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E868A">
      <w:pPr>
        <w:spacing w:line="480" w:lineRule="exact"/>
        <w:jc w:val="center"/>
        <w:rPr>
          <w:rFonts w:ascii="宋体" w:hAnsi="宋体"/>
          <w:b/>
          <w:sz w:val="44"/>
        </w:rPr>
      </w:pPr>
    </w:p>
    <w:p w14:paraId="63A719E8">
      <w:pPr>
        <w:spacing w:line="480" w:lineRule="exact"/>
        <w:jc w:val="center"/>
        <w:rPr>
          <w:rFonts w:ascii="宋体" w:hAnsi="宋体"/>
          <w:b/>
          <w:sz w:val="44"/>
        </w:rPr>
      </w:pPr>
    </w:p>
    <w:p w14:paraId="505C93B7">
      <w:pPr>
        <w:spacing w:line="480" w:lineRule="exact"/>
        <w:jc w:val="center"/>
        <w:rPr>
          <w:rFonts w:ascii="宋体" w:hAnsi="宋体"/>
          <w:b/>
          <w:sz w:val="44"/>
        </w:rPr>
      </w:pPr>
    </w:p>
    <w:p w14:paraId="28A64110">
      <w:pPr>
        <w:spacing w:line="480" w:lineRule="exact"/>
        <w:jc w:val="center"/>
        <w:rPr>
          <w:rFonts w:ascii="宋体" w:hAnsi="宋体"/>
          <w:b/>
          <w:sz w:val="44"/>
        </w:rPr>
      </w:pPr>
    </w:p>
    <w:p w14:paraId="2B0785B0">
      <w:pPr>
        <w:spacing w:line="480" w:lineRule="exact"/>
        <w:jc w:val="center"/>
        <w:rPr>
          <w:rFonts w:ascii="宋体" w:hAnsi="宋体"/>
          <w:b/>
          <w:sz w:val="44"/>
        </w:rPr>
      </w:pPr>
    </w:p>
    <w:p w14:paraId="5EABEF65">
      <w:pPr>
        <w:spacing w:line="360" w:lineRule="auto"/>
        <w:jc w:val="center"/>
        <w:rPr>
          <w:rFonts w:ascii="宋体" w:hAnsi="宋体"/>
          <w:b/>
          <w:sz w:val="52"/>
          <w:szCs w:val="52"/>
        </w:rPr>
      </w:pPr>
    </w:p>
    <w:p w14:paraId="05FC1D41">
      <w:pPr>
        <w:spacing w:line="360" w:lineRule="auto"/>
        <w:jc w:val="center"/>
        <w:rPr>
          <w:rFonts w:ascii="宋体" w:hAnsi="宋体"/>
          <w:b/>
          <w:sz w:val="52"/>
          <w:szCs w:val="52"/>
        </w:rPr>
      </w:pPr>
      <w:r>
        <w:rPr>
          <w:rFonts w:hint="eastAsia" w:ascii="宋体" w:hAnsi="宋体"/>
          <w:b/>
          <w:sz w:val="52"/>
          <w:szCs w:val="52"/>
        </w:rPr>
        <w:t>扬州大学附属医院</w:t>
      </w:r>
    </w:p>
    <w:p w14:paraId="4A29F9C6">
      <w:pPr>
        <w:spacing w:line="360" w:lineRule="auto"/>
        <w:jc w:val="center"/>
        <w:rPr>
          <w:rFonts w:ascii="宋体" w:hAnsi="宋体"/>
          <w:b/>
          <w:sz w:val="52"/>
          <w:szCs w:val="52"/>
          <w:highlight w:val="none"/>
        </w:rPr>
      </w:pPr>
      <w:r>
        <w:rPr>
          <w:rFonts w:hint="eastAsia" w:ascii="宋体" w:hAnsi="宋体"/>
          <w:b/>
          <w:sz w:val="52"/>
          <w:szCs w:val="52"/>
          <w:highlight w:val="none"/>
        </w:rPr>
        <w:t>数字化医疗健康服务平台项目</w:t>
      </w:r>
    </w:p>
    <w:p w14:paraId="475FEA6F">
      <w:pPr>
        <w:spacing w:line="360" w:lineRule="auto"/>
        <w:jc w:val="center"/>
        <w:rPr>
          <w:rFonts w:ascii="宋体" w:hAnsi="宋体"/>
          <w:b/>
          <w:sz w:val="52"/>
          <w:szCs w:val="52"/>
        </w:rPr>
      </w:pPr>
      <w:r>
        <w:rPr>
          <w:rFonts w:hint="eastAsia" w:ascii="宋体" w:hAnsi="宋体"/>
          <w:b/>
          <w:sz w:val="52"/>
          <w:szCs w:val="52"/>
        </w:rPr>
        <w:t>采购文件</w:t>
      </w:r>
    </w:p>
    <w:p w14:paraId="45B1856E">
      <w:pPr>
        <w:spacing w:line="360" w:lineRule="auto"/>
        <w:jc w:val="center"/>
        <w:rPr>
          <w:rFonts w:ascii="宋体" w:hAnsi="宋体"/>
          <w:b/>
          <w:sz w:val="44"/>
        </w:rPr>
      </w:pPr>
    </w:p>
    <w:p w14:paraId="4658B663">
      <w:pPr>
        <w:spacing w:line="480" w:lineRule="exact"/>
        <w:jc w:val="center"/>
        <w:rPr>
          <w:rFonts w:ascii="宋体" w:hAnsi="宋体"/>
          <w:b/>
          <w:sz w:val="44"/>
        </w:rPr>
      </w:pPr>
    </w:p>
    <w:p w14:paraId="5459BD3E">
      <w:pPr>
        <w:spacing w:line="480" w:lineRule="exact"/>
        <w:jc w:val="center"/>
        <w:rPr>
          <w:rFonts w:ascii="宋体" w:hAnsi="宋体"/>
          <w:b/>
          <w:sz w:val="44"/>
        </w:rPr>
      </w:pPr>
    </w:p>
    <w:p w14:paraId="464A2C77">
      <w:pPr>
        <w:spacing w:line="480" w:lineRule="exact"/>
        <w:jc w:val="center"/>
        <w:rPr>
          <w:rFonts w:ascii="宋体" w:hAnsi="宋体"/>
          <w:b/>
          <w:sz w:val="44"/>
        </w:rPr>
      </w:pPr>
    </w:p>
    <w:p w14:paraId="4BD04D3A">
      <w:pPr>
        <w:spacing w:line="480" w:lineRule="exact"/>
        <w:jc w:val="center"/>
        <w:rPr>
          <w:rFonts w:ascii="宋体" w:hAnsi="宋体"/>
          <w:b/>
          <w:sz w:val="44"/>
        </w:rPr>
      </w:pPr>
    </w:p>
    <w:p w14:paraId="6551E56C">
      <w:pPr>
        <w:spacing w:line="480" w:lineRule="exact"/>
        <w:jc w:val="center"/>
        <w:rPr>
          <w:rFonts w:ascii="宋体" w:hAnsi="宋体"/>
          <w:b/>
          <w:sz w:val="44"/>
        </w:rPr>
      </w:pPr>
    </w:p>
    <w:p w14:paraId="2277FAC4">
      <w:pPr>
        <w:spacing w:line="480" w:lineRule="exact"/>
        <w:jc w:val="center"/>
        <w:rPr>
          <w:rFonts w:ascii="宋体" w:hAnsi="宋体"/>
          <w:b/>
          <w:sz w:val="44"/>
        </w:rPr>
      </w:pPr>
    </w:p>
    <w:p w14:paraId="64A998CF">
      <w:pPr>
        <w:spacing w:line="480" w:lineRule="exact"/>
        <w:jc w:val="center"/>
        <w:rPr>
          <w:rFonts w:ascii="宋体" w:hAnsi="宋体"/>
          <w:b/>
          <w:sz w:val="44"/>
        </w:rPr>
      </w:pPr>
    </w:p>
    <w:p w14:paraId="257E1507">
      <w:pPr>
        <w:rPr>
          <w:rFonts w:ascii="宋体" w:hAnsi="宋体"/>
        </w:rPr>
      </w:pPr>
    </w:p>
    <w:p w14:paraId="11BDE618">
      <w:pPr>
        <w:spacing w:line="480" w:lineRule="exact"/>
        <w:jc w:val="center"/>
        <w:rPr>
          <w:rFonts w:hint="default" w:ascii="宋体" w:hAnsi="宋体" w:eastAsia="宋体"/>
          <w:b/>
          <w:sz w:val="44"/>
          <w:lang w:val="en-US" w:eastAsia="zh-CN"/>
        </w:rPr>
      </w:pPr>
      <w:r>
        <w:rPr>
          <w:rFonts w:hint="eastAsia" w:ascii="宋体" w:hAnsi="宋体"/>
          <w:b/>
          <w:sz w:val="44"/>
          <w:lang w:val="en-US" w:eastAsia="zh-CN"/>
        </w:rPr>
        <w:t>2026年10月</w:t>
      </w:r>
    </w:p>
    <w:p w14:paraId="74A524BA">
      <w:pPr>
        <w:rPr>
          <w:rFonts w:ascii="宋体" w:hAnsi="宋体"/>
          <w:b/>
          <w:kern w:val="28"/>
          <w:sz w:val="36"/>
          <w:szCs w:val="36"/>
        </w:rPr>
      </w:pPr>
      <w:r>
        <w:rPr>
          <w:rFonts w:hint="eastAsia" w:ascii="宋体" w:hAnsi="宋体"/>
          <w:b/>
          <w:kern w:val="28"/>
          <w:sz w:val="36"/>
          <w:szCs w:val="36"/>
        </w:rPr>
        <w:br w:type="page"/>
      </w:r>
    </w:p>
    <w:p w14:paraId="5798EB7D">
      <w:pPr>
        <w:pStyle w:val="2"/>
        <w:pageBreakBefore/>
        <w:jc w:val="center"/>
        <w:rPr>
          <w:sz w:val="30"/>
          <w:szCs w:val="30"/>
        </w:rPr>
      </w:pPr>
      <w:r>
        <w:rPr>
          <w:rFonts w:hint="eastAsia"/>
          <w:sz w:val="30"/>
          <w:szCs w:val="30"/>
        </w:rPr>
        <w:t>第一部分 招标公告</w:t>
      </w:r>
    </w:p>
    <w:p w14:paraId="1C6DE3E2">
      <w:pPr>
        <w:pStyle w:val="3"/>
        <w:ind w:firstLine="562" w:firstLineChars="200"/>
      </w:pPr>
      <w:bookmarkStart w:id="0" w:name="_Toc28359002"/>
      <w:bookmarkStart w:id="1" w:name="_Toc35393621"/>
      <w:bookmarkStart w:id="2" w:name="_Toc35393790"/>
      <w:bookmarkStart w:id="3" w:name="_Toc28359079"/>
      <w:bookmarkStart w:id="4" w:name="_Hlk24379207"/>
      <w:r>
        <w:rPr>
          <w:rFonts w:hint="eastAsia"/>
        </w:rPr>
        <w:t>一、项目背景</w:t>
      </w:r>
    </w:p>
    <w:p w14:paraId="0E02ECB7">
      <w:pPr>
        <w:spacing w:line="360" w:lineRule="auto"/>
        <w:ind w:firstLine="480" w:firstLineChars="200"/>
        <w:jc w:val="both"/>
        <w:rPr>
          <w:rFonts w:ascii="宋体" w:hAnsi="宋体"/>
          <w:sz w:val="24"/>
          <w:szCs w:val="24"/>
        </w:rPr>
      </w:pPr>
      <w:r>
        <w:rPr>
          <w:rFonts w:hint="eastAsia" w:ascii="宋体" w:hAnsi="宋体"/>
          <w:sz w:val="24"/>
          <w:szCs w:val="24"/>
        </w:rPr>
        <w:t>为进一步促进我院智慧医院的建设，推动互联网</w:t>
      </w:r>
      <w:r>
        <w:rPr>
          <w:rFonts w:hint="eastAsia" w:ascii="宋体" w:hAnsi="宋体"/>
          <w:sz w:val="24"/>
          <w:szCs w:val="24"/>
          <w:lang w:val="en-US" w:eastAsia="zh-CN"/>
        </w:rPr>
        <w:t>医疗健</w:t>
      </w:r>
      <w:r>
        <w:rPr>
          <w:rFonts w:hint="eastAsia" w:ascii="宋体" w:hAnsi="宋体"/>
          <w:sz w:val="24"/>
          <w:szCs w:val="24"/>
        </w:rPr>
        <w:t>康服务业务良性、可持续发展，提升医院服务运营能力，增强医院线上业务能力以及医院专科服务能力；同时为患者提供满足个性化需求、优质便捷的医疗服务资源，提升患者满意度，现就我院</w:t>
      </w:r>
      <w:r>
        <w:rPr>
          <w:rFonts w:hint="eastAsia" w:ascii="宋体" w:hAnsi="宋体"/>
          <w:sz w:val="24"/>
          <w:szCs w:val="24"/>
          <w:highlight w:val="none"/>
        </w:rPr>
        <w:t>数字化医疗健康服务平台</w:t>
      </w:r>
      <w:r>
        <w:rPr>
          <w:rFonts w:hint="eastAsia" w:ascii="宋体" w:hAnsi="宋体"/>
          <w:sz w:val="24"/>
          <w:szCs w:val="24"/>
          <w:highlight w:val="none"/>
          <w:lang w:eastAsia="zh-CN"/>
        </w:rPr>
        <w:t>（简称平台）</w:t>
      </w:r>
      <w:r>
        <w:rPr>
          <w:rFonts w:hint="eastAsia" w:ascii="宋体" w:hAnsi="宋体"/>
          <w:sz w:val="24"/>
          <w:szCs w:val="24"/>
        </w:rPr>
        <w:t>面向社会采购，欢迎有服务能力的供应商踊跃参加。</w:t>
      </w:r>
    </w:p>
    <w:p w14:paraId="2AB824D5">
      <w:pPr>
        <w:pStyle w:val="3"/>
        <w:ind w:firstLine="562" w:firstLineChars="200"/>
      </w:pPr>
      <w:r>
        <w:rPr>
          <w:rFonts w:hint="eastAsia"/>
        </w:rPr>
        <w:t>二、项目</w:t>
      </w:r>
      <w:bookmarkEnd w:id="0"/>
      <w:bookmarkEnd w:id="1"/>
      <w:bookmarkEnd w:id="2"/>
      <w:bookmarkEnd w:id="3"/>
      <w:r>
        <w:rPr>
          <w:rFonts w:hint="eastAsia"/>
        </w:rPr>
        <w:t>名称</w:t>
      </w:r>
    </w:p>
    <w:p w14:paraId="5CE46743">
      <w:pPr>
        <w:spacing w:line="360" w:lineRule="auto"/>
        <w:ind w:firstLine="480" w:firstLineChars="200"/>
        <w:jc w:val="both"/>
        <w:rPr>
          <w:rFonts w:hint="eastAsia" w:ascii="宋体" w:hAnsi="宋体"/>
          <w:sz w:val="24"/>
          <w:szCs w:val="24"/>
        </w:rPr>
      </w:pPr>
      <w:r>
        <w:rPr>
          <w:rFonts w:hint="eastAsia" w:ascii="宋体" w:hAnsi="宋体"/>
          <w:sz w:val="24"/>
          <w:szCs w:val="24"/>
        </w:rPr>
        <w:t>项目名称：</w:t>
      </w:r>
      <w:bookmarkEnd w:id="4"/>
      <w:r>
        <w:rPr>
          <w:rFonts w:hint="eastAsia" w:ascii="宋体" w:hAnsi="宋体"/>
          <w:sz w:val="24"/>
          <w:szCs w:val="24"/>
        </w:rPr>
        <w:t>扬州大学附属医院数字化医疗健康服务平台</w:t>
      </w:r>
    </w:p>
    <w:p w14:paraId="0ECC35BD">
      <w:pPr>
        <w:pStyle w:val="3"/>
        <w:ind w:firstLine="562" w:firstLineChars="200"/>
        <w:rPr>
          <w:rFonts w:hint="default" w:eastAsia="宋体"/>
          <w:lang w:val="en-US" w:eastAsia="zh-CN"/>
        </w:rPr>
      </w:pPr>
      <w:r>
        <w:rPr>
          <w:rFonts w:hint="eastAsia"/>
        </w:rPr>
        <w:t>三、服务地点</w:t>
      </w:r>
      <w:r>
        <w:rPr>
          <w:rFonts w:hint="eastAsia"/>
          <w:lang w:val="en-US" w:eastAsia="zh-CN"/>
        </w:rPr>
        <w:t>和要求</w:t>
      </w:r>
    </w:p>
    <w:p w14:paraId="79D466FD">
      <w:pPr>
        <w:spacing w:line="360" w:lineRule="auto"/>
        <w:ind w:firstLine="480" w:firstLineChars="200"/>
        <w:jc w:val="both"/>
        <w:rPr>
          <w:rFonts w:hint="eastAsia" w:ascii="宋体" w:hAnsi="宋体"/>
          <w:sz w:val="24"/>
          <w:szCs w:val="24"/>
        </w:rPr>
      </w:pPr>
      <w:r>
        <w:rPr>
          <w:rFonts w:hint="eastAsia" w:ascii="宋体" w:hAnsi="宋体"/>
          <w:sz w:val="24"/>
          <w:szCs w:val="24"/>
        </w:rPr>
        <w:t>扬州大学附属医院。</w:t>
      </w:r>
    </w:p>
    <w:p w14:paraId="2B46AA41">
      <w:pPr>
        <w:spacing w:line="360" w:lineRule="auto"/>
        <w:ind w:firstLine="480" w:firstLineChars="200"/>
        <w:jc w:val="both"/>
        <w:rPr>
          <w:rFonts w:ascii="宋体" w:hAnsi="宋体"/>
          <w:sz w:val="24"/>
          <w:szCs w:val="24"/>
        </w:rPr>
      </w:pPr>
      <w:r>
        <w:rPr>
          <w:rFonts w:ascii="宋体" w:hAnsi="宋体"/>
          <w:sz w:val="24"/>
          <w:szCs w:val="24"/>
        </w:rPr>
        <w:t>为确保项目线下服务质量和水平，</w:t>
      </w:r>
      <w:r>
        <w:rPr>
          <w:rFonts w:hint="eastAsia" w:ascii="宋体" w:hAnsi="宋体"/>
          <w:sz w:val="24"/>
          <w:szCs w:val="24"/>
        </w:rPr>
        <w:t>由医院</w:t>
      </w:r>
      <w:r>
        <w:rPr>
          <w:rFonts w:ascii="宋体" w:hAnsi="宋体"/>
          <w:sz w:val="24"/>
          <w:szCs w:val="24"/>
        </w:rPr>
        <w:t>提供院内自提点</w:t>
      </w:r>
      <w:r>
        <w:rPr>
          <w:rFonts w:hint="eastAsia" w:ascii="宋体" w:hAnsi="宋体"/>
          <w:sz w:val="24"/>
          <w:szCs w:val="24"/>
          <w:lang w:val="en-US" w:eastAsia="zh-CN"/>
        </w:rPr>
        <w:t>2个、商品</w:t>
      </w:r>
      <w:r>
        <w:rPr>
          <w:rFonts w:ascii="宋体" w:hAnsi="宋体"/>
          <w:sz w:val="24"/>
          <w:szCs w:val="24"/>
        </w:rPr>
        <w:t>仓库</w:t>
      </w:r>
      <w:r>
        <w:rPr>
          <w:rFonts w:hint="eastAsia" w:ascii="宋体" w:hAnsi="宋体"/>
          <w:sz w:val="24"/>
          <w:szCs w:val="24"/>
          <w:lang w:val="en-US" w:eastAsia="zh-CN"/>
        </w:rPr>
        <w:t>1个</w:t>
      </w:r>
      <w:r>
        <w:rPr>
          <w:rFonts w:hint="eastAsia" w:ascii="宋体" w:hAnsi="宋体"/>
          <w:sz w:val="24"/>
          <w:szCs w:val="24"/>
        </w:rPr>
        <w:t>，供成交供应商在上述场所内</w:t>
      </w:r>
      <w:r>
        <w:rPr>
          <w:rFonts w:ascii="宋体" w:hAnsi="宋体"/>
          <w:sz w:val="24"/>
          <w:szCs w:val="24"/>
        </w:rPr>
        <w:t>提供</w:t>
      </w:r>
      <w:r>
        <w:rPr>
          <w:rFonts w:hint="eastAsia" w:ascii="宋体" w:hAnsi="宋体"/>
          <w:sz w:val="24"/>
          <w:szCs w:val="24"/>
          <w:lang w:val="en-US" w:eastAsia="zh-CN"/>
        </w:rPr>
        <w:t>健康服务</w:t>
      </w:r>
      <w:r>
        <w:rPr>
          <w:rFonts w:hint="eastAsia" w:ascii="宋体" w:hAnsi="宋体"/>
          <w:sz w:val="24"/>
          <w:szCs w:val="24"/>
        </w:rPr>
        <w:t>产品</w:t>
      </w:r>
      <w:r>
        <w:rPr>
          <w:rFonts w:ascii="宋体" w:hAnsi="宋体"/>
          <w:sz w:val="24"/>
          <w:szCs w:val="24"/>
        </w:rPr>
        <w:t>管理（包括</w:t>
      </w:r>
      <w:r>
        <w:rPr>
          <w:rFonts w:hint="eastAsia" w:ascii="宋体" w:hAnsi="宋体"/>
          <w:sz w:val="24"/>
          <w:szCs w:val="24"/>
        </w:rPr>
        <w:t>产品</w:t>
      </w:r>
      <w:r>
        <w:rPr>
          <w:rFonts w:ascii="宋体" w:hAnsi="宋体"/>
          <w:sz w:val="24"/>
          <w:szCs w:val="24"/>
        </w:rPr>
        <w:t>上下架、库存管理等）、物流配送、院内送货、到院自提等一站式服务，提高患者便捷性和满意度</w:t>
      </w:r>
      <w:r>
        <w:rPr>
          <w:rFonts w:hint="eastAsia" w:ascii="宋体" w:hAnsi="宋体"/>
          <w:sz w:val="24"/>
          <w:szCs w:val="24"/>
        </w:rPr>
        <w:t>。</w:t>
      </w:r>
    </w:p>
    <w:p w14:paraId="43D56444">
      <w:pPr>
        <w:pStyle w:val="3"/>
        <w:ind w:firstLine="562" w:firstLineChars="200"/>
      </w:pPr>
      <w:bookmarkStart w:id="5" w:name="_Toc35393622"/>
      <w:bookmarkStart w:id="6" w:name="_Toc28359080"/>
      <w:bookmarkStart w:id="7" w:name="_Toc28359003"/>
      <w:bookmarkStart w:id="8" w:name="_Toc35393791"/>
      <w:r>
        <w:rPr>
          <w:rFonts w:hint="eastAsia"/>
        </w:rPr>
        <w:t>四、供应商资格要求</w:t>
      </w:r>
      <w:bookmarkEnd w:id="5"/>
      <w:bookmarkEnd w:id="6"/>
      <w:bookmarkEnd w:id="7"/>
      <w:bookmarkEnd w:id="8"/>
    </w:p>
    <w:p w14:paraId="5D73FD60">
      <w:pPr>
        <w:spacing w:line="360" w:lineRule="auto"/>
        <w:ind w:firstLine="480" w:firstLineChars="200"/>
        <w:jc w:val="both"/>
        <w:rPr>
          <w:rFonts w:hint="eastAsia" w:ascii="宋体" w:hAnsi="宋体" w:eastAsia="宋体"/>
          <w:sz w:val="24"/>
          <w:szCs w:val="24"/>
          <w:lang w:eastAsia="zh-CN"/>
        </w:rPr>
      </w:pPr>
      <w:r>
        <w:rPr>
          <w:rFonts w:hint="eastAsia" w:ascii="宋体" w:hAnsi="宋体"/>
          <w:sz w:val="24"/>
          <w:szCs w:val="24"/>
        </w:rPr>
        <w:t>1、具有独立承担民事责任的能力。提供有效的营业执照（或各级政府事业单位登记管理机关颁发的事业单位法人证书）复印件加盖投标人公章</w:t>
      </w:r>
      <w:r>
        <w:rPr>
          <w:rFonts w:hint="eastAsia" w:ascii="宋体" w:hAnsi="宋体"/>
          <w:sz w:val="24"/>
          <w:szCs w:val="24"/>
          <w:lang w:eastAsia="zh-CN"/>
        </w:rPr>
        <w:t>。</w:t>
      </w:r>
    </w:p>
    <w:p w14:paraId="45CC2531">
      <w:pPr>
        <w:spacing w:line="360" w:lineRule="auto"/>
        <w:ind w:firstLine="480" w:firstLineChars="200"/>
        <w:jc w:val="both"/>
        <w:rPr>
          <w:rFonts w:ascii="宋体" w:hAnsi="宋体"/>
          <w:sz w:val="24"/>
          <w:szCs w:val="24"/>
        </w:rPr>
      </w:pPr>
      <w:r>
        <w:rPr>
          <w:rFonts w:hint="eastAsia" w:ascii="宋体" w:hAnsi="宋体"/>
          <w:sz w:val="24"/>
          <w:szCs w:val="24"/>
        </w:rPr>
        <w:t>2、具有良好的商业信誉和健全的财务会计制度（提供年度财务审计报告或承诺书）。</w:t>
      </w:r>
    </w:p>
    <w:p w14:paraId="43BB900F">
      <w:pPr>
        <w:spacing w:line="360" w:lineRule="auto"/>
        <w:ind w:firstLine="480" w:firstLineChars="200"/>
        <w:jc w:val="both"/>
        <w:rPr>
          <w:rFonts w:ascii="宋体" w:hAnsi="宋体"/>
          <w:sz w:val="24"/>
          <w:szCs w:val="24"/>
        </w:rPr>
      </w:pPr>
      <w:r>
        <w:rPr>
          <w:rFonts w:hint="eastAsia" w:ascii="宋体" w:hAnsi="宋体"/>
          <w:sz w:val="24"/>
          <w:szCs w:val="24"/>
        </w:rPr>
        <w:t>3、依法缴纳税收和社会保障资金的良好记录（提供近6个月内任一月份缴纳的记录）。</w:t>
      </w:r>
    </w:p>
    <w:p w14:paraId="0D925F54">
      <w:pPr>
        <w:spacing w:line="360" w:lineRule="auto"/>
        <w:ind w:firstLine="480" w:firstLineChars="200"/>
        <w:jc w:val="both"/>
        <w:rPr>
          <w:rFonts w:ascii="宋体" w:hAnsi="宋体"/>
          <w:sz w:val="24"/>
          <w:szCs w:val="24"/>
        </w:rPr>
      </w:pPr>
      <w:r>
        <w:rPr>
          <w:rFonts w:hint="eastAsia" w:ascii="宋体" w:hAnsi="宋体"/>
          <w:sz w:val="24"/>
          <w:szCs w:val="24"/>
        </w:rPr>
        <w:t>4、具备履行合同所必需的设备和专业技术能力（提供承诺书）。</w:t>
      </w:r>
    </w:p>
    <w:p w14:paraId="435FBEC1">
      <w:pPr>
        <w:spacing w:line="360" w:lineRule="auto"/>
        <w:ind w:firstLine="480" w:firstLineChars="200"/>
        <w:jc w:val="both"/>
        <w:rPr>
          <w:rFonts w:ascii="宋体" w:hAnsi="宋体"/>
          <w:sz w:val="24"/>
          <w:szCs w:val="24"/>
        </w:rPr>
      </w:pPr>
      <w:r>
        <w:rPr>
          <w:rFonts w:hint="eastAsia" w:ascii="宋体" w:hAnsi="宋体"/>
          <w:sz w:val="24"/>
          <w:szCs w:val="24"/>
        </w:rPr>
        <w:t>5、参加采购活动前3年内在经营活动中没有重大违法记录（提供承诺书）。</w:t>
      </w:r>
    </w:p>
    <w:p w14:paraId="05A36F15">
      <w:pPr>
        <w:spacing w:line="360" w:lineRule="auto"/>
        <w:ind w:firstLine="480" w:firstLineChars="200"/>
        <w:jc w:val="both"/>
        <w:rPr>
          <w:rFonts w:ascii="宋体" w:hAnsi="宋体"/>
          <w:sz w:val="24"/>
          <w:szCs w:val="24"/>
        </w:rPr>
      </w:pPr>
      <w:r>
        <w:rPr>
          <w:rFonts w:hint="eastAsia" w:ascii="宋体" w:hAnsi="宋体"/>
          <w:sz w:val="24"/>
          <w:szCs w:val="24"/>
        </w:rPr>
        <w:t>6、未被“信用中国”网站列入失信被执行人、重大税收违法案件当事人名单、严重失信行为记录名单。</w:t>
      </w:r>
    </w:p>
    <w:p w14:paraId="1F4F7BC3">
      <w:pPr>
        <w:spacing w:line="360" w:lineRule="auto"/>
        <w:ind w:firstLine="480" w:firstLineChars="200"/>
        <w:jc w:val="both"/>
        <w:rPr>
          <w:rFonts w:ascii="宋体" w:hAnsi="宋体"/>
          <w:sz w:val="24"/>
          <w:szCs w:val="24"/>
        </w:rPr>
      </w:pPr>
      <w:r>
        <w:rPr>
          <w:rFonts w:hint="eastAsia" w:ascii="宋体" w:hAnsi="宋体"/>
          <w:sz w:val="24"/>
          <w:szCs w:val="24"/>
        </w:rPr>
        <w:t>7、单位负责人为同一人或者存在直接控股、管理关系的不同供应商，不得参加同一合同项下的采购活动。否则，相关申请均无效。</w:t>
      </w:r>
    </w:p>
    <w:p w14:paraId="0960918F">
      <w:pPr>
        <w:spacing w:line="360" w:lineRule="auto"/>
        <w:ind w:firstLine="480" w:firstLineChars="200"/>
        <w:jc w:val="both"/>
        <w:rPr>
          <w:rFonts w:ascii="宋体" w:hAnsi="宋体"/>
          <w:sz w:val="24"/>
          <w:szCs w:val="24"/>
        </w:rPr>
      </w:pPr>
      <w:r>
        <w:rPr>
          <w:rFonts w:hint="eastAsia" w:ascii="宋体" w:hAnsi="宋体"/>
          <w:sz w:val="24"/>
          <w:szCs w:val="24"/>
        </w:rPr>
        <w:t>8、法律、行政法规规定的其他条件。</w:t>
      </w:r>
    </w:p>
    <w:p w14:paraId="72A4C34D">
      <w:pPr>
        <w:spacing w:line="360" w:lineRule="auto"/>
        <w:ind w:firstLine="480" w:firstLineChars="200"/>
        <w:jc w:val="both"/>
        <w:rPr>
          <w:rFonts w:ascii="宋体" w:hAnsi="宋体"/>
          <w:sz w:val="24"/>
          <w:szCs w:val="24"/>
        </w:rPr>
      </w:pPr>
      <w:r>
        <w:rPr>
          <w:rFonts w:hint="eastAsia" w:ascii="宋体" w:hAnsi="宋体"/>
          <w:sz w:val="24"/>
          <w:szCs w:val="24"/>
        </w:rPr>
        <w:t>9、本项目是否接受联合体：否。</w:t>
      </w:r>
    </w:p>
    <w:p w14:paraId="6C9D60E4">
      <w:pPr>
        <w:pStyle w:val="3"/>
        <w:ind w:firstLine="562" w:firstLineChars="200"/>
      </w:pPr>
      <w:r>
        <w:rPr>
          <w:rFonts w:hint="eastAsia"/>
        </w:rPr>
        <w:t>五、获取招标文件方式</w:t>
      </w:r>
    </w:p>
    <w:p w14:paraId="64B4A581">
      <w:pPr>
        <w:spacing w:line="360" w:lineRule="auto"/>
        <w:ind w:firstLine="480" w:firstLineChars="200"/>
        <w:rPr>
          <w:rFonts w:hint="eastAsia" w:ascii="宋体" w:hAnsi="宋体"/>
          <w:sz w:val="24"/>
          <w:szCs w:val="24"/>
        </w:rPr>
      </w:pPr>
      <w:r>
        <w:rPr>
          <w:rFonts w:hint="eastAsia" w:ascii="宋体" w:hAnsi="宋体"/>
          <w:sz w:val="24"/>
          <w:szCs w:val="24"/>
        </w:rPr>
        <w:t>1、获取时间：2026年</w:t>
      </w: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23</w:t>
      </w:r>
      <w:r>
        <w:rPr>
          <w:rFonts w:hint="eastAsia" w:ascii="宋体" w:hAnsi="宋体"/>
          <w:sz w:val="24"/>
          <w:szCs w:val="24"/>
        </w:rPr>
        <w:t>日9时至2026年</w:t>
      </w:r>
      <w:r>
        <w:rPr>
          <w:rFonts w:hint="eastAsia" w:ascii="宋体" w:hAnsi="宋体"/>
          <w:sz w:val="24"/>
          <w:szCs w:val="24"/>
          <w:lang w:val="en-US" w:eastAsia="zh-CN"/>
        </w:rPr>
        <w:t>11</w:t>
      </w:r>
      <w:r>
        <w:rPr>
          <w:rFonts w:hint="eastAsia" w:ascii="宋体" w:hAnsi="宋体"/>
          <w:sz w:val="24"/>
          <w:szCs w:val="24"/>
        </w:rPr>
        <w:t>月</w:t>
      </w:r>
      <w:r>
        <w:rPr>
          <w:rFonts w:hint="eastAsia" w:ascii="宋体" w:hAnsi="宋体"/>
          <w:sz w:val="24"/>
          <w:szCs w:val="24"/>
          <w:lang w:val="en-US" w:eastAsia="zh-CN"/>
        </w:rPr>
        <w:t>1</w:t>
      </w:r>
      <w:r>
        <w:rPr>
          <w:rFonts w:hint="eastAsia" w:ascii="宋体" w:hAnsi="宋体"/>
          <w:sz w:val="24"/>
          <w:szCs w:val="24"/>
        </w:rPr>
        <w:t>日。</w:t>
      </w:r>
    </w:p>
    <w:p w14:paraId="62136CCE">
      <w:pPr>
        <w:spacing w:line="360" w:lineRule="auto"/>
        <w:ind w:firstLine="480" w:firstLineChars="200"/>
        <w:rPr>
          <w:rFonts w:hint="eastAsia" w:ascii="宋体" w:hAnsi="宋体"/>
          <w:sz w:val="24"/>
          <w:szCs w:val="24"/>
        </w:rPr>
      </w:pPr>
      <w:r>
        <w:rPr>
          <w:rFonts w:hint="eastAsia" w:ascii="宋体" w:hAnsi="宋体"/>
          <w:sz w:val="24"/>
          <w:szCs w:val="24"/>
        </w:rPr>
        <w:t>2、获取方式：</w:t>
      </w:r>
      <w:r>
        <w:rPr>
          <w:rFonts w:hint="eastAsia" w:ascii="宋体" w:hAnsi="宋体"/>
          <w:sz w:val="24"/>
          <w:szCs w:val="24"/>
          <w:lang w:val="en-US" w:eastAsia="zh-CN"/>
        </w:rPr>
        <w:t>医院网站免费下载</w:t>
      </w:r>
      <w:r>
        <w:rPr>
          <w:rFonts w:hint="eastAsia" w:ascii="宋体" w:hAnsi="宋体"/>
          <w:sz w:val="24"/>
          <w:szCs w:val="24"/>
        </w:rPr>
        <w:t>。</w:t>
      </w:r>
    </w:p>
    <w:p w14:paraId="398BAE67">
      <w:pPr>
        <w:spacing w:line="360" w:lineRule="auto"/>
        <w:ind w:firstLine="480"/>
        <w:jc w:val="both"/>
        <w:rPr>
          <w:rFonts w:hint="eastAsia" w:ascii="宋体" w:hAnsi="宋体"/>
          <w:sz w:val="24"/>
          <w:szCs w:val="24"/>
        </w:rPr>
      </w:pPr>
      <w:r>
        <w:rPr>
          <w:rFonts w:hint="eastAsia" w:ascii="宋体" w:hAnsi="宋体"/>
          <w:sz w:val="24"/>
          <w:szCs w:val="24"/>
        </w:rPr>
        <w:t>3、</w:t>
      </w:r>
      <w:r>
        <w:rPr>
          <w:rFonts w:hint="eastAsia" w:ascii="宋体" w:hAnsi="宋体"/>
          <w:sz w:val="24"/>
          <w:szCs w:val="24"/>
          <w:lang w:val="en-US" w:eastAsia="zh-CN"/>
        </w:rPr>
        <w:t>如确认参与投标，</w:t>
      </w:r>
      <w:r>
        <w:rPr>
          <w:rFonts w:hint="eastAsia" w:ascii="宋体" w:hAnsi="宋体"/>
          <w:sz w:val="24"/>
          <w:szCs w:val="24"/>
        </w:rPr>
        <w:t>请如实填写《供应商参加</w:t>
      </w:r>
      <w:r>
        <w:rPr>
          <w:rFonts w:hint="eastAsia" w:ascii="宋体" w:hAnsi="宋体"/>
          <w:sz w:val="24"/>
          <w:szCs w:val="24"/>
          <w:lang w:val="en-US" w:eastAsia="zh-CN"/>
        </w:rPr>
        <w:t>投标</w:t>
      </w:r>
      <w:r>
        <w:rPr>
          <w:rFonts w:hint="eastAsia" w:ascii="宋体" w:hAnsi="宋体"/>
          <w:sz w:val="24"/>
          <w:szCs w:val="24"/>
        </w:rPr>
        <w:t>确认函》并盖章扫描，并将扫描的加盖公章的确认函和营业执照复印件及授权委托书于202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lang w:val="en-US" w:eastAsia="zh-CN"/>
        </w:rPr>
        <w:t>11</w:t>
      </w:r>
      <w:r>
        <w:rPr>
          <w:rFonts w:hint="eastAsia" w:ascii="宋体" w:hAnsi="宋体"/>
          <w:sz w:val="24"/>
          <w:szCs w:val="24"/>
        </w:rPr>
        <w:t>月</w:t>
      </w:r>
      <w:r>
        <w:rPr>
          <w:rFonts w:hint="eastAsia" w:ascii="宋体" w:hAnsi="宋体"/>
          <w:sz w:val="24"/>
          <w:szCs w:val="24"/>
          <w:lang w:val="en-US" w:eastAsia="zh-CN"/>
        </w:rPr>
        <w:t>1</w:t>
      </w:r>
      <w:r>
        <w:rPr>
          <w:rFonts w:hint="eastAsia" w:ascii="宋体" w:hAnsi="宋体"/>
          <w:sz w:val="24"/>
          <w:szCs w:val="24"/>
        </w:rPr>
        <w:t>日</w:t>
      </w:r>
      <w:r>
        <w:rPr>
          <w:rFonts w:hint="eastAsia" w:ascii="宋体" w:hAnsi="宋体"/>
          <w:sz w:val="24"/>
          <w:szCs w:val="24"/>
          <w:lang w:val="en-US" w:eastAsia="zh-CN"/>
        </w:rPr>
        <w:t>17：30</w:t>
      </w:r>
      <w:r>
        <w:rPr>
          <w:rFonts w:hint="eastAsia" w:ascii="宋体" w:hAnsi="宋体"/>
          <w:sz w:val="24"/>
          <w:szCs w:val="24"/>
        </w:rPr>
        <w:t>前发送至电子邮箱（50891671@qq.com）（联系电话：0514-82099552）。邮件名称为投标公司名称+所投项目名称，未按规定格式填写发送视为无效报名。</w:t>
      </w:r>
    </w:p>
    <w:p w14:paraId="457243C8">
      <w:pPr>
        <w:ind w:firstLine="480" w:firstLineChars="200"/>
        <w:rPr>
          <w:rFonts w:ascii="宋体" w:hAnsi="宋体"/>
          <w:sz w:val="24"/>
          <w:szCs w:val="24"/>
        </w:rPr>
      </w:pPr>
      <w:r>
        <w:rPr>
          <w:rFonts w:hint="eastAsia" w:ascii="宋体" w:hAnsi="宋体"/>
          <w:sz w:val="24"/>
          <w:szCs w:val="24"/>
        </w:rPr>
        <w:t>4、获取费用：</w:t>
      </w:r>
      <w:r>
        <w:rPr>
          <w:rFonts w:hint="eastAsia" w:ascii="宋体" w:hAnsi="宋体"/>
          <w:sz w:val="24"/>
          <w:szCs w:val="24"/>
          <w:u w:val="single"/>
        </w:rPr>
        <w:t>不收取</w:t>
      </w:r>
      <w:r>
        <w:rPr>
          <w:rFonts w:hint="eastAsia" w:ascii="宋体" w:hAnsi="宋体"/>
          <w:sz w:val="24"/>
          <w:szCs w:val="24"/>
        </w:rPr>
        <w:t>。</w:t>
      </w:r>
    </w:p>
    <w:p w14:paraId="79993882">
      <w:pPr>
        <w:pStyle w:val="3"/>
        <w:ind w:firstLine="562" w:firstLineChars="200"/>
      </w:pPr>
      <w:r>
        <w:rPr>
          <w:rFonts w:hint="eastAsia"/>
        </w:rPr>
        <w:t>六、提交投标文件截止时间、开标时间和地点</w:t>
      </w:r>
    </w:p>
    <w:p w14:paraId="0619BDDA">
      <w:pPr>
        <w:spacing w:line="360" w:lineRule="auto"/>
        <w:ind w:firstLine="480" w:firstLineChars="200"/>
        <w:rPr>
          <w:rFonts w:hint="eastAsia" w:ascii="宋体" w:hAnsi="宋体" w:cs="Segoe UI"/>
          <w:bCs/>
          <w:color w:val="222222"/>
          <w:sz w:val="24"/>
          <w:szCs w:val="24"/>
        </w:rPr>
      </w:pPr>
      <w:r>
        <w:rPr>
          <w:rFonts w:hint="eastAsia" w:ascii="宋体" w:hAnsi="宋体" w:cs="Segoe UI"/>
          <w:bCs/>
          <w:color w:val="222222"/>
          <w:sz w:val="24"/>
          <w:szCs w:val="24"/>
        </w:rPr>
        <w:t>1、</w:t>
      </w:r>
      <w:r>
        <w:rPr>
          <w:rFonts w:ascii="宋体" w:hAnsi="宋体" w:cs="Segoe UI"/>
          <w:bCs/>
          <w:color w:val="222222"/>
          <w:sz w:val="24"/>
          <w:szCs w:val="24"/>
        </w:rPr>
        <w:t>提交</w:t>
      </w:r>
      <w:r>
        <w:rPr>
          <w:rFonts w:hint="eastAsia" w:ascii="宋体" w:hAnsi="宋体" w:cs="Segoe UI"/>
          <w:bCs/>
          <w:color w:val="222222"/>
          <w:sz w:val="24"/>
          <w:szCs w:val="24"/>
        </w:rPr>
        <w:t>投标文件截止时间：2026年</w:t>
      </w:r>
      <w:r>
        <w:rPr>
          <w:rFonts w:hint="eastAsia" w:ascii="宋体" w:hAnsi="宋体" w:cs="Segoe UI"/>
          <w:bCs/>
          <w:color w:val="222222"/>
          <w:sz w:val="24"/>
          <w:szCs w:val="24"/>
          <w:lang w:val="en-US" w:eastAsia="zh-CN"/>
        </w:rPr>
        <w:t>11</w:t>
      </w:r>
      <w:r>
        <w:rPr>
          <w:rFonts w:hint="eastAsia" w:ascii="宋体" w:hAnsi="宋体" w:cs="Segoe UI"/>
          <w:bCs/>
          <w:color w:val="222222"/>
          <w:sz w:val="24"/>
          <w:szCs w:val="24"/>
        </w:rPr>
        <w:t>月</w:t>
      </w:r>
      <w:r>
        <w:rPr>
          <w:rFonts w:hint="eastAsia" w:ascii="宋体" w:hAnsi="宋体" w:cs="Segoe UI"/>
          <w:bCs/>
          <w:color w:val="222222"/>
          <w:sz w:val="24"/>
          <w:szCs w:val="24"/>
          <w:lang w:val="en-US" w:eastAsia="zh-CN"/>
        </w:rPr>
        <w:t>2</w:t>
      </w:r>
      <w:r>
        <w:rPr>
          <w:rFonts w:hint="eastAsia" w:ascii="宋体" w:hAnsi="宋体" w:cs="Segoe UI"/>
          <w:bCs/>
          <w:color w:val="222222"/>
          <w:sz w:val="24"/>
          <w:szCs w:val="24"/>
        </w:rPr>
        <w:t>日</w:t>
      </w:r>
      <w:r>
        <w:rPr>
          <w:rFonts w:hint="eastAsia" w:ascii="宋体" w:hAnsi="宋体" w:cs="Segoe UI"/>
          <w:bCs/>
          <w:color w:val="222222"/>
          <w:sz w:val="24"/>
          <w:szCs w:val="24"/>
          <w:lang w:val="en-US" w:eastAsia="zh-CN"/>
        </w:rPr>
        <w:t>14</w:t>
      </w:r>
      <w:r>
        <w:rPr>
          <w:rFonts w:hint="eastAsia" w:ascii="宋体" w:hAnsi="宋体" w:cs="Segoe UI"/>
          <w:bCs/>
          <w:color w:val="222222"/>
          <w:sz w:val="24"/>
          <w:szCs w:val="24"/>
        </w:rPr>
        <w:t>时</w:t>
      </w:r>
      <w:r>
        <w:rPr>
          <w:rFonts w:hint="eastAsia" w:ascii="宋体" w:hAnsi="宋体" w:cs="Segoe UI"/>
          <w:bCs/>
          <w:color w:val="222222"/>
          <w:sz w:val="24"/>
          <w:szCs w:val="24"/>
          <w:lang w:val="en-US" w:eastAsia="zh-CN"/>
        </w:rPr>
        <w:t>30</w:t>
      </w:r>
      <w:r>
        <w:rPr>
          <w:rFonts w:hint="eastAsia" w:ascii="宋体" w:hAnsi="宋体" w:cs="Segoe UI"/>
          <w:bCs/>
          <w:color w:val="222222"/>
          <w:sz w:val="24"/>
          <w:szCs w:val="24"/>
        </w:rPr>
        <w:t>分（北京时间）</w:t>
      </w:r>
    </w:p>
    <w:p w14:paraId="249519F5">
      <w:pPr>
        <w:spacing w:line="360" w:lineRule="auto"/>
        <w:ind w:firstLine="480" w:firstLineChars="200"/>
        <w:rPr>
          <w:rFonts w:hint="eastAsia" w:ascii="宋体" w:hAnsi="宋体" w:cs="Segoe UI"/>
          <w:bCs/>
          <w:color w:val="222222"/>
          <w:sz w:val="24"/>
          <w:szCs w:val="24"/>
        </w:rPr>
      </w:pPr>
      <w:r>
        <w:rPr>
          <w:rFonts w:hint="eastAsia" w:ascii="宋体" w:hAnsi="宋体" w:cs="Segoe UI"/>
          <w:bCs/>
          <w:color w:val="222222"/>
          <w:sz w:val="24"/>
          <w:szCs w:val="24"/>
        </w:rPr>
        <w:t>2、开标时间：2026年</w:t>
      </w:r>
      <w:r>
        <w:rPr>
          <w:rFonts w:hint="eastAsia" w:ascii="宋体" w:hAnsi="宋体" w:cs="Segoe UI"/>
          <w:bCs/>
          <w:color w:val="222222"/>
          <w:sz w:val="24"/>
          <w:szCs w:val="24"/>
          <w:lang w:val="en-US" w:eastAsia="zh-CN"/>
        </w:rPr>
        <w:t>11</w:t>
      </w:r>
      <w:r>
        <w:rPr>
          <w:rFonts w:hint="eastAsia" w:ascii="宋体" w:hAnsi="宋体" w:cs="Segoe UI"/>
          <w:bCs/>
          <w:color w:val="222222"/>
          <w:sz w:val="24"/>
          <w:szCs w:val="24"/>
        </w:rPr>
        <w:t>月</w:t>
      </w:r>
      <w:r>
        <w:rPr>
          <w:rFonts w:hint="eastAsia" w:ascii="宋体" w:hAnsi="宋体" w:cs="Segoe UI"/>
          <w:bCs/>
          <w:color w:val="222222"/>
          <w:sz w:val="24"/>
          <w:szCs w:val="24"/>
          <w:lang w:val="en-US" w:eastAsia="zh-CN"/>
        </w:rPr>
        <w:t>2</w:t>
      </w:r>
      <w:r>
        <w:rPr>
          <w:rFonts w:hint="eastAsia" w:ascii="宋体" w:hAnsi="宋体" w:cs="Segoe UI"/>
          <w:bCs/>
          <w:color w:val="222222"/>
          <w:sz w:val="24"/>
          <w:szCs w:val="24"/>
        </w:rPr>
        <w:t>日</w:t>
      </w:r>
      <w:r>
        <w:rPr>
          <w:rFonts w:hint="eastAsia" w:ascii="宋体" w:hAnsi="宋体" w:cs="Segoe UI"/>
          <w:bCs/>
          <w:color w:val="222222"/>
          <w:sz w:val="24"/>
          <w:szCs w:val="24"/>
          <w:lang w:val="en-US" w:eastAsia="zh-CN"/>
        </w:rPr>
        <w:t>14</w:t>
      </w:r>
      <w:r>
        <w:rPr>
          <w:rFonts w:hint="eastAsia" w:ascii="宋体" w:hAnsi="宋体" w:cs="Segoe UI"/>
          <w:bCs/>
          <w:color w:val="222222"/>
          <w:sz w:val="24"/>
          <w:szCs w:val="24"/>
        </w:rPr>
        <w:t>时</w:t>
      </w:r>
      <w:r>
        <w:rPr>
          <w:rFonts w:hint="eastAsia" w:ascii="宋体" w:hAnsi="宋体" w:cs="Segoe UI"/>
          <w:bCs/>
          <w:color w:val="222222"/>
          <w:sz w:val="24"/>
          <w:szCs w:val="24"/>
          <w:lang w:val="en-US" w:eastAsia="zh-CN"/>
        </w:rPr>
        <w:t>30</w:t>
      </w:r>
      <w:r>
        <w:rPr>
          <w:rFonts w:hint="eastAsia" w:ascii="宋体" w:hAnsi="宋体" w:cs="Segoe UI"/>
          <w:bCs/>
          <w:color w:val="222222"/>
          <w:sz w:val="24"/>
          <w:szCs w:val="24"/>
        </w:rPr>
        <w:t>分</w:t>
      </w:r>
    </w:p>
    <w:p w14:paraId="30E30C28">
      <w:pPr>
        <w:spacing w:line="360" w:lineRule="auto"/>
        <w:ind w:firstLine="480" w:firstLineChars="200"/>
        <w:rPr>
          <w:rFonts w:hint="default" w:ascii="宋体" w:hAnsi="宋体" w:cs="Segoe UI"/>
          <w:bCs/>
          <w:color w:val="222222"/>
          <w:sz w:val="24"/>
          <w:szCs w:val="24"/>
          <w:lang w:val="en-US" w:eastAsia="zh-CN"/>
        </w:rPr>
      </w:pPr>
      <w:r>
        <w:rPr>
          <w:rFonts w:hint="eastAsia" w:ascii="宋体" w:hAnsi="宋体" w:cs="Segoe UI"/>
          <w:bCs/>
          <w:color w:val="222222"/>
          <w:sz w:val="24"/>
          <w:szCs w:val="24"/>
        </w:rPr>
        <w:t>3、递交投标文件地点：</w:t>
      </w:r>
      <w:r>
        <w:rPr>
          <w:rFonts w:hint="eastAsia" w:ascii="宋体" w:hAnsi="宋体" w:cs="Segoe UI"/>
          <w:bCs/>
          <w:color w:val="222222"/>
          <w:sz w:val="24"/>
          <w:szCs w:val="24"/>
          <w:lang w:val="en-US" w:eastAsia="zh-CN"/>
        </w:rPr>
        <w:t>扬州大学附属医院西区医院行政楼407会议室</w:t>
      </w:r>
    </w:p>
    <w:p w14:paraId="6DB25ECA">
      <w:pPr>
        <w:spacing w:line="360" w:lineRule="auto"/>
        <w:ind w:firstLine="480" w:firstLineChars="200"/>
        <w:rPr>
          <w:rFonts w:hint="eastAsia" w:ascii="宋体" w:hAnsi="宋体" w:cs="Segoe UI"/>
          <w:bCs/>
          <w:color w:val="222222"/>
          <w:sz w:val="24"/>
          <w:szCs w:val="24"/>
        </w:rPr>
      </w:pPr>
      <w:r>
        <w:rPr>
          <w:rFonts w:hint="eastAsia" w:ascii="宋体" w:hAnsi="宋体" w:cs="Segoe UI"/>
          <w:bCs/>
          <w:color w:val="222222"/>
          <w:sz w:val="24"/>
          <w:szCs w:val="24"/>
        </w:rPr>
        <w:t>4、投标文件提交要求：投标文件要求一式</w:t>
      </w:r>
      <w:r>
        <w:rPr>
          <w:rFonts w:hint="eastAsia" w:ascii="宋体" w:hAnsi="宋体" w:cs="Segoe UI"/>
          <w:bCs/>
          <w:color w:val="222222"/>
          <w:sz w:val="24"/>
          <w:szCs w:val="24"/>
          <w:lang w:val="en-US" w:eastAsia="zh-CN"/>
        </w:rPr>
        <w:t>伍</w:t>
      </w:r>
      <w:r>
        <w:rPr>
          <w:rFonts w:hint="eastAsia" w:ascii="宋体" w:hAnsi="宋体" w:cs="Segoe UI"/>
          <w:bCs/>
          <w:color w:val="222222"/>
          <w:sz w:val="24"/>
          <w:szCs w:val="24"/>
        </w:rPr>
        <w:t>份（正本壹份，副本</w:t>
      </w:r>
      <w:r>
        <w:rPr>
          <w:rFonts w:hint="eastAsia" w:ascii="宋体" w:hAnsi="宋体" w:cs="Segoe UI"/>
          <w:bCs/>
          <w:color w:val="222222"/>
          <w:sz w:val="24"/>
          <w:szCs w:val="24"/>
          <w:lang w:val="en-US" w:eastAsia="zh-CN"/>
        </w:rPr>
        <w:t>肆</w:t>
      </w:r>
      <w:r>
        <w:rPr>
          <w:rFonts w:hint="eastAsia" w:ascii="宋体" w:hAnsi="宋体" w:cs="Segoe UI"/>
          <w:bCs/>
          <w:color w:val="222222"/>
          <w:sz w:val="24"/>
          <w:szCs w:val="24"/>
        </w:rPr>
        <w:t>份，副本可为正本盖章后的复印件）。</w:t>
      </w:r>
    </w:p>
    <w:p w14:paraId="5BD78E4E">
      <w:pPr>
        <w:spacing w:line="360" w:lineRule="auto"/>
        <w:ind w:firstLine="480" w:firstLineChars="200"/>
        <w:rPr>
          <w:rFonts w:ascii="宋体" w:hAnsi="宋体"/>
          <w:sz w:val="24"/>
          <w:szCs w:val="24"/>
        </w:rPr>
      </w:pPr>
      <w:r>
        <w:rPr>
          <w:rFonts w:hint="eastAsia" w:ascii="宋体" w:hAnsi="宋体"/>
          <w:sz w:val="24"/>
          <w:szCs w:val="24"/>
        </w:rPr>
        <w:t>供应商应当在《招标文件》要求的“提交投标文件截止时间”前，将投标文件密封（标明供应商名称、项目名称）送达《招标文件》指定的“递交投标文件地点”。在“提交投标文件截止时间”后送达的投标文件为无效文件，将被拒收。</w:t>
      </w:r>
    </w:p>
    <w:p w14:paraId="74295F8C">
      <w:pPr>
        <w:pStyle w:val="3"/>
        <w:ind w:firstLine="562" w:firstLineChars="200"/>
      </w:pPr>
      <w:r>
        <w:rPr>
          <w:rFonts w:hint="eastAsia"/>
        </w:rPr>
        <w:t>七、联系人及联系方式</w:t>
      </w:r>
    </w:p>
    <w:p w14:paraId="48F8C2C2">
      <w:pPr>
        <w:shd w:val="clear" w:color="auto" w:fill="FFFFFF"/>
        <w:spacing w:line="360" w:lineRule="auto"/>
        <w:ind w:firstLine="480" w:firstLineChars="200"/>
        <w:rPr>
          <w:rFonts w:hint="eastAsia" w:ascii="宋体" w:hAnsi="宋体" w:cs="Segoe UI"/>
          <w:bCs/>
          <w:color w:val="222222"/>
          <w:sz w:val="24"/>
          <w:szCs w:val="24"/>
          <w:lang w:eastAsia="zh-CN"/>
        </w:rPr>
      </w:pPr>
      <w:r>
        <w:rPr>
          <w:rFonts w:hint="eastAsia" w:ascii="宋体" w:hAnsi="宋体" w:cs="Segoe UI"/>
          <w:bCs/>
          <w:color w:val="222222"/>
          <w:sz w:val="24"/>
          <w:szCs w:val="24"/>
        </w:rPr>
        <w:t>联系人：</w:t>
      </w:r>
      <w:r>
        <w:rPr>
          <w:rFonts w:hint="eastAsia" w:ascii="宋体" w:hAnsi="宋体" w:cs="Segoe UI"/>
          <w:bCs/>
          <w:color w:val="222222"/>
          <w:sz w:val="24"/>
          <w:szCs w:val="24"/>
          <w:lang w:val="en-US" w:eastAsia="zh-CN"/>
        </w:rPr>
        <w:t>张老师</w:t>
      </w:r>
    </w:p>
    <w:p w14:paraId="6C8358FE">
      <w:pPr>
        <w:shd w:val="clear" w:color="auto" w:fill="FFFFFF"/>
        <w:spacing w:line="360" w:lineRule="auto"/>
        <w:ind w:firstLine="480" w:firstLineChars="200"/>
        <w:rPr>
          <w:rFonts w:hint="default" w:ascii="宋体" w:hAnsi="宋体" w:cs="Segoe UI"/>
          <w:bCs/>
          <w:color w:val="222222"/>
          <w:sz w:val="24"/>
          <w:szCs w:val="24"/>
          <w:lang w:val="en-US" w:eastAsia="zh-CN"/>
        </w:rPr>
      </w:pPr>
      <w:r>
        <w:rPr>
          <w:rFonts w:hint="eastAsia" w:ascii="宋体" w:hAnsi="宋体" w:cs="Segoe UI"/>
          <w:bCs/>
          <w:color w:val="222222"/>
          <w:sz w:val="24"/>
          <w:szCs w:val="24"/>
        </w:rPr>
        <w:t>联系方式：</w:t>
      </w:r>
      <w:r>
        <w:rPr>
          <w:rFonts w:hint="eastAsia" w:ascii="宋体" w:hAnsi="宋体" w:cs="Segoe UI"/>
          <w:bCs/>
          <w:color w:val="222222"/>
          <w:sz w:val="24"/>
          <w:szCs w:val="24"/>
          <w:lang w:val="en-US" w:eastAsia="zh-CN"/>
        </w:rPr>
        <w:t>0514-82099552</w:t>
      </w:r>
    </w:p>
    <w:p w14:paraId="67BB972D">
      <w:pPr>
        <w:rPr>
          <w:rFonts w:ascii="宋体" w:hAnsi="宋体"/>
        </w:rPr>
      </w:pPr>
      <w:r>
        <w:rPr>
          <w:rFonts w:hint="eastAsia" w:ascii="宋体" w:hAnsi="宋体"/>
        </w:rPr>
        <w:br w:type="page"/>
      </w:r>
    </w:p>
    <w:p w14:paraId="22A376EF">
      <w:pPr>
        <w:pStyle w:val="2"/>
        <w:pageBreakBefore/>
        <w:jc w:val="center"/>
        <w:rPr>
          <w:sz w:val="30"/>
          <w:szCs w:val="30"/>
        </w:rPr>
      </w:pPr>
      <w:r>
        <w:rPr>
          <w:rFonts w:hint="eastAsia"/>
          <w:sz w:val="30"/>
          <w:szCs w:val="30"/>
        </w:rPr>
        <w:t>第二部分 用户需求书</w:t>
      </w:r>
    </w:p>
    <w:p w14:paraId="7BD4FC98">
      <w:pPr>
        <w:pStyle w:val="3"/>
        <w:ind w:firstLine="562" w:firstLineChars="200"/>
      </w:pPr>
      <w:bookmarkStart w:id="9" w:name="OLE_LINK179"/>
      <w:bookmarkStart w:id="10" w:name="OLE_LINK180"/>
      <w:r>
        <w:rPr>
          <w:rFonts w:hint="eastAsia"/>
        </w:rPr>
        <w:t>一、项目概括</w:t>
      </w:r>
    </w:p>
    <w:p w14:paraId="415E9D01">
      <w:pPr>
        <w:spacing w:line="360" w:lineRule="auto"/>
        <w:ind w:firstLine="480" w:firstLineChars="200"/>
        <w:jc w:val="both"/>
        <w:rPr>
          <w:rFonts w:ascii="宋体" w:hAnsi="宋体"/>
          <w:sz w:val="24"/>
          <w:szCs w:val="24"/>
        </w:rPr>
      </w:pPr>
      <w:r>
        <w:rPr>
          <w:rFonts w:hint="eastAsia" w:ascii="宋体" w:hAnsi="宋体"/>
          <w:sz w:val="24"/>
          <w:szCs w:val="24"/>
        </w:rPr>
        <w:t>为进一步促进我院智慧医院的建设，推动健康服务业务良性、可持续发展，提升医院服务运营能力，增强</w:t>
      </w:r>
      <w:r>
        <w:rPr>
          <w:rFonts w:hint="eastAsia" w:ascii="宋体" w:hAnsi="宋体"/>
          <w:sz w:val="24"/>
          <w:szCs w:val="24"/>
          <w:lang w:val="en-US" w:eastAsia="zh-CN"/>
        </w:rPr>
        <w:t>医院</w:t>
      </w:r>
      <w:r>
        <w:rPr>
          <w:rFonts w:hint="eastAsia" w:ascii="宋体" w:hAnsi="宋体"/>
          <w:sz w:val="24"/>
          <w:szCs w:val="24"/>
        </w:rPr>
        <w:t>线上业务能力以及医院专科服务能力；同时为患者提供满足个性化需求、优质便捷的医疗服务资源，提升患者满意度，现就我院</w:t>
      </w:r>
      <w:r>
        <w:rPr>
          <w:rFonts w:hint="eastAsia" w:ascii="宋体" w:hAnsi="宋体"/>
          <w:sz w:val="24"/>
          <w:szCs w:val="24"/>
          <w:highlight w:val="none"/>
        </w:rPr>
        <w:t>数字化医疗健康服务平台</w:t>
      </w:r>
      <w:r>
        <w:rPr>
          <w:rFonts w:hint="eastAsia" w:ascii="宋体" w:hAnsi="宋体"/>
          <w:sz w:val="24"/>
          <w:szCs w:val="24"/>
        </w:rPr>
        <w:t>面向社会采购，欢迎有服务能力的供应商踊跃参加。</w:t>
      </w:r>
    </w:p>
    <w:p w14:paraId="34045AA5">
      <w:pPr>
        <w:pStyle w:val="3"/>
        <w:ind w:firstLine="562" w:firstLineChars="200"/>
      </w:pPr>
      <w:r>
        <w:rPr>
          <w:rFonts w:hint="eastAsia"/>
        </w:rPr>
        <w:t>二、项目内容</w:t>
      </w:r>
    </w:p>
    <w:tbl>
      <w:tblPr>
        <w:tblStyle w:val="13"/>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2"/>
        <w:gridCol w:w="1211"/>
        <w:gridCol w:w="4440"/>
      </w:tblGrid>
      <w:tr w14:paraId="3047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584" w:type="pct"/>
            <w:vAlign w:val="center"/>
          </w:tcPr>
          <w:p w14:paraId="42352D1A">
            <w:pPr>
              <w:spacing w:line="0" w:lineRule="atLeast"/>
              <w:jc w:val="center"/>
              <w:rPr>
                <w:rFonts w:ascii="宋体" w:hAnsi="宋体" w:cs="宋体"/>
                <w:b/>
                <w:sz w:val="22"/>
                <w:szCs w:val="22"/>
              </w:rPr>
            </w:pPr>
            <w:r>
              <w:rPr>
                <w:rFonts w:hint="eastAsia" w:ascii="宋体" w:hAnsi="宋体" w:cs="宋体"/>
                <w:b/>
                <w:sz w:val="22"/>
                <w:szCs w:val="22"/>
              </w:rPr>
              <w:t>建设内容</w:t>
            </w:r>
          </w:p>
        </w:tc>
        <w:tc>
          <w:tcPr>
            <w:tcW w:w="732" w:type="pct"/>
            <w:vAlign w:val="center"/>
          </w:tcPr>
          <w:p w14:paraId="2709A8E9">
            <w:pPr>
              <w:spacing w:line="0" w:lineRule="atLeast"/>
              <w:jc w:val="center"/>
              <w:rPr>
                <w:rFonts w:ascii="宋体" w:hAnsi="宋体" w:cs="宋体"/>
                <w:b/>
                <w:sz w:val="22"/>
                <w:szCs w:val="22"/>
              </w:rPr>
            </w:pPr>
            <w:r>
              <w:rPr>
                <w:rFonts w:hint="eastAsia" w:ascii="宋体" w:hAnsi="宋体" w:cs="宋体"/>
                <w:b/>
                <w:sz w:val="22"/>
                <w:szCs w:val="22"/>
              </w:rPr>
              <w:t>服务期</w:t>
            </w:r>
          </w:p>
        </w:tc>
        <w:tc>
          <w:tcPr>
            <w:tcW w:w="2683" w:type="pct"/>
            <w:vAlign w:val="center"/>
          </w:tcPr>
          <w:p w14:paraId="17C8368B">
            <w:pPr>
              <w:spacing w:line="0" w:lineRule="atLeast"/>
              <w:jc w:val="center"/>
              <w:rPr>
                <w:rFonts w:ascii="宋体" w:hAnsi="宋体" w:cs="宋体"/>
                <w:b/>
                <w:sz w:val="22"/>
                <w:szCs w:val="22"/>
              </w:rPr>
            </w:pPr>
            <w:r>
              <w:rPr>
                <w:rFonts w:hint="eastAsia" w:ascii="宋体" w:hAnsi="宋体" w:cs="宋体"/>
                <w:b/>
                <w:sz w:val="22"/>
                <w:szCs w:val="22"/>
              </w:rPr>
              <w:t>说明</w:t>
            </w:r>
          </w:p>
        </w:tc>
      </w:tr>
      <w:tr w14:paraId="0F9A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584" w:type="pct"/>
            <w:vAlign w:val="center"/>
          </w:tcPr>
          <w:p w14:paraId="22D062EA">
            <w:pPr>
              <w:spacing w:line="0" w:lineRule="atLeast"/>
              <w:jc w:val="both"/>
              <w:rPr>
                <w:rFonts w:ascii="宋体" w:hAnsi="宋体" w:cs="宋体"/>
                <w:bCs/>
                <w:sz w:val="22"/>
                <w:szCs w:val="22"/>
              </w:rPr>
            </w:pPr>
            <w:r>
              <w:rPr>
                <w:rFonts w:hint="eastAsia" w:ascii="宋体" w:hAnsi="宋体" w:cs="宋体"/>
                <w:sz w:val="22"/>
                <w:szCs w:val="22"/>
              </w:rPr>
              <w:t>实物类医疗健康</w:t>
            </w:r>
            <w:r>
              <w:rPr>
                <w:rFonts w:hint="eastAsia" w:ascii="宋体" w:hAnsi="宋体" w:cs="宋体"/>
                <w:color w:val="FF0000"/>
                <w:sz w:val="22"/>
                <w:szCs w:val="22"/>
                <w:lang w:eastAsia="zh-CN"/>
              </w:rPr>
              <w:t>服务</w:t>
            </w:r>
            <w:r>
              <w:rPr>
                <w:rFonts w:hint="eastAsia" w:ascii="宋体" w:hAnsi="宋体" w:cs="宋体"/>
                <w:sz w:val="22"/>
                <w:szCs w:val="22"/>
              </w:rPr>
              <w:t>产品</w:t>
            </w:r>
          </w:p>
        </w:tc>
        <w:tc>
          <w:tcPr>
            <w:tcW w:w="732" w:type="pct"/>
            <w:vAlign w:val="center"/>
          </w:tcPr>
          <w:p w14:paraId="2A48C586">
            <w:pPr>
              <w:spacing w:line="0" w:lineRule="atLeast"/>
              <w:jc w:val="center"/>
              <w:rPr>
                <w:rFonts w:ascii="宋体" w:hAnsi="宋体" w:cs="宋体"/>
                <w:bCs/>
                <w:sz w:val="22"/>
                <w:szCs w:val="22"/>
              </w:rPr>
            </w:pPr>
            <w:r>
              <w:rPr>
                <w:rFonts w:hint="eastAsia" w:ascii="宋体" w:hAnsi="宋体" w:cs="宋体"/>
                <w:bCs/>
                <w:color w:val="FF0000"/>
                <w:sz w:val="22"/>
                <w:szCs w:val="22"/>
                <w:lang w:val="en-US" w:eastAsia="zh-CN"/>
              </w:rPr>
              <w:t>3</w:t>
            </w:r>
            <w:r>
              <w:rPr>
                <w:rFonts w:hint="eastAsia" w:ascii="宋体" w:hAnsi="宋体" w:cs="宋体"/>
                <w:bCs/>
                <w:color w:val="FF0000"/>
                <w:sz w:val="22"/>
                <w:szCs w:val="22"/>
              </w:rPr>
              <w:t>年</w:t>
            </w:r>
          </w:p>
        </w:tc>
        <w:tc>
          <w:tcPr>
            <w:tcW w:w="2683" w:type="pct"/>
            <w:vAlign w:val="center"/>
          </w:tcPr>
          <w:p w14:paraId="7C1940B0">
            <w:pPr>
              <w:spacing w:line="0" w:lineRule="atLeast"/>
              <w:jc w:val="both"/>
              <w:rPr>
                <w:rFonts w:ascii="宋体" w:hAnsi="宋体" w:cs="宋体"/>
                <w:bCs/>
                <w:sz w:val="22"/>
                <w:szCs w:val="22"/>
              </w:rPr>
            </w:pPr>
            <w:r>
              <w:rPr>
                <w:rFonts w:hint="eastAsia" w:ascii="宋体" w:hAnsi="宋体" w:cs="宋体"/>
                <w:bCs/>
                <w:sz w:val="22"/>
                <w:szCs w:val="22"/>
              </w:rPr>
              <w:t>供应商独立经营并销售推广儿童生长、膳食营养、皮肤护理、体重管理、</w:t>
            </w:r>
            <w:r>
              <w:rPr>
                <w:rFonts w:hint="eastAsia" w:ascii="宋体" w:hAnsi="宋体" w:cs="宋体"/>
                <w:b/>
                <w:bCs w:val="0"/>
                <w:color w:val="FF0000"/>
                <w:sz w:val="22"/>
                <w:szCs w:val="22"/>
                <w:lang w:val="en-US" w:eastAsia="zh-CN"/>
              </w:rPr>
              <w:t>一类</w:t>
            </w:r>
            <w:r>
              <w:rPr>
                <w:rFonts w:hint="eastAsia" w:ascii="宋体" w:hAnsi="宋体" w:cs="宋体"/>
                <w:b/>
                <w:bCs w:val="0"/>
                <w:color w:val="FF0000"/>
                <w:sz w:val="22"/>
                <w:szCs w:val="22"/>
              </w:rPr>
              <w:t>医疗器械</w:t>
            </w:r>
            <w:r>
              <w:rPr>
                <w:rFonts w:hint="eastAsia" w:ascii="宋体" w:hAnsi="宋体" w:cs="宋体"/>
                <w:bCs/>
                <w:sz w:val="22"/>
                <w:szCs w:val="22"/>
              </w:rPr>
              <w:t>、支具辅助、耳鼻口腔、两性健康等类别健康产品，以此方便患者及家属便捷购置就医所需相关健康产品，提升患者获得感与体验感。</w:t>
            </w:r>
          </w:p>
        </w:tc>
      </w:tr>
      <w:tr w14:paraId="2E32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584" w:type="pct"/>
            <w:vAlign w:val="center"/>
          </w:tcPr>
          <w:p w14:paraId="5A617B65">
            <w:pPr>
              <w:spacing w:line="0" w:lineRule="atLeast"/>
              <w:jc w:val="both"/>
              <w:rPr>
                <w:rFonts w:ascii="宋体" w:hAnsi="宋体" w:cs="宋体"/>
                <w:sz w:val="22"/>
                <w:szCs w:val="22"/>
              </w:rPr>
            </w:pPr>
            <w:r>
              <w:rPr>
                <w:rFonts w:ascii="宋体" w:hAnsi="宋体" w:cs="宋体"/>
                <w:sz w:val="22"/>
                <w:szCs w:val="22"/>
              </w:rPr>
              <w:t>健康服务包</w:t>
            </w:r>
          </w:p>
        </w:tc>
        <w:tc>
          <w:tcPr>
            <w:tcW w:w="732" w:type="pct"/>
            <w:vAlign w:val="center"/>
          </w:tcPr>
          <w:p w14:paraId="68C7BB30">
            <w:pPr>
              <w:spacing w:line="0" w:lineRule="atLeast"/>
              <w:jc w:val="center"/>
              <w:rPr>
                <w:rFonts w:ascii="宋体" w:hAnsi="宋体" w:cs="宋体"/>
                <w:bCs/>
                <w:sz w:val="22"/>
                <w:szCs w:val="22"/>
              </w:rPr>
            </w:pPr>
            <w:r>
              <w:rPr>
                <w:rFonts w:hint="eastAsia" w:ascii="宋体" w:hAnsi="宋体" w:cs="宋体"/>
                <w:bCs/>
                <w:color w:val="FF0000"/>
                <w:sz w:val="22"/>
                <w:szCs w:val="22"/>
                <w:lang w:val="en-US" w:eastAsia="zh-CN"/>
              </w:rPr>
              <w:t>3</w:t>
            </w:r>
            <w:r>
              <w:rPr>
                <w:rFonts w:hint="eastAsia" w:ascii="宋体" w:hAnsi="宋体" w:cs="宋体"/>
                <w:bCs/>
                <w:color w:val="FF0000"/>
                <w:sz w:val="22"/>
                <w:szCs w:val="22"/>
              </w:rPr>
              <w:t>年</w:t>
            </w:r>
          </w:p>
        </w:tc>
        <w:tc>
          <w:tcPr>
            <w:tcW w:w="2683" w:type="pct"/>
            <w:vAlign w:val="center"/>
          </w:tcPr>
          <w:p w14:paraId="5165170C">
            <w:pPr>
              <w:spacing w:line="0" w:lineRule="atLeast"/>
              <w:jc w:val="both"/>
              <w:rPr>
                <w:rFonts w:ascii="宋体" w:hAnsi="宋体" w:cs="宋体"/>
                <w:bCs/>
                <w:sz w:val="22"/>
                <w:szCs w:val="22"/>
              </w:rPr>
            </w:pPr>
            <w:r>
              <w:rPr>
                <w:rFonts w:hint="eastAsia" w:ascii="宋体" w:hAnsi="宋体" w:cs="宋体"/>
                <w:bCs/>
                <w:color w:val="FF0000"/>
                <w:sz w:val="22"/>
                <w:szCs w:val="22"/>
                <w:lang w:val="en-US" w:eastAsia="zh-CN"/>
              </w:rPr>
              <w:t>供应商开展“健康服务包”服务项目并负责推广和运营，服务内容包括：减重、孕产、医美、术后、睡眠、口腔、中老年慢病、儿童生长发育等，医院提供专业技术服务</w:t>
            </w:r>
            <w:r>
              <w:rPr>
                <w:rFonts w:hint="eastAsia" w:ascii="宋体" w:hAnsi="宋体" w:cs="宋体"/>
                <w:bCs/>
                <w:color w:val="FF0000"/>
                <w:sz w:val="22"/>
                <w:szCs w:val="22"/>
              </w:rPr>
              <w:t>。</w:t>
            </w:r>
          </w:p>
        </w:tc>
      </w:tr>
      <w:tr w14:paraId="10FE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584" w:type="pct"/>
            <w:vAlign w:val="center"/>
          </w:tcPr>
          <w:p w14:paraId="460C8BA7">
            <w:pPr>
              <w:spacing w:line="0" w:lineRule="atLeast"/>
              <w:jc w:val="both"/>
              <w:rPr>
                <w:rFonts w:hint="eastAsia" w:ascii="宋体" w:hAnsi="宋体" w:cs="宋体"/>
                <w:sz w:val="22"/>
                <w:szCs w:val="22"/>
              </w:rPr>
            </w:pPr>
            <w:r>
              <w:rPr>
                <w:rFonts w:hint="eastAsia" w:ascii="宋体" w:hAnsi="宋体" w:cs="宋体"/>
                <w:sz w:val="22"/>
                <w:szCs w:val="22"/>
              </w:rPr>
              <w:t>AI全病程管理</w:t>
            </w:r>
          </w:p>
        </w:tc>
        <w:tc>
          <w:tcPr>
            <w:tcW w:w="732" w:type="pct"/>
            <w:vAlign w:val="center"/>
          </w:tcPr>
          <w:p w14:paraId="5969A177">
            <w:pPr>
              <w:spacing w:line="0" w:lineRule="atLeast"/>
              <w:jc w:val="center"/>
              <w:rPr>
                <w:rFonts w:hint="default" w:ascii="宋体" w:hAnsi="宋体" w:eastAsia="宋体" w:cs="宋体"/>
                <w:bCs/>
                <w:sz w:val="22"/>
                <w:szCs w:val="22"/>
                <w:lang w:val="en-US" w:eastAsia="zh-CN"/>
              </w:rPr>
            </w:pPr>
            <w:r>
              <w:rPr>
                <w:rFonts w:hint="eastAsia" w:ascii="宋体" w:hAnsi="宋体" w:cs="宋体"/>
                <w:bCs/>
                <w:color w:val="FF0000"/>
                <w:sz w:val="22"/>
                <w:szCs w:val="22"/>
                <w:lang w:val="en-US" w:eastAsia="zh-CN"/>
              </w:rPr>
              <w:t>3年</w:t>
            </w:r>
          </w:p>
        </w:tc>
        <w:tc>
          <w:tcPr>
            <w:tcW w:w="2683" w:type="pct"/>
            <w:vAlign w:val="center"/>
          </w:tcPr>
          <w:p w14:paraId="2D76BD1B">
            <w:pPr>
              <w:spacing w:line="0" w:lineRule="atLeast"/>
              <w:jc w:val="both"/>
              <w:rPr>
                <w:rFonts w:hint="eastAsia" w:ascii="宋体" w:hAnsi="宋体" w:cs="宋体"/>
                <w:bCs/>
                <w:sz w:val="22"/>
                <w:szCs w:val="22"/>
                <w:lang w:val="en-US" w:eastAsia="zh-CN"/>
              </w:rPr>
            </w:pPr>
            <w:r>
              <w:rPr>
                <w:rFonts w:hint="eastAsia" w:ascii="宋体" w:hAnsi="宋体" w:cs="宋体"/>
                <w:bCs/>
                <w:sz w:val="22"/>
                <w:szCs w:val="22"/>
                <w:lang w:val="en-US" w:eastAsia="zh-CN"/>
              </w:rPr>
              <w:t>帮助医院持续运营和建设相关专科的全病程管理，如消化内科、内分泌科、临床营养科、儿科等。</w:t>
            </w:r>
          </w:p>
        </w:tc>
      </w:tr>
    </w:tbl>
    <w:p w14:paraId="34EB5FA3">
      <w:pPr>
        <w:pStyle w:val="3"/>
        <w:ind w:firstLine="562" w:firstLineChars="200"/>
      </w:pPr>
      <w:r>
        <w:rPr>
          <w:rFonts w:hint="eastAsia"/>
        </w:rPr>
        <w:t>三、采购需求</w:t>
      </w:r>
    </w:p>
    <w:p w14:paraId="51712CA8">
      <w:pPr>
        <w:spacing w:line="360" w:lineRule="auto"/>
        <w:ind w:firstLine="482" w:firstLineChars="200"/>
        <w:rPr>
          <w:rFonts w:ascii="宋体" w:hAnsi="宋体"/>
          <w:b/>
          <w:bCs/>
          <w:sz w:val="24"/>
          <w:szCs w:val="24"/>
        </w:rPr>
      </w:pPr>
      <w:r>
        <w:rPr>
          <w:rFonts w:hint="eastAsia" w:ascii="宋体" w:hAnsi="宋体"/>
          <w:b/>
          <w:bCs/>
          <w:sz w:val="24"/>
          <w:szCs w:val="24"/>
        </w:rPr>
        <w:t>（一）技术要求</w:t>
      </w:r>
    </w:p>
    <w:p w14:paraId="58C682FB">
      <w:pPr>
        <w:spacing w:line="360" w:lineRule="auto"/>
        <w:ind w:firstLine="480" w:firstLineChars="200"/>
        <w:rPr>
          <w:sz w:val="24"/>
        </w:rPr>
      </w:pPr>
      <w:r>
        <w:rPr>
          <w:rFonts w:hint="eastAsia"/>
          <w:sz w:val="24"/>
        </w:rPr>
        <w:t>基于医院微信公众号搭建</w:t>
      </w:r>
      <w:r>
        <w:rPr>
          <w:rFonts w:hint="eastAsia"/>
          <w:sz w:val="24"/>
          <w:lang w:eastAsia="zh-CN"/>
        </w:rPr>
        <w:t>健康服务平台</w:t>
      </w:r>
      <w:r>
        <w:rPr>
          <w:rFonts w:hint="eastAsia"/>
          <w:sz w:val="24"/>
        </w:rPr>
        <w:t>，满足患者对健康产品（非医保）的需求，可由患者选择相关产品并下单，具体功能要求如下：</w:t>
      </w:r>
    </w:p>
    <w:tbl>
      <w:tblPr>
        <w:tblStyle w:val="13"/>
        <w:tblW w:w="49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217"/>
        <w:gridCol w:w="6394"/>
      </w:tblGrid>
      <w:tr w14:paraId="24A2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50" w:type="pct"/>
            <w:noWrap/>
            <w:vAlign w:val="center"/>
          </w:tcPr>
          <w:p w14:paraId="29950EED">
            <w:pPr>
              <w:spacing w:line="276" w:lineRule="auto"/>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系统</w:t>
            </w:r>
          </w:p>
        </w:tc>
        <w:tc>
          <w:tcPr>
            <w:tcW w:w="743" w:type="pct"/>
            <w:noWrap/>
            <w:vAlign w:val="center"/>
          </w:tcPr>
          <w:p w14:paraId="566A68EC">
            <w:pPr>
              <w:spacing w:line="276" w:lineRule="auto"/>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功能</w:t>
            </w:r>
          </w:p>
        </w:tc>
        <w:tc>
          <w:tcPr>
            <w:tcW w:w="3906" w:type="pct"/>
            <w:noWrap/>
            <w:vAlign w:val="center"/>
          </w:tcPr>
          <w:p w14:paraId="4B4802DF">
            <w:pPr>
              <w:spacing w:line="276" w:lineRule="auto"/>
              <w:jc w:val="center"/>
              <w:rPr>
                <w:rFonts w:hint="eastAsia" w:ascii="宋体" w:hAnsi="宋体" w:eastAsia="宋体" w:cs="宋体"/>
                <w:b/>
                <w:bCs/>
                <w:color w:val="000000"/>
                <w:sz w:val="22"/>
                <w:szCs w:val="22"/>
              </w:rPr>
            </w:pPr>
            <w:r>
              <w:rPr>
                <w:rFonts w:hint="eastAsia" w:ascii="宋体" w:hAnsi="宋体" w:eastAsia="宋体" w:cs="宋体"/>
                <w:b/>
                <w:bCs/>
                <w:color w:val="000000"/>
                <w:sz w:val="22"/>
                <w:szCs w:val="22"/>
              </w:rPr>
              <w:t>功能描述和要求</w:t>
            </w:r>
          </w:p>
        </w:tc>
      </w:tr>
      <w:tr w14:paraId="6931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restart"/>
            <w:noWrap/>
            <w:vAlign w:val="center"/>
          </w:tcPr>
          <w:p w14:paraId="1AD2F17C">
            <w:pPr>
              <w:spacing w:line="276" w:lineRule="auto"/>
              <w:rPr>
                <w:rFonts w:hint="eastAsia" w:ascii="宋体" w:hAnsi="宋体" w:eastAsia="宋体" w:cs="宋体"/>
                <w:color w:val="000000"/>
                <w:sz w:val="22"/>
                <w:szCs w:val="22"/>
              </w:rPr>
            </w:pPr>
            <w:r>
              <w:rPr>
                <w:rFonts w:hint="eastAsia" w:ascii="宋体" w:hAnsi="宋体" w:eastAsia="宋体" w:cs="宋体"/>
                <w:color w:val="000000"/>
                <w:sz w:val="22"/>
                <w:szCs w:val="22"/>
              </w:rPr>
              <w:t>数字化医疗健康服务平台</w:t>
            </w:r>
          </w:p>
        </w:tc>
        <w:tc>
          <w:tcPr>
            <w:tcW w:w="743" w:type="pct"/>
            <w:noWrap/>
            <w:vAlign w:val="center"/>
          </w:tcPr>
          <w:p w14:paraId="2986DA65">
            <w:pPr>
              <w:spacing w:line="276"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首页</w:t>
            </w:r>
          </w:p>
        </w:tc>
        <w:tc>
          <w:tcPr>
            <w:tcW w:w="3906" w:type="pct"/>
            <w:noWrap/>
            <w:vAlign w:val="center"/>
          </w:tcPr>
          <w:p w14:paraId="35751EF2">
            <w:pPr>
              <w:spacing w:line="276" w:lineRule="auto"/>
              <w:jc w:val="both"/>
              <w:rPr>
                <w:rFonts w:hint="eastAsia" w:ascii="宋体" w:hAnsi="宋体" w:eastAsia="宋体" w:cs="宋体"/>
                <w:color w:val="000000"/>
                <w:sz w:val="22"/>
                <w:szCs w:val="22"/>
              </w:rPr>
            </w:pPr>
            <w:r>
              <w:rPr>
                <w:rFonts w:hint="eastAsia" w:ascii="宋体" w:hAnsi="宋体" w:eastAsia="宋体" w:cs="宋体"/>
                <w:color w:val="000000"/>
                <w:sz w:val="22"/>
                <w:szCs w:val="22"/>
              </w:rPr>
              <w:t>▲支持微信公众号直达</w:t>
            </w:r>
            <w:r>
              <w:rPr>
                <w:rFonts w:hint="eastAsia" w:ascii="宋体" w:hAnsi="宋体"/>
                <w:sz w:val="22"/>
                <w:szCs w:val="22"/>
                <w:highlight w:val="none"/>
              </w:rPr>
              <w:t>数字化医疗健康服务平台</w:t>
            </w:r>
            <w:r>
              <w:rPr>
                <w:rFonts w:hint="eastAsia" w:ascii="宋体" w:hAnsi="宋体" w:eastAsia="宋体" w:cs="宋体"/>
                <w:color w:val="000000"/>
                <w:sz w:val="22"/>
                <w:szCs w:val="22"/>
              </w:rPr>
              <w:t>首页，支持H5和小程序两种跳转形式（具体跳转形式根据医院需求确定），首页包含多个Banner、健康服务、专科产品、</w:t>
            </w:r>
            <w:r>
              <w:rPr>
                <w:rFonts w:hint="eastAsia" w:ascii="宋体" w:hAnsi="宋体" w:cs="宋体"/>
                <w:color w:val="000000"/>
                <w:sz w:val="22"/>
                <w:szCs w:val="22"/>
                <w:lang w:eastAsia="zh-CN"/>
              </w:rPr>
              <w:t>健康</w:t>
            </w:r>
            <w:r>
              <w:rPr>
                <w:rFonts w:hint="eastAsia" w:ascii="宋体" w:hAnsi="宋体" w:eastAsia="宋体" w:cs="宋体"/>
                <w:color w:val="000000"/>
                <w:sz w:val="22"/>
                <w:szCs w:val="22"/>
              </w:rPr>
              <w:t>服务</w:t>
            </w:r>
            <w:r>
              <w:rPr>
                <w:rFonts w:hint="eastAsia" w:ascii="宋体" w:hAnsi="宋体" w:cs="宋体"/>
                <w:color w:val="000000"/>
                <w:sz w:val="22"/>
                <w:szCs w:val="22"/>
                <w:lang w:eastAsia="zh-CN"/>
              </w:rPr>
              <w:t>包</w:t>
            </w:r>
            <w:r>
              <w:rPr>
                <w:rFonts w:hint="eastAsia" w:ascii="宋体" w:hAnsi="宋体" w:eastAsia="宋体" w:cs="宋体"/>
                <w:color w:val="000000"/>
                <w:sz w:val="22"/>
                <w:szCs w:val="22"/>
              </w:rPr>
              <w:t>和热销产品等模块</w:t>
            </w:r>
          </w:p>
        </w:tc>
      </w:tr>
      <w:tr w14:paraId="6DD9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25E1D346">
            <w:pPr>
              <w:spacing w:line="276" w:lineRule="auto"/>
              <w:rPr>
                <w:rFonts w:hint="eastAsia" w:ascii="宋体" w:hAnsi="宋体" w:eastAsia="宋体" w:cs="宋体"/>
                <w:color w:val="000000"/>
                <w:sz w:val="22"/>
                <w:szCs w:val="22"/>
              </w:rPr>
            </w:pPr>
          </w:p>
        </w:tc>
        <w:tc>
          <w:tcPr>
            <w:tcW w:w="743" w:type="pct"/>
            <w:vMerge w:val="restart"/>
            <w:vAlign w:val="center"/>
          </w:tcPr>
          <w:p w14:paraId="6372E072">
            <w:pPr>
              <w:spacing w:line="276"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健康服务</w:t>
            </w:r>
          </w:p>
        </w:tc>
        <w:tc>
          <w:tcPr>
            <w:tcW w:w="3906" w:type="pct"/>
            <w:noWrap/>
            <w:vAlign w:val="center"/>
          </w:tcPr>
          <w:p w14:paraId="15EF8864">
            <w:pPr>
              <w:spacing w:line="276" w:lineRule="auto"/>
              <w:jc w:val="both"/>
              <w:rPr>
                <w:rFonts w:hint="eastAsia" w:ascii="宋体" w:hAnsi="宋体" w:eastAsia="宋体" w:cs="宋体"/>
                <w:color w:val="000000"/>
                <w:sz w:val="22"/>
                <w:szCs w:val="22"/>
              </w:rPr>
            </w:pPr>
            <w:r>
              <w:rPr>
                <w:rFonts w:hint="eastAsia" w:ascii="宋体" w:hAnsi="宋体" w:eastAsia="宋体" w:cs="宋体"/>
                <w:color w:val="000000"/>
                <w:sz w:val="22"/>
                <w:szCs w:val="22"/>
              </w:rPr>
              <w:t>▲便民服务，支持按科室展示便民服务或产品，支持调整产品顺序和置顶操作；支持产品分类展示和搜索（提供产品功能截图证明材料）</w:t>
            </w:r>
          </w:p>
        </w:tc>
      </w:tr>
      <w:tr w14:paraId="0999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350" w:type="pct"/>
            <w:vMerge w:val="continue"/>
            <w:vAlign w:val="center"/>
          </w:tcPr>
          <w:p w14:paraId="3B2B2811">
            <w:pPr>
              <w:spacing w:line="276" w:lineRule="auto"/>
              <w:rPr>
                <w:rFonts w:hint="eastAsia" w:ascii="宋体" w:hAnsi="宋体" w:eastAsia="宋体" w:cs="宋体"/>
                <w:color w:val="000000"/>
                <w:sz w:val="22"/>
                <w:szCs w:val="22"/>
              </w:rPr>
            </w:pPr>
          </w:p>
        </w:tc>
        <w:tc>
          <w:tcPr>
            <w:tcW w:w="743" w:type="pct"/>
            <w:vMerge w:val="continue"/>
            <w:vAlign w:val="center"/>
          </w:tcPr>
          <w:p w14:paraId="01ACD9F0">
            <w:pPr>
              <w:spacing w:line="276" w:lineRule="auto"/>
              <w:jc w:val="center"/>
              <w:rPr>
                <w:rFonts w:hint="eastAsia" w:ascii="宋体" w:hAnsi="宋体" w:eastAsia="宋体" w:cs="宋体"/>
                <w:color w:val="000000"/>
                <w:sz w:val="22"/>
                <w:szCs w:val="22"/>
              </w:rPr>
            </w:pPr>
          </w:p>
        </w:tc>
        <w:tc>
          <w:tcPr>
            <w:tcW w:w="3906" w:type="pct"/>
            <w:noWrap/>
            <w:vAlign w:val="center"/>
          </w:tcPr>
          <w:p w14:paraId="5F3183C8">
            <w:pPr>
              <w:spacing w:line="276"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健康精选，支持按科室展示产品列表，支持一键直达产品</w:t>
            </w:r>
            <w:r>
              <w:rPr>
                <w:rFonts w:hint="eastAsia" w:ascii="宋体" w:hAnsi="宋体" w:cs="宋体"/>
                <w:color w:val="000000"/>
                <w:sz w:val="22"/>
                <w:szCs w:val="22"/>
                <w:lang w:eastAsia="zh-CN"/>
              </w:rPr>
              <w:t>详情。</w:t>
            </w:r>
          </w:p>
        </w:tc>
      </w:tr>
      <w:tr w14:paraId="49F8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350" w:type="pct"/>
            <w:vMerge w:val="continue"/>
            <w:vAlign w:val="center"/>
          </w:tcPr>
          <w:p w14:paraId="61E92257">
            <w:pPr>
              <w:spacing w:line="276" w:lineRule="auto"/>
              <w:rPr>
                <w:rFonts w:hint="eastAsia" w:ascii="宋体" w:hAnsi="宋体" w:eastAsia="宋体" w:cs="宋体"/>
                <w:color w:val="000000"/>
                <w:sz w:val="22"/>
                <w:szCs w:val="22"/>
              </w:rPr>
            </w:pPr>
          </w:p>
        </w:tc>
        <w:tc>
          <w:tcPr>
            <w:tcW w:w="743" w:type="pct"/>
            <w:vMerge w:val="restart"/>
            <w:noWrap/>
            <w:vAlign w:val="center"/>
          </w:tcPr>
          <w:p w14:paraId="47D73D5F">
            <w:pPr>
              <w:spacing w:line="276"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专科产品</w:t>
            </w:r>
          </w:p>
        </w:tc>
        <w:tc>
          <w:tcPr>
            <w:tcW w:w="3906" w:type="pct"/>
            <w:noWrap/>
            <w:vAlign w:val="center"/>
          </w:tcPr>
          <w:p w14:paraId="275A3038">
            <w:pPr>
              <w:spacing w:line="276" w:lineRule="auto"/>
              <w:rPr>
                <w:rFonts w:hint="eastAsia" w:ascii="宋体" w:hAnsi="宋体" w:eastAsia="宋体" w:cs="宋体"/>
                <w:color w:val="000000"/>
                <w:sz w:val="22"/>
                <w:szCs w:val="22"/>
              </w:rPr>
            </w:pPr>
            <w:r>
              <w:rPr>
                <w:rFonts w:hint="eastAsia" w:ascii="宋体" w:hAnsi="宋体" w:eastAsia="宋体" w:cs="宋体"/>
                <w:color w:val="000000"/>
                <w:sz w:val="22"/>
                <w:szCs w:val="22"/>
              </w:rPr>
              <w:t>支持按列表、分屏展示多科室列表，支持一键直达产品</w:t>
            </w:r>
            <w:r>
              <w:rPr>
                <w:rFonts w:hint="eastAsia" w:ascii="宋体" w:hAnsi="宋体" w:cs="宋体"/>
                <w:color w:val="000000"/>
                <w:sz w:val="22"/>
                <w:szCs w:val="22"/>
                <w:lang w:eastAsia="zh-CN"/>
              </w:rPr>
              <w:t>详情。</w:t>
            </w:r>
          </w:p>
        </w:tc>
      </w:tr>
      <w:tr w14:paraId="5AE9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5F0C2E9F">
            <w:pPr>
              <w:spacing w:line="276" w:lineRule="auto"/>
              <w:rPr>
                <w:rFonts w:hint="eastAsia" w:ascii="宋体" w:hAnsi="宋体" w:eastAsia="宋体" w:cs="宋体"/>
                <w:color w:val="000000"/>
                <w:sz w:val="22"/>
                <w:szCs w:val="22"/>
              </w:rPr>
            </w:pPr>
          </w:p>
        </w:tc>
        <w:tc>
          <w:tcPr>
            <w:tcW w:w="743" w:type="pct"/>
            <w:vMerge w:val="continue"/>
            <w:vAlign w:val="center"/>
          </w:tcPr>
          <w:p w14:paraId="71657F65">
            <w:pPr>
              <w:spacing w:line="276" w:lineRule="auto"/>
              <w:jc w:val="center"/>
              <w:rPr>
                <w:rFonts w:hint="eastAsia" w:ascii="宋体" w:hAnsi="宋体" w:eastAsia="宋体" w:cs="宋体"/>
                <w:color w:val="000000"/>
                <w:sz w:val="22"/>
                <w:szCs w:val="22"/>
              </w:rPr>
            </w:pPr>
          </w:p>
        </w:tc>
        <w:tc>
          <w:tcPr>
            <w:tcW w:w="3906" w:type="pct"/>
            <w:noWrap/>
            <w:vAlign w:val="center"/>
          </w:tcPr>
          <w:p w14:paraId="0C138D0A">
            <w:pPr>
              <w:spacing w:line="276" w:lineRule="auto"/>
              <w:rPr>
                <w:rFonts w:hint="eastAsia" w:ascii="宋体" w:hAnsi="宋体" w:eastAsia="宋体" w:cs="宋体"/>
                <w:color w:val="000000"/>
                <w:sz w:val="22"/>
                <w:szCs w:val="22"/>
              </w:rPr>
            </w:pPr>
            <w:r>
              <w:rPr>
                <w:rFonts w:hint="eastAsia" w:ascii="宋体" w:hAnsi="宋体" w:eastAsia="宋体" w:cs="宋体"/>
                <w:color w:val="171717"/>
                <w:sz w:val="22"/>
                <w:szCs w:val="22"/>
              </w:rPr>
              <w:t>▲科室产品分类展示，支持调整产品顺序和置顶操作，支持产品分类展示和搜索（提供产品功能截图证明材料）</w:t>
            </w:r>
          </w:p>
        </w:tc>
      </w:tr>
      <w:tr w14:paraId="7C5C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5A8198B4">
            <w:pPr>
              <w:spacing w:line="276" w:lineRule="auto"/>
              <w:rPr>
                <w:rFonts w:hint="eastAsia" w:ascii="宋体" w:hAnsi="宋体" w:eastAsia="宋体" w:cs="宋体"/>
                <w:color w:val="000000"/>
                <w:sz w:val="22"/>
                <w:szCs w:val="22"/>
              </w:rPr>
            </w:pPr>
          </w:p>
        </w:tc>
        <w:tc>
          <w:tcPr>
            <w:tcW w:w="743" w:type="pct"/>
            <w:noWrap/>
            <w:vAlign w:val="center"/>
          </w:tcPr>
          <w:p w14:paraId="38CC1D37">
            <w:pPr>
              <w:spacing w:line="276"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热销服务套餐</w:t>
            </w:r>
          </w:p>
        </w:tc>
        <w:tc>
          <w:tcPr>
            <w:tcW w:w="3906" w:type="pct"/>
            <w:noWrap/>
            <w:vAlign w:val="center"/>
          </w:tcPr>
          <w:p w14:paraId="09898912">
            <w:pPr>
              <w:spacing w:line="276" w:lineRule="auto"/>
              <w:rPr>
                <w:rFonts w:hint="eastAsia" w:ascii="宋体" w:hAnsi="宋体" w:eastAsia="宋体" w:cs="宋体"/>
                <w:color w:val="000000"/>
                <w:sz w:val="22"/>
                <w:szCs w:val="22"/>
              </w:rPr>
            </w:pPr>
            <w:r>
              <w:rPr>
                <w:rFonts w:hint="eastAsia" w:ascii="宋体" w:hAnsi="宋体" w:eastAsia="宋体" w:cs="宋体"/>
                <w:color w:val="000000"/>
                <w:sz w:val="22"/>
                <w:szCs w:val="22"/>
              </w:rPr>
              <w:t>热门销售服务产品展示，支持一键直达产品</w:t>
            </w:r>
            <w:r>
              <w:rPr>
                <w:rFonts w:hint="eastAsia" w:ascii="宋体" w:hAnsi="宋体" w:cs="宋体"/>
                <w:color w:val="000000"/>
                <w:sz w:val="22"/>
                <w:szCs w:val="22"/>
                <w:lang w:eastAsia="zh-CN"/>
              </w:rPr>
              <w:t>详情</w:t>
            </w:r>
          </w:p>
        </w:tc>
      </w:tr>
      <w:tr w14:paraId="3DFE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781BBC6A">
            <w:pPr>
              <w:spacing w:line="276" w:lineRule="auto"/>
              <w:rPr>
                <w:rFonts w:hint="eastAsia" w:ascii="宋体" w:hAnsi="宋体" w:eastAsia="宋体" w:cs="宋体"/>
                <w:color w:val="000000"/>
                <w:sz w:val="22"/>
                <w:szCs w:val="22"/>
              </w:rPr>
            </w:pPr>
          </w:p>
        </w:tc>
        <w:tc>
          <w:tcPr>
            <w:tcW w:w="743" w:type="pct"/>
            <w:noWrap/>
            <w:vAlign w:val="center"/>
          </w:tcPr>
          <w:p w14:paraId="5B181F6C">
            <w:pPr>
              <w:spacing w:line="276"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热销产品</w:t>
            </w:r>
          </w:p>
        </w:tc>
        <w:tc>
          <w:tcPr>
            <w:tcW w:w="3906" w:type="pct"/>
            <w:noWrap/>
            <w:vAlign w:val="center"/>
          </w:tcPr>
          <w:p w14:paraId="477A683F">
            <w:pPr>
              <w:spacing w:line="276" w:lineRule="auto"/>
              <w:rPr>
                <w:rFonts w:hint="eastAsia" w:ascii="宋体" w:hAnsi="宋体" w:eastAsia="宋体" w:cs="宋体"/>
                <w:color w:val="000000"/>
                <w:sz w:val="22"/>
                <w:szCs w:val="22"/>
              </w:rPr>
            </w:pPr>
            <w:r>
              <w:rPr>
                <w:rFonts w:hint="eastAsia" w:ascii="宋体" w:hAnsi="宋体" w:eastAsia="宋体" w:cs="宋体"/>
                <w:color w:val="000000"/>
                <w:sz w:val="22"/>
                <w:szCs w:val="22"/>
              </w:rPr>
              <w:t>热门销售实物产品展示，支持一键直达产品</w:t>
            </w:r>
            <w:r>
              <w:rPr>
                <w:rFonts w:hint="eastAsia" w:ascii="宋体" w:hAnsi="宋体" w:cs="宋体"/>
                <w:color w:val="000000"/>
                <w:sz w:val="22"/>
                <w:szCs w:val="22"/>
                <w:lang w:eastAsia="zh-CN"/>
              </w:rPr>
              <w:t>详情</w:t>
            </w:r>
          </w:p>
        </w:tc>
      </w:tr>
      <w:tr w14:paraId="770C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19C485BB">
            <w:pPr>
              <w:spacing w:line="276" w:lineRule="auto"/>
              <w:rPr>
                <w:rFonts w:hint="eastAsia" w:ascii="宋体" w:hAnsi="宋体" w:eastAsia="宋体" w:cs="宋体"/>
                <w:color w:val="000000"/>
                <w:sz w:val="22"/>
                <w:szCs w:val="22"/>
              </w:rPr>
            </w:pPr>
          </w:p>
        </w:tc>
        <w:tc>
          <w:tcPr>
            <w:tcW w:w="743" w:type="pct"/>
            <w:noWrap/>
            <w:vAlign w:val="center"/>
          </w:tcPr>
          <w:p w14:paraId="234B077D">
            <w:pPr>
              <w:spacing w:line="276" w:lineRule="auto"/>
              <w:jc w:val="center"/>
              <w:rPr>
                <w:rFonts w:hint="eastAsia" w:ascii="宋体" w:hAnsi="宋体" w:eastAsia="宋体" w:cs="宋体"/>
                <w:sz w:val="22"/>
                <w:szCs w:val="22"/>
              </w:rPr>
            </w:pPr>
            <w:r>
              <w:rPr>
                <w:rFonts w:hint="eastAsia" w:ascii="宋体" w:hAnsi="宋体" w:eastAsia="宋体" w:cs="宋体"/>
                <w:sz w:val="22"/>
                <w:szCs w:val="22"/>
              </w:rPr>
              <w:t>发票中心</w:t>
            </w:r>
          </w:p>
        </w:tc>
        <w:tc>
          <w:tcPr>
            <w:tcW w:w="3906" w:type="pct"/>
            <w:noWrap/>
            <w:vAlign w:val="center"/>
          </w:tcPr>
          <w:p w14:paraId="106B14DD">
            <w:pPr>
              <w:spacing w:line="276" w:lineRule="auto"/>
              <w:rPr>
                <w:rFonts w:hint="eastAsia" w:ascii="宋体" w:hAnsi="宋体" w:eastAsia="宋体" w:cs="宋体"/>
                <w:sz w:val="22"/>
                <w:szCs w:val="22"/>
              </w:rPr>
            </w:pPr>
            <w:r>
              <w:rPr>
                <w:rFonts w:hint="eastAsia" w:ascii="宋体" w:hAnsi="宋体" w:eastAsia="宋体" w:cs="宋体"/>
                <w:color w:val="171717"/>
                <w:sz w:val="22"/>
                <w:szCs w:val="22"/>
              </w:rPr>
              <w:t>▲</w:t>
            </w:r>
            <w:r>
              <w:rPr>
                <w:rFonts w:hint="eastAsia" w:ascii="宋体" w:hAnsi="宋体" w:eastAsia="宋体" w:cs="宋体"/>
                <w:sz w:val="22"/>
                <w:szCs w:val="22"/>
              </w:rPr>
              <w:t>支持用户自主申请开票，支持在线查看和下载发票文件</w:t>
            </w:r>
            <w:r>
              <w:rPr>
                <w:rFonts w:hint="eastAsia" w:ascii="宋体" w:hAnsi="宋体" w:eastAsia="宋体" w:cs="宋体"/>
                <w:color w:val="171717"/>
                <w:sz w:val="22"/>
                <w:szCs w:val="22"/>
              </w:rPr>
              <w:t>（提供产品功能截图证明材料）</w:t>
            </w:r>
          </w:p>
        </w:tc>
      </w:tr>
      <w:tr w14:paraId="6851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1DD19C74">
            <w:pPr>
              <w:spacing w:line="276" w:lineRule="auto"/>
              <w:rPr>
                <w:rFonts w:hint="eastAsia" w:ascii="宋体" w:hAnsi="宋体" w:eastAsia="宋体" w:cs="宋体"/>
                <w:color w:val="000000"/>
                <w:sz w:val="22"/>
                <w:szCs w:val="22"/>
              </w:rPr>
            </w:pPr>
          </w:p>
        </w:tc>
        <w:tc>
          <w:tcPr>
            <w:tcW w:w="743" w:type="pct"/>
            <w:noWrap/>
            <w:vAlign w:val="center"/>
          </w:tcPr>
          <w:p w14:paraId="0D6BC943">
            <w:pPr>
              <w:spacing w:line="276" w:lineRule="auto"/>
              <w:jc w:val="center"/>
              <w:rPr>
                <w:rFonts w:hint="eastAsia" w:ascii="宋体" w:hAnsi="宋体" w:eastAsia="宋体" w:cs="宋体"/>
                <w:sz w:val="22"/>
                <w:szCs w:val="22"/>
              </w:rPr>
            </w:pPr>
            <w:r>
              <w:rPr>
                <w:rFonts w:hint="eastAsia" w:ascii="宋体" w:hAnsi="宋体" w:eastAsia="宋体" w:cs="宋体"/>
                <w:sz w:val="22"/>
                <w:szCs w:val="22"/>
              </w:rPr>
              <w:t>运营促销活动</w:t>
            </w:r>
          </w:p>
        </w:tc>
        <w:tc>
          <w:tcPr>
            <w:tcW w:w="3906" w:type="pct"/>
            <w:noWrap/>
            <w:vAlign w:val="center"/>
          </w:tcPr>
          <w:p w14:paraId="0FC76D41">
            <w:pPr>
              <w:spacing w:line="276" w:lineRule="auto"/>
              <w:jc w:val="both"/>
              <w:rPr>
                <w:rFonts w:hint="eastAsia" w:ascii="宋体" w:hAnsi="宋体" w:eastAsia="宋体" w:cs="宋体"/>
                <w:sz w:val="22"/>
                <w:szCs w:val="22"/>
              </w:rPr>
            </w:pPr>
            <w:r>
              <w:rPr>
                <w:rFonts w:hint="eastAsia" w:ascii="宋体" w:hAnsi="宋体" w:eastAsia="宋体" w:cs="宋体"/>
                <w:sz w:val="22"/>
                <w:szCs w:val="22"/>
              </w:rPr>
              <w:t>支持以下不同类型的</w:t>
            </w:r>
            <w:r>
              <w:rPr>
                <w:rFonts w:hint="eastAsia" w:ascii="宋体" w:hAnsi="宋体" w:cs="宋体"/>
                <w:sz w:val="22"/>
                <w:szCs w:val="22"/>
                <w:lang w:eastAsia="zh-CN"/>
              </w:rPr>
              <w:t>健康服务平台</w:t>
            </w:r>
            <w:r>
              <w:rPr>
                <w:rFonts w:hint="eastAsia" w:ascii="宋体" w:hAnsi="宋体" w:eastAsia="宋体" w:cs="宋体"/>
                <w:sz w:val="22"/>
                <w:szCs w:val="22"/>
              </w:rPr>
              <w:t>运营营销活动方式，包括：</w:t>
            </w:r>
          </w:p>
          <w:p w14:paraId="70B72031">
            <w:pPr>
              <w:spacing w:line="276" w:lineRule="auto"/>
              <w:jc w:val="both"/>
              <w:rPr>
                <w:rFonts w:hint="eastAsia" w:ascii="宋体" w:hAnsi="宋体" w:eastAsia="宋体" w:cs="宋体"/>
                <w:sz w:val="22"/>
                <w:szCs w:val="22"/>
              </w:rPr>
            </w:pPr>
            <w:r>
              <w:rPr>
                <w:rFonts w:hint="eastAsia" w:ascii="宋体" w:hAnsi="宋体" w:eastAsia="宋体" w:cs="宋体"/>
                <w:sz w:val="22"/>
                <w:szCs w:val="22"/>
              </w:rPr>
              <w:t>1、支持使用优惠券；</w:t>
            </w:r>
          </w:p>
          <w:p w14:paraId="3C5ADFE0">
            <w:pPr>
              <w:spacing w:line="276" w:lineRule="auto"/>
              <w:jc w:val="both"/>
              <w:rPr>
                <w:rFonts w:hint="eastAsia" w:ascii="宋体" w:hAnsi="宋体" w:eastAsia="宋体" w:cs="宋体"/>
                <w:sz w:val="22"/>
                <w:szCs w:val="22"/>
              </w:rPr>
            </w:pPr>
            <w:r>
              <w:rPr>
                <w:rFonts w:hint="eastAsia" w:ascii="宋体" w:hAnsi="宋体" w:eastAsia="宋体" w:cs="宋体"/>
                <w:sz w:val="22"/>
                <w:szCs w:val="22"/>
              </w:rPr>
              <w:t>2、支持满件减+送赠品活动；</w:t>
            </w:r>
          </w:p>
          <w:p w14:paraId="7B14CEE0">
            <w:pPr>
              <w:spacing w:line="276" w:lineRule="auto"/>
              <w:jc w:val="both"/>
              <w:rPr>
                <w:rFonts w:hint="eastAsia" w:ascii="宋体" w:hAnsi="宋体" w:eastAsia="宋体" w:cs="宋体"/>
                <w:sz w:val="22"/>
                <w:szCs w:val="22"/>
              </w:rPr>
            </w:pPr>
            <w:r>
              <w:rPr>
                <w:rFonts w:hint="eastAsia" w:ascii="宋体" w:hAnsi="宋体" w:eastAsia="宋体" w:cs="宋体"/>
                <w:sz w:val="22"/>
                <w:szCs w:val="22"/>
              </w:rPr>
              <w:t>3、支持满额减+送赠品活动。</w:t>
            </w:r>
          </w:p>
        </w:tc>
      </w:tr>
      <w:tr w14:paraId="0A5E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4271138A">
            <w:pPr>
              <w:spacing w:line="276" w:lineRule="auto"/>
              <w:rPr>
                <w:rFonts w:hint="eastAsia" w:ascii="宋体" w:hAnsi="宋体" w:eastAsia="宋体" w:cs="宋体"/>
                <w:color w:val="000000"/>
                <w:sz w:val="22"/>
                <w:szCs w:val="22"/>
              </w:rPr>
            </w:pPr>
          </w:p>
        </w:tc>
        <w:tc>
          <w:tcPr>
            <w:tcW w:w="743" w:type="pct"/>
            <w:noWrap/>
            <w:vAlign w:val="center"/>
          </w:tcPr>
          <w:p w14:paraId="070768FB">
            <w:pPr>
              <w:spacing w:line="276" w:lineRule="auto"/>
              <w:jc w:val="center"/>
              <w:rPr>
                <w:rFonts w:hint="eastAsia" w:ascii="宋体" w:hAnsi="宋体" w:eastAsia="宋体" w:cs="宋体"/>
                <w:color w:val="000000"/>
                <w:sz w:val="22"/>
                <w:szCs w:val="22"/>
              </w:rPr>
            </w:pPr>
            <w:r>
              <w:rPr>
                <w:rFonts w:hint="eastAsia" w:ascii="宋体" w:hAnsi="宋体" w:eastAsia="宋体" w:cs="宋体"/>
                <w:sz w:val="22"/>
                <w:szCs w:val="22"/>
              </w:rPr>
              <w:t>协议合规配置</w:t>
            </w:r>
          </w:p>
        </w:tc>
        <w:tc>
          <w:tcPr>
            <w:tcW w:w="3906" w:type="pct"/>
            <w:noWrap/>
            <w:vAlign w:val="center"/>
          </w:tcPr>
          <w:p w14:paraId="4253227A">
            <w:pPr>
              <w:spacing w:line="276" w:lineRule="auto"/>
              <w:jc w:val="both"/>
              <w:rPr>
                <w:rFonts w:hint="eastAsia" w:ascii="宋体" w:hAnsi="宋体" w:eastAsia="宋体" w:cs="宋体"/>
                <w:sz w:val="22"/>
                <w:szCs w:val="22"/>
              </w:rPr>
            </w:pPr>
            <w:r>
              <w:rPr>
                <w:rFonts w:hint="eastAsia" w:ascii="宋体" w:hAnsi="宋体" w:eastAsia="宋体" w:cs="宋体"/>
                <w:sz w:val="22"/>
                <w:szCs w:val="22"/>
              </w:rPr>
              <w:t>支持对各功能模块包含：首页、专科服务和专科产品等模块自定义配置协议内容，支持个性化配置协议确认方式（点击/勾选）、阅读时长、强制完整阅读等要求，确保患者知情同意流程</w:t>
            </w:r>
          </w:p>
        </w:tc>
      </w:tr>
      <w:tr w14:paraId="6C1F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445087FC">
            <w:pPr>
              <w:spacing w:line="276" w:lineRule="auto"/>
              <w:rPr>
                <w:rFonts w:hint="eastAsia" w:ascii="宋体" w:hAnsi="宋体" w:eastAsia="宋体" w:cs="宋体"/>
                <w:color w:val="000000"/>
                <w:sz w:val="22"/>
                <w:szCs w:val="22"/>
              </w:rPr>
            </w:pPr>
          </w:p>
        </w:tc>
        <w:tc>
          <w:tcPr>
            <w:tcW w:w="743" w:type="pct"/>
            <w:shd w:val="clear" w:color="auto" w:fill="auto"/>
            <w:noWrap/>
            <w:vAlign w:val="center"/>
          </w:tcPr>
          <w:p w14:paraId="67CFE11A">
            <w:pPr>
              <w:spacing w:line="276" w:lineRule="auto"/>
              <w:jc w:val="center"/>
              <w:rPr>
                <w:rFonts w:hint="eastAsia" w:ascii="宋体" w:hAnsi="宋体" w:eastAsia="宋体" w:cs="宋体"/>
                <w:sz w:val="22"/>
                <w:szCs w:val="22"/>
                <w:lang w:val="en-US" w:eastAsia="zh-CN" w:bidi="ar-SA"/>
              </w:rPr>
            </w:pPr>
            <w:r>
              <w:rPr>
                <w:rFonts w:hint="eastAsia" w:ascii="宋体" w:hAnsi="宋体" w:eastAsia="宋体" w:cs="宋体"/>
                <w:sz w:val="22"/>
                <w:szCs w:val="22"/>
              </w:rPr>
              <w:t>履约配送管理</w:t>
            </w:r>
          </w:p>
        </w:tc>
        <w:tc>
          <w:tcPr>
            <w:tcW w:w="3906" w:type="pct"/>
            <w:shd w:val="clear" w:color="auto" w:fill="auto"/>
            <w:noWrap/>
            <w:vAlign w:val="center"/>
          </w:tcPr>
          <w:p w14:paraId="54AE25C7">
            <w:pPr>
              <w:spacing w:line="276" w:lineRule="auto"/>
              <w:jc w:val="both"/>
              <w:rPr>
                <w:rFonts w:hint="eastAsia" w:ascii="宋体" w:hAnsi="宋体" w:eastAsia="宋体" w:cs="宋体"/>
                <w:sz w:val="22"/>
                <w:szCs w:val="22"/>
                <w:lang w:val="en-US" w:eastAsia="zh-CN" w:bidi="ar-SA"/>
              </w:rPr>
            </w:pPr>
            <w:r>
              <w:rPr>
                <w:rFonts w:hint="eastAsia" w:ascii="宋体" w:hAnsi="宋体" w:eastAsia="宋体" w:cs="宋体"/>
                <w:sz w:val="22"/>
                <w:szCs w:val="22"/>
              </w:rPr>
              <w:t>支持产品级自提点配置与快递发货双模式</w:t>
            </w:r>
          </w:p>
        </w:tc>
      </w:tr>
      <w:tr w14:paraId="2232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2A2C6A06">
            <w:pPr>
              <w:spacing w:line="276" w:lineRule="auto"/>
              <w:rPr>
                <w:rFonts w:hint="eastAsia" w:ascii="宋体" w:hAnsi="宋体" w:eastAsia="宋体" w:cs="宋体"/>
                <w:color w:val="000000"/>
                <w:sz w:val="22"/>
                <w:szCs w:val="22"/>
              </w:rPr>
            </w:pPr>
          </w:p>
        </w:tc>
        <w:tc>
          <w:tcPr>
            <w:tcW w:w="743" w:type="pct"/>
            <w:noWrap/>
            <w:vAlign w:val="center"/>
          </w:tcPr>
          <w:p w14:paraId="56DF1082">
            <w:pPr>
              <w:spacing w:line="276" w:lineRule="auto"/>
              <w:jc w:val="center"/>
              <w:rPr>
                <w:rFonts w:hint="eastAsia" w:ascii="宋体" w:hAnsi="宋体" w:eastAsia="宋体" w:cs="宋体"/>
                <w:sz w:val="22"/>
                <w:szCs w:val="22"/>
              </w:rPr>
            </w:pPr>
            <w:r>
              <w:rPr>
                <w:rFonts w:hint="eastAsia" w:ascii="宋体" w:hAnsi="宋体" w:eastAsia="宋体" w:cs="宋体"/>
                <w:sz w:val="22"/>
                <w:szCs w:val="22"/>
              </w:rPr>
              <w:t>服务自主预约</w:t>
            </w:r>
          </w:p>
        </w:tc>
        <w:tc>
          <w:tcPr>
            <w:tcW w:w="3906" w:type="pct"/>
            <w:noWrap/>
            <w:vAlign w:val="center"/>
          </w:tcPr>
          <w:p w14:paraId="4A82FA95">
            <w:pPr>
              <w:spacing w:line="276" w:lineRule="auto"/>
              <w:jc w:val="both"/>
              <w:rPr>
                <w:rFonts w:hint="eastAsia" w:ascii="宋体" w:hAnsi="宋体" w:eastAsia="宋体" w:cs="宋体"/>
                <w:color w:val="171717"/>
                <w:sz w:val="22"/>
                <w:szCs w:val="22"/>
              </w:rPr>
            </w:pPr>
            <w:r>
              <w:rPr>
                <w:rFonts w:hint="eastAsia" w:ascii="宋体" w:hAnsi="宋体" w:eastAsia="宋体" w:cs="宋体"/>
                <w:color w:val="171717"/>
                <w:sz w:val="22"/>
                <w:szCs w:val="22"/>
              </w:rPr>
              <w:t>▲</w:t>
            </w:r>
            <w:r>
              <w:rPr>
                <w:rFonts w:hint="eastAsia" w:ascii="宋体" w:hAnsi="宋体" w:eastAsia="宋体" w:cs="宋体"/>
                <w:sz w:val="22"/>
                <w:szCs w:val="22"/>
              </w:rPr>
              <w:t>服务商品支持用户自主服务时间，并查看预约记录</w:t>
            </w:r>
            <w:r>
              <w:rPr>
                <w:rFonts w:hint="eastAsia" w:ascii="宋体" w:hAnsi="宋体" w:eastAsia="宋体" w:cs="宋体"/>
                <w:color w:val="171717"/>
                <w:sz w:val="22"/>
                <w:szCs w:val="22"/>
              </w:rPr>
              <w:t>（提供产品功能截图证明材料）</w:t>
            </w:r>
          </w:p>
        </w:tc>
      </w:tr>
      <w:tr w14:paraId="54C2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549E04E5">
            <w:pPr>
              <w:spacing w:line="276" w:lineRule="auto"/>
              <w:rPr>
                <w:rFonts w:hint="eastAsia" w:ascii="宋体" w:hAnsi="宋体" w:eastAsia="宋体" w:cs="宋体"/>
                <w:color w:val="000000"/>
                <w:sz w:val="22"/>
                <w:szCs w:val="22"/>
              </w:rPr>
            </w:pPr>
          </w:p>
        </w:tc>
        <w:tc>
          <w:tcPr>
            <w:tcW w:w="743" w:type="pct"/>
            <w:vMerge w:val="restart"/>
            <w:noWrap/>
            <w:vAlign w:val="center"/>
          </w:tcPr>
          <w:p w14:paraId="54A2B06B">
            <w:pPr>
              <w:spacing w:line="276" w:lineRule="auto"/>
              <w:jc w:val="center"/>
              <w:rPr>
                <w:rFonts w:hint="eastAsia" w:ascii="宋体" w:hAnsi="宋体" w:eastAsia="宋体" w:cs="宋体"/>
                <w:sz w:val="22"/>
                <w:szCs w:val="22"/>
              </w:rPr>
            </w:pPr>
            <w:r>
              <w:rPr>
                <w:rFonts w:hint="eastAsia" w:ascii="宋体" w:hAnsi="宋体" w:eastAsia="宋体" w:cs="宋体"/>
                <w:sz w:val="22"/>
                <w:szCs w:val="22"/>
              </w:rPr>
              <w:t>AI全病程管理</w:t>
            </w:r>
          </w:p>
        </w:tc>
        <w:tc>
          <w:tcPr>
            <w:tcW w:w="3906" w:type="pct"/>
            <w:noWrap/>
            <w:vAlign w:val="center"/>
          </w:tcPr>
          <w:p w14:paraId="455C632C">
            <w:pPr>
              <w:spacing w:line="276" w:lineRule="auto"/>
              <w:jc w:val="both"/>
              <w:rPr>
                <w:rFonts w:hint="eastAsia" w:ascii="宋体" w:hAnsi="宋体" w:eastAsia="宋体" w:cs="宋体"/>
                <w:sz w:val="22"/>
                <w:szCs w:val="22"/>
              </w:rPr>
            </w:pPr>
            <w:r>
              <w:rPr>
                <w:rFonts w:hint="eastAsia" w:ascii="宋体" w:hAnsi="宋体" w:eastAsia="宋体" w:cs="宋体"/>
                <w:sz w:val="22"/>
                <w:szCs w:val="22"/>
              </w:rPr>
              <w:t>1、包含患者端、医生端和管理端</w:t>
            </w:r>
          </w:p>
        </w:tc>
      </w:tr>
      <w:tr w14:paraId="180A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298950E3">
            <w:pPr>
              <w:spacing w:line="276" w:lineRule="auto"/>
              <w:rPr>
                <w:rFonts w:hint="eastAsia" w:ascii="宋体" w:hAnsi="宋体" w:eastAsia="宋体" w:cs="宋体"/>
                <w:color w:val="000000"/>
                <w:sz w:val="22"/>
                <w:szCs w:val="22"/>
              </w:rPr>
            </w:pPr>
          </w:p>
        </w:tc>
        <w:tc>
          <w:tcPr>
            <w:tcW w:w="743" w:type="pct"/>
            <w:vMerge w:val="continue"/>
            <w:noWrap/>
            <w:vAlign w:val="center"/>
          </w:tcPr>
          <w:p w14:paraId="3717B6DE">
            <w:pPr>
              <w:spacing w:line="276" w:lineRule="auto"/>
              <w:jc w:val="center"/>
              <w:rPr>
                <w:rFonts w:hint="eastAsia" w:ascii="宋体" w:hAnsi="宋体" w:eastAsia="宋体" w:cs="宋体"/>
                <w:sz w:val="22"/>
                <w:szCs w:val="22"/>
              </w:rPr>
            </w:pPr>
          </w:p>
        </w:tc>
        <w:tc>
          <w:tcPr>
            <w:tcW w:w="3906" w:type="pct"/>
            <w:noWrap/>
            <w:vAlign w:val="center"/>
          </w:tcPr>
          <w:p w14:paraId="1392866C">
            <w:pPr>
              <w:spacing w:line="276" w:lineRule="auto"/>
              <w:jc w:val="both"/>
              <w:rPr>
                <w:rFonts w:hint="eastAsia" w:ascii="宋体" w:hAnsi="宋体" w:eastAsia="宋体" w:cs="宋体"/>
                <w:sz w:val="22"/>
                <w:szCs w:val="22"/>
              </w:rPr>
            </w:pPr>
            <w:r>
              <w:rPr>
                <w:rFonts w:hint="eastAsia" w:ascii="宋体" w:hAnsi="宋体" w:eastAsia="宋体" w:cs="宋体"/>
                <w:color w:val="171717"/>
                <w:sz w:val="22"/>
                <w:szCs w:val="22"/>
              </w:rPr>
              <w:t>▲</w:t>
            </w:r>
            <w:r>
              <w:rPr>
                <w:rFonts w:hint="eastAsia" w:ascii="宋体" w:hAnsi="宋体" w:eastAsia="宋体" w:cs="宋体"/>
                <w:sz w:val="22"/>
                <w:szCs w:val="22"/>
              </w:rPr>
              <w:t>2、提供健康管家服务，实现在线沟通服务，具体包括：①患者通过该入口跟健康管理师进行在线沟通；②健康管理师可邀约医生进群跟患者进行沟通；组成医护共管团队，对进入工作室患者进行管理</w:t>
            </w:r>
            <w:r>
              <w:rPr>
                <w:rFonts w:hint="eastAsia" w:ascii="宋体" w:hAnsi="宋体" w:eastAsia="宋体" w:cs="宋体"/>
                <w:color w:val="000000"/>
                <w:sz w:val="22"/>
                <w:szCs w:val="22"/>
              </w:rPr>
              <w:t>（提供产品功能截图证明材料）</w:t>
            </w:r>
          </w:p>
        </w:tc>
      </w:tr>
      <w:tr w14:paraId="27EB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14B7230D">
            <w:pPr>
              <w:spacing w:line="276" w:lineRule="auto"/>
              <w:rPr>
                <w:rFonts w:hint="eastAsia" w:ascii="宋体" w:hAnsi="宋体" w:eastAsia="宋体" w:cs="宋体"/>
                <w:color w:val="000000"/>
                <w:sz w:val="22"/>
                <w:szCs w:val="22"/>
              </w:rPr>
            </w:pPr>
          </w:p>
        </w:tc>
        <w:tc>
          <w:tcPr>
            <w:tcW w:w="743" w:type="pct"/>
            <w:vMerge w:val="continue"/>
            <w:noWrap/>
            <w:vAlign w:val="center"/>
          </w:tcPr>
          <w:p w14:paraId="3C6CBCB9">
            <w:pPr>
              <w:spacing w:line="276" w:lineRule="auto"/>
              <w:jc w:val="center"/>
              <w:rPr>
                <w:rFonts w:hint="eastAsia" w:ascii="宋体" w:hAnsi="宋体" w:eastAsia="宋体" w:cs="宋体"/>
                <w:sz w:val="22"/>
                <w:szCs w:val="22"/>
              </w:rPr>
            </w:pPr>
          </w:p>
        </w:tc>
        <w:tc>
          <w:tcPr>
            <w:tcW w:w="3906" w:type="pct"/>
            <w:noWrap/>
            <w:vAlign w:val="center"/>
          </w:tcPr>
          <w:p w14:paraId="65AE7794">
            <w:pPr>
              <w:spacing w:line="276" w:lineRule="auto"/>
              <w:jc w:val="both"/>
              <w:rPr>
                <w:rFonts w:hint="eastAsia" w:ascii="宋体" w:hAnsi="宋体" w:eastAsia="宋体" w:cs="宋体"/>
                <w:sz w:val="22"/>
                <w:szCs w:val="22"/>
              </w:rPr>
            </w:pPr>
            <w:r>
              <w:rPr>
                <w:rFonts w:hint="eastAsia" w:ascii="宋体" w:hAnsi="宋体" w:eastAsia="宋体" w:cs="宋体"/>
                <w:sz w:val="22"/>
                <w:szCs w:val="22"/>
              </w:rPr>
              <w:t>3、患者签约选择当前工作室已配置疾病分组，系统可根据患者疾病分组自动分配管理方案</w:t>
            </w:r>
          </w:p>
        </w:tc>
      </w:tr>
      <w:tr w14:paraId="3CD4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23FECBE2">
            <w:pPr>
              <w:spacing w:line="276" w:lineRule="auto"/>
              <w:rPr>
                <w:rFonts w:hint="eastAsia" w:ascii="宋体" w:hAnsi="宋体" w:eastAsia="宋体" w:cs="宋体"/>
                <w:color w:val="000000"/>
                <w:sz w:val="22"/>
                <w:szCs w:val="22"/>
              </w:rPr>
            </w:pPr>
          </w:p>
        </w:tc>
        <w:tc>
          <w:tcPr>
            <w:tcW w:w="743" w:type="pct"/>
            <w:vMerge w:val="continue"/>
            <w:noWrap/>
            <w:vAlign w:val="center"/>
          </w:tcPr>
          <w:p w14:paraId="65EBCDA8">
            <w:pPr>
              <w:spacing w:line="276" w:lineRule="auto"/>
              <w:jc w:val="center"/>
              <w:rPr>
                <w:rFonts w:hint="eastAsia" w:ascii="宋体" w:hAnsi="宋体" w:eastAsia="宋体" w:cs="宋体"/>
                <w:sz w:val="22"/>
                <w:szCs w:val="22"/>
              </w:rPr>
            </w:pPr>
          </w:p>
        </w:tc>
        <w:tc>
          <w:tcPr>
            <w:tcW w:w="3906" w:type="pct"/>
            <w:noWrap/>
            <w:vAlign w:val="center"/>
          </w:tcPr>
          <w:p w14:paraId="4715D893">
            <w:pPr>
              <w:spacing w:line="276" w:lineRule="auto"/>
              <w:jc w:val="both"/>
              <w:rPr>
                <w:rFonts w:hint="eastAsia" w:ascii="宋体" w:hAnsi="宋体" w:eastAsia="宋体" w:cs="宋体"/>
                <w:sz w:val="22"/>
                <w:szCs w:val="22"/>
              </w:rPr>
            </w:pPr>
            <w:r>
              <w:rPr>
                <w:rFonts w:hint="eastAsia" w:ascii="宋体" w:hAnsi="宋体" w:eastAsia="宋体" w:cs="宋体"/>
                <w:sz w:val="22"/>
                <w:szCs w:val="22"/>
              </w:rPr>
              <w:t>4、根据不同疾病分组填写不同疾病的入组量表信息，满足不同疾病分组的入组筛查及数据收集要求</w:t>
            </w:r>
          </w:p>
        </w:tc>
      </w:tr>
      <w:tr w14:paraId="56B1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vMerge w:val="continue"/>
            <w:vAlign w:val="center"/>
          </w:tcPr>
          <w:p w14:paraId="53610B3F">
            <w:pPr>
              <w:spacing w:line="276" w:lineRule="auto"/>
              <w:rPr>
                <w:rFonts w:hint="eastAsia" w:ascii="宋体" w:hAnsi="宋体" w:eastAsia="宋体" w:cs="宋体"/>
                <w:color w:val="000000"/>
                <w:sz w:val="22"/>
                <w:szCs w:val="22"/>
              </w:rPr>
            </w:pPr>
          </w:p>
        </w:tc>
        <w:tc>
          <w:tcPr>
            <w:tcW w:w="743" w:type="pct"/>
            <w:vMerge w:val="continue"/>
            <w:noWrap/>
            <w:vAlign w:val="center"/>
          </w:tcPr>
          <w:p w14:paraId="362E3C36">
            <w:pPr>
              <w:spacing w:line="276" w:lineRule="auto"/>
              <w:jc w:val="center"/>
              <w:rPr>
                <w:rFonts w:hint="eastAsia" w:ascii="宋体" w:hAnsi="宋体" w:eastAsia="宋体" w:cs="宋体"/>
                <w:sz w:val="22"/>
                <w:szCs w:val="22"/>
              </w:rPr>
            </w:pPr>
          </w:p>
        </w:tc>
        <w:tc>
          <w:tcPr>
            <w:tcW w:w="3906" w:type="pct"/>
            <w:noWrap/>
            <w:vAlign w:val="center"/>
          </w:tcPr>
          <w:p w14:paraId="38FEA8EE">
            <w:pPr>
              <w:spacing w:line="276" w:lineRule="auto"/>
              <w:jc w:val="both"/>
              <w:rPr>
                <w:rFonts w:hint="eastAsia" w:ascii="宋体" w:hAnsi="宋体" w:eastAsia="宋体" w:cs="宋体"/>
                <w:sz w:val="22"/>
                <w:szCs w:val="22"/>
              </w:rPr>
            </w:pPr>
            <w:r>
              <w:rPr>
                <w:rFonts w:hint="eastAsia" w:ascii="宋体" w:hAnsi="宋体" w:eastAsia="宋体" w:cs="宋体"/>
                <w:color w:val="171717"/>
                <w:sz w:val="22"/>
                <w:szCs w:val="22"/>
              </w:rPr>
              <w:t>▲</w:t>
            </w:r>
            <w:r>
              <w:rPr>
                <w:rFonts w:hint="eastAsia" w:ascii="宋体" w:hAnsi="宋体" w:eastAsia="宋体" w:cs="宋体"/>
                <w:sz w:val="22"/>
                <w:szCs w:val="22"/>
              </w:rPr>
              <w:t>5、量表个性化服务：</w:t>
            </w:r>
          </w:p>
          <w:p w14:paraId="345CFC9E">
            <w:pPr>
              <w:spacing w:line="276" w:lineRule="auto"/>
              <w:jc w:val="both"/>
              <w:rPr>
                <w:rFonts w:hint="eastAsia" w:ascii="宋体" w:hAnsi="宋体" w:eastAsia="宋体" w:cs="宋体"/>
                <w:sz w:val="22"/>
                <w:szCs w:val="22"/>
              </w:rPr>
            </w:pPr>
            <w:r>
              <w:rPr>
                <w:rFonts w:hint="eastAsia" w:ascii="宋体" w:hAnsi="宋体" w:eastAsia="宋体" w:cs="宋体"/>
                <w:sz w:val="22"/>
                <w:szCs w:val="22"/>
              </w:rPr>
              <w:t>①记分配置服务：量表记分的灵活配置，例如可以根据不同需求设置营养、疼痛等量表的记分方式；</w:t>
            </w:r>
          </w:p>
          <w:p w14:paraId="67B3627F">
            <w:pPr>
              <w:spacing w:line="276" w:lineRule="auto"/>
              <w:jc w:val="both"/>
              <w:rPr>
                <w:rFonts w:hint="eastAsia" w:ascii="宋体" w:hAnsi="宋体" w:eastAsia="宋体" w:cs="宋体"/>
                <w:sz w:val="22"/>
                <w:szCs w:val="22"/>
              </w:rPr>
            </w:pPr>
            <w:r>
              <w:rPr>
                <w:rFonts w:hint="eastAsia" w:ascii="宋体" w:hAnsi="宋体" w:eastAsia="宋体" w:cs="宋体"/>
                <w:sz w:val="22"/>
                <w:szCs w:val="22"/>
              </w:rPr>
              <w:t>②填写模式定制服务：支持问卷填写模式的个性化配置，可以选择整页填写或一页一题的方式，根据实际情况灵活调整填写流程</w:t>
            </w:r>
            <w:r>
              <w:rPr>
                <w:rFonts w:hint="eastAsia" w:ascii="宋体" w:hAnsi="宋体" w:eastAsia="宋体" w:cs="宋体"/>
                <w:color w:val="000000"/>
                <w:sz w:val="22"/>
                <w:szCs w:val="22"/>
              </w:rPr>
              <w:t>（提供产品功能截图证明材料）</w:t>
            </w:r>
          </w:p>
        </w:tc>
      </w:tr>
    </w:tbl>
    <w:p w14:paraId="331604E6">
      <w:pPr>
        <w:spacing w:line="360" w:lineRule="auto"/>
        <w:ind w:firstLine="442" w:firstLineChars="200"/>
        <w:rPr>
          <w:rFonts w:hint="eastAsia" w:ascii="宋体" w:hAnsi="宋体"/>
          <w:b/>
          <w:bCs/>
          <w:sz w:val="21"/>
          <w:szCs w:val="21"/>
        </w:rPr>
      </w:pPr>
      <w:r>
        <w:rPr>
          <w:rFonts w:hint="eastAsia" w:ascii="宋体" w:hAnsi="宋体" w:eastAsia="宋体" w:cs="宋体"/>
          <w:b/>
          <w:bCs/>
          <w:i/>
          <w:iCs/>
          <w:sz w:val="22"/>
          <w:szCs w:val="22"/>
          <w:u w:val="single"/>
          <w:lang w:bidi="ar"/>
        </w:rPr>
        <w:t>承诺运营后台数据对医院开放，并保证数据真实及时有效。（提供承诺函加盖供应商公章）</w:t>
      </w:r>
    </w:p>
    <w:p w14:paraId="457572BA">
      <w:pPr>
        <w:spacing w:line="360" w:lineRule="auto"/>
        <w:ind w:firstLine="482" w:firstLineChars="200"/>
        <w:rPr>
          <w:rFonts w:hint="eastAsia" w:ascii="宋体" w:hAnsi="宋体"/>
          <w:b/>
          <w:bCs/>
          <w:sz w:val="24"/>
          <w:szCs w:val="24"/>
        </w:rPr>
      </w:pPr>
      <w:r>
        <w:rPr>
          <w:rFonts w:hint="eastAsia" w:ascii="宋体" w:hAnsi="宋体"/>
          <w:b/>
          <w:bCs/>
          <w:sz w:val="24"/>
          <w:szCs w:val="24"/>
        </w:rPr>
        <w:t>（二）服务要求</w:t>
      </w:r>
    </w:p>
    <w:p w14:paraId="6D71A12F">
      <w:pPr>
        <w:spacing w:line="360" w:lineRule="auto"/>
        <w:ind w:firstLine="480" w:firstLineChars="200"/>
        <w:jc w:val="both"/>
        <w:rPr>
          <w:rFonts w:asciiTheme="minorEastAsia" w:hAnsiTheme="minorEastAsia" w:cstheme="minorEastAsia"/>
          <w:bCs/>
          <w:sz w:val="24"/>
          <w:lang w:bidi="ar"/>
        </w:rPr>
      </w:pPr>
      <w:r>
        <w:rPr>
          <w:rFonts w:hint="eastAsia" w:asciiTheme="minorEastAsia" w:hAnsiTheme="minorEastAsia" w:cstheme="minorEastAsia"/>
          <w:bCs/>
          <w:sz w:val="24"/>
          <w:lang w:bidi="ar"/>
        </w:rPr>
        <w:t>1.便民服务：满足患者对健康产品及服务的需求，患者可自行选择相关产品并下单，支持物流到家、院内自提、病房送货等多方式最大程度方便患者，提高患者便捷性和满意度。</w:t>
      </w:r>
    </w:p>
    <w:p w14:paraId="3B418761">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2.产品管理体系</w:t>
      </w:r>
    </w:p>
    <w:p w14:paraId="5BF35F17">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2.1产品选品规范：</w:t>
      </w:r>
      <w:r>
        <w:rPr>
          <w:rFonts w:hint="eastAsia" w:asciiTheme="minorEastAsia" w:hAnsiTheme="minorEastAsia" w:cstheme="minorEastAsia"/>
          <w:bCs/>
          <w:sz w:val="24"/>
          <w:lang w:eastAsia="zh-CN" w:bidi="ar"/>
        </w:rPr>
        <w:t>健康服务平台</w:t>
      </w:r>
      <w:r>
        <w:rPr>
          <w:rFonts w:hint="eastAsia" w:asciiTheme="minorEastAsia" w:hAnsiTheme="minorEastAsia" w:cstheme="minorEastAsia"/>
          <w:bCs/>
          <w:sz w:val="24"/>
          <w:lang w:bidi="ar"/>
        </w:rPr>
        <w:t>上架产品目录皆为满足健康需求，由供应商进行把关筛选和上下架，医院对供应商拟上架的产品有权进行监督管理。</w:t>
      </w:r>
    </w:p>
    <w:p w14:paraId="2293E0CE">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2.2价格管理机制：为保障用户权益，供应商需建立</w:t>
      </w:r>
      <w:r>
        <w:rPr>
          <w:rFonts w:hint="eastAsia" w:asciiTheme="minorEastAsia" w:hAnsiTheme="minorEastAsia" w:cstheme="minorEastAsia"/>
          <w:bCs/>
          <w:sz w:val="24"/>
          <w:lang w:eastAsia="zh-CN" w:bidi="ar"/>
        </w:rPr>
        <w:t>健康服务平台</w:t>
      </w:r>
      <w:r>
        <w:rPr>
          <w:rFonts w:hint="eastAsia" w:asciiTheme="minorEastAsia" w:hAnsiTheme="minorEastAsia" w:cstheme="minorEastAsia"/>
          <w:bCs/>
          <w:sz w:val="24"/>
          <w:lang w:bidi="ar"/>
        </w:rPr>
        <w:t>所售产品定价规则，原则上需保障上架产品价格不高于该产品（同款/同型号）其他官方渠道定价。</w:t>
      </w:r>
    </w:p>
    <w:p w14:paraId="1E240472">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2.3产品上架规范：为确保产品品质，供应商需建立标准的产品上架规范。</w:t>
      </w:r>
    </w:p>
    <w:p w14:paraId="66CB596F">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2.4产品下架规范：为确保服务质量，供应商需建立标准的产品下架规范。</w:t>
      </w:r>
    </w:p>
    <w:p w14:paraId="2232F73B">
      <w:pPr>
        <w:spacing w:line="360" w:lineRule="auto"/>
        <w:ind w:firstLine="480" w:firstLineChars="200"/>
        <w:jc w:val="both"/>
        <w:rPr>
          <w:rFonts w:asciiTheme="minorEastAsia" w:hAnsiTheme="minorEastAsia" w:cstheme="minorEastAsia"/>
          <w:bCs/>
          <w:sz w:val="24"/>
          <w:lang w:bidi="ar"/>
        </w:rPr>
      </w:pPr>
      <w:r>
        <w:rPr>
          <w:rFonts w:hint="eastAsia" w:asciiTheme="minorEastAsia" w:hAnsiTheme="minorEastAsia" w:cstheme="minorEastAsia"/>
          <w:bCs/>
          <w:sz w:val="24"/>
          <w:lang w:bidi="ar"/>
        </w:rPr>
        <w:t>2.5仓储配送管理机制：供应商需制定完善的仓储管理方案、院内送货方案、物流到家方案，以确保产品仓储安全、送货及时。</w:t>
      </w:r>
    </w:p>
    <w:p w14:paraId="1F0BE495">
      <w:pPr>
        <w:keepLines/>
        <w:spacing w:line="440" w:lineRule="exact"/>
        <w:ind w:firstLine="480" w:firstLineChars="200"/>
        <w:rPr>
          <w:rFonts w:ascii="宋体" w:hAnsi="宋体" w:cs="宋体"/>
          <w:bCs/>
          <w:sz w:val="24"/>
          <w:szCs w:val="24"/>
        </w:rPr>
      </w:pPr>
      <w:r>
        <w:rPr>
          <w:rFonts w:hint="eastAsia" w:ascii="宋体" w:hAnsi="宋体" w:cs="宋体"/>
          <w:bCs/>
          <w:sz w:val="24"/>
          <w:szCs w:val="24"/>
          <w:lang w:bidi="ar"/>
        </w:rPr>
        <w:t>3</w:t>
      </w:r>
      <w:r>
        <w:rPr>
          <w:rFonts w:hint="eastAsia" w:ascii="宋体" w:hAnsi="宋体" w:cs="宋体"/>
          <w:bCs/>
          <w:sz w:val="24"/>
          <w:szCs w:val="24"/>
        </w:rPr>
        <w:t>.健康服务包</w:t>
      </w:r>
    </w:p>
    <w:p w14:paraId="264CDB4F">
      <w:pPr>
        <w:spacing w:line="440" w:lineRule="exact"/>
        <w:ind w:firstLine="480" w:firstLineChars="200"/>
        <w:rPr>
          <w:rFonts w:ascii="宋体" w:hAnsi="宋体" w:cs="宋体"/>
          <w:sz w:val="24"/>
        </w:rPr>
      </w:pPr>
      <w:r>
        <w:rPr>
          <w:rFonts w:hint="eastAsia" w:ascii="宋体" w:hAnsi="宋体" w:cs="宋体"/>
          <w:sz w:val="24"/>
        </w:rPr>
        <w:t>为满足患者在特定健康需求（如疾病治疗、术后康复、慢性病管理、健康体检等）而设置的增值服务，是将一系列相互关联、协同作用的医疗及非医疗服务整合而成的服务产品；由患者自费按需购买。</w:t>
      </w:r>
    </w:p>
    <w:p w14:paraId="6D861B7F">
      <w:pPr>
        <w:spacing w:line="440" w:lineRule="exact"/>
        <w:ind w:firstLine="480" w:firstLineChars="200"/>
        <w:rPr>
          <w:rFonts w:hint="eastAsia" w:ascii="宋体" w:hAnsi="宋体" w:cs="宋体"/>
          <w:sz w:val="24"/>
        </w:rPr>
      </w:pPr>
      <w:r>
        <w:rPr>
          <w:rFonts w:hint="eastAsia" w:ascii="宋体" w:hAnsi="宋体" w:cs="宋体"/>
          <w:sz w:val="24"/>
        </w:rPr>
        <w:t>根据</w:t>
      </w:r>
      <w:r>
        <w:rPr>
          <w:rFonts w:hint="eastAsia" w:ascii="宋体" w:hAnsi="宋体" w:cs="宋体"/>
          <w:sz w:val="24"/>
          <w:lang w:eastAsia="zh-CN"/>
        </w:rPr>
        <w:t>患者需求</w:t>
      </w:r>
      <w:r>
        <w:rPr>
          <w:rFonts w:hint="eastAsia" w:ascii="宋体" w:hAnsi="宋体" w:cs="宋体"/>
          <w:sz w:val="24"/>
        </w:rPr>
        <w:t>设计合理的</w:t>
      </w:r>
      <w:r>
        <w:rPr>
          <w:rFonts w:hint="eastAsia" w:ascii="宋体" w:hAnsi="宋体" w:cs="宋体"/>
          <w:sz w:val="24"/>
          <w:lang w:eastAsia="zh-CN"/>
        </w:rPr>
        <w:t>医疗健康</w:t>
      </w:r>
      <w:r>
        <w:rPr>
          <w:rFonts w:hint="eastAsia" w:ascii="宋体" w:hAnsi="宋体" w:cs="宋体"/>
          <w:sz w:val="24"/>
        </w:rPr>
        <w:t>服务包，</w:t>
      </w:r>
      <w:r>
        <w:rPr>
          <w:rFonts w:hint="eastAsia" w:ascii="宋体" w:hAnsi="宋体" w:cs="宋体"/>
          <w:sz w:val="24"/>
        </w:rPr>
        <w:t>服务内容包括：服务包的内容，定价建议，上架便民服务</w:t>
      </w:r>
      <w:r>
        <w:rPr>
          <w:rFonts w:hint="eastAsia" w:ascii="宋体" w:hAnsi="宋体" w:cs="宋体"/>
          <w:sz w:val="24"/>
          <w:lang w:eastAsia="zh-CN"/>
        </w:rPr>
        <w:t>健康服务平台</w:t>
      </w:r>
      <w:r>
        <w:rPr>
          <w:rFonts w:hint="eastAsia" w:ascii="宋体" w:hAnsi="宋体" w:cs="宋体"/>
          <w:sz w:val="24"/>
        </w:rPr>
        <w:t>需要的图片、文案、购买流程设计等</w:t>
      </w:r>
      <w:r>
        <w:rPr>
          <w:rFonts w:hint="eastAsia" w:ascii="宋体" w:hAnsi="宋体" w:cs="宋体"/>
          <w:sz w:val="24"/>
          <w:lang w:eastAsia="zh-CN"/>
        </w:rPr>
        <w:t>。</w:t>
      </w:r>
      <w:r>
        <w:rPr>
          <w:rFonts w:hint="eastAsia" w:ascii="宋体" w:hAnsi="宋体" w:cs="宋体"/>
          <w:sz w:val="24"/>
        </w:rPr>
        <w:t>院方提供</w:t>
      </w:r>
      <w:r>
        <w:rPr>
          <w:rFonts w:hint="eastAsia" w:ascii="宋体" w:hAnsi="宋体" w:cs="宋体"/>
          <w:sz w:val="24"/>
          <w:lang w:eastAsia="zh-CN"/>
        </w:rPr>
        <w:t>专业技术</w:t>
      </w:r>
      <w:r>
        <w:rPr>
          <w:rFonts w:hint="eastAsia" w:ascii="宋体" w:hAnsi="宋体" w:cs="宋体"/>
          <w:sz w:val="24"/>
          <w:lang w:val="en-US" w:eastAsia="zh-CN"/>
        </w:rPr>
        <w:t>服务</w:t>
      </w:r>
      <w:r>
        <w:rPr>
          <w:rFonts w:hint="eastAsia" w:ascii="宋体" w:hAnsi="宋体" w:cs="宋体"/>
          <w:sz w:val="24"/>
        </w:rPr>
        <w:t>。</w:t>
      </w:r>
    </w:p>
    <w:p w14:paraId="4CD9C103">
      <w:pPr>
        <w:spacing w:line="440" w:lineRule="exact"/>
        <w:ind w:firstLine="480" w:firstLineChars="200"/>
        <w:rPr>
          <w:rFonts w:hint="eastAsia" w:ascii="宋体" w:hAnsi="宋体" w:cs="宋体"/>
          <w:sz w:val="24"/>
        </w:rPr>
      </w:pPr>
      <w:r>
        <w:rPr>
          <w:rFonts w:hint="eastAsia" w:ascii="宋体" w:hAnsi="宋体" w:cs="宋体"/>
          <w:sz w:val="24"/>
        </w:rPr>
        <w:t>3.1上线时效保障：供应商要确保设计完成的服务包在10个自然天内上架便民服务</w:t>
      </w:r>
      <w:r>
        <w:rPr>
          <w:rFonts w:hint="eastAsia" w:ascii="宋体" w:hAnsi="宋体" w:cs="宋体"/>
          <w:sz w:val="24"/>
          <w:lang w:eastAsia="zh-CN"/>
        </w:rPr>
        <w:t>平台</w:t>
      </w:r>
      <w:r>
        <w:rPr>
          <w:rFonts w:hint="eastAsia" w:ascii="宋体" w:hAnsi="宋体" w:cs="宋体"/>
          <w:sz w:val="24"/>
        </w:rPr>
        <w:t>，保障患者快速获取服务。</w:t>
      </w:r>
    </w:p>
    <w:p w14:paraId="22AB41E6">
      <w:pPr>
        <w:spacing w:line="440" w:lineRule="exact"/>
        <w:ind w:firstLine="480" w:firstLineChars="200"/>
        <w:rPr>
          <w:rFonts w:hint="eastAsia" w:ascii="宋体" w:hAnsi="宋体" w:cs="宋体"/>
          <w:sz w:val="24"/>
        </w:rPr>
      </w:pPr>
      <w:r>
        <w:rPr>
          <w:rFonts w:hint="eastAsia" w:ascii="宋体" w:hAnsi="宋体" w:cs="宋体"/>
          <w:sz w:val="24"/>
        </w:rPr>
        <w:t>3.2线下服务推进：供应商要与医院线下</w:t>
      </w:r>
      <w:r>
        <w:rPr>
          <w:rFonts w:hint="eastAsia" w:ascii="宋体" w:hAnsi="宋体" w:cs="宋体"/>
          <w:sz w:val="24"/>
          <w:lang w:eastAsia="zh-CN"/>
        </w:rPr>
        <w:t>医疗</w:t>
      </w:r>
      <w:r>
        <w:rPr>
          <w:rFonts w:hint="eastAsia" w:ascii="宋体" w:hAnsi="宋体" w:cs="宋体"/>
          <w:sz w:val="24"/>
        </w:rPr>
        <w:t>团队配合，为购买</w:t>
      </w:r>
      <w:r>
        <w:rPr>
          <w:rFonts w:hint="eastAsia" w:ascii="宋体" w:hAnsi="宋体" w:cs="宋体"/>
          <w:sz w:val="24"/>
          <w:lang w:eastAsia="zh-CN"/>
        </w:rPr>
        <w:t>医疗健康</w:t>
      </w:r>
      <w:r>
        <w:rPr>
          <w:rFonts w:hint="eastAsia" w:ascii="宋体" w:hAnsi="宋体" w:cs="宋体"/>
          <w:sz w:val="24"/>
        </w:rPr>
        <w:t>服务包的患者提供线下支持（如服务包的作用解释，购买流程，配送服务等）</w:t>
      </w:r>
    </w:p>
    <w:p w14:paraId="1843483C">
      <w:pPr>
        <w:spacing w:line="440" w:lineRule="exact"/>
        <w:ind w:firstLine="480" w:firstLineChars="200"/>
        <w:rPr>
          <w:rFonts w:hint="eastAsia" w:ascii="宋体" w:hAnsi="宋体" w:cs="宋体"/>
          <w:sz w:val="24"/>
        </w:rPr>
      </w:pPr>
      <w:r>
        <w:rPr>
          <w:rFonts w:hint="eastAsia" w:ascii="宋体" w:hAnsi="宋体" w:cs="宋体"/>
          <w:sz w:val="24"/>
        </w:rPr>
        <w:t>4.提供优质服务</w:t>
      </w:r>
    </w:p>
    <w:p w14:paraId="6836E94E">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4.1为保障用户的服务体验，供应商在实际服务患者过程中需设定标准的服务规范，包括服务时间、服务礼貌用语、服务保障范围等，做到标准化体验，持续提升服务质量。</w:t>
      </w:r>
    </w:p>
    <w:p w14:paraId="1DA1486E">
      <w:pPr>
        <w:spacing w:line="360" w:lineRule="auto"/>
        <w:ind w:firstLine="480" w:firstLineChars="200"/>
        <w:jc w:val="both"/>
        <w:rPr>
          <w:rFonts w:hint="eastAsia" w:asciiTheme="minorEastAsia" w:hAnsiTheme="minorEastAsia" w:cstheme="minorEastAsia"/>
          <w:bCs/>
          <w:sz w:val="24"/>
          <w:lang w:bidi="ar"/>
        </w:rPr>
      </w:pPr>
      <w:r>
        <w:rPr>
          <w:rFonts w:hint="eastAsia" w:asciiTheme="minorEastAsia" w:hAnsiTheme="minorEastAsia" w:cstheme="minorEastAsia"/>
          <w:bCs/>
          <w:sz w:val="24"/>
          <w:lang w:bidi="ar"/>
        </w:rPr>
        <w:t>4.2供应商</w:t>
      </w:r>
      <w:r>
        <w:rPr>
          <w:rFonts w:hint="eastAsia" w:asciiTheme="minorEastAsia" w:hAnsiTheme="minorEastAsia" w:cstheme="minorEastAsia"/>
          <w:bCs/>
          <w:sz w:val="24"/>
          <w:lang w:val="en-US" w:eastAsia="zh-CN" w:bidi="ar"/>
        </w:rPr>
        <w:t>必须确保</w:t>
      </w:r>
      <w:r>
        <w:rPr>
          <w:rFonts w:hint="eastAsia" w:asciiTheme="minorEastAsia" w:hAnsiTheme="minorEastAsia" w:cstheme="minorEastAsia"/>
          <w:bCs/>
          <w:sz w:val="24"/>
          <w:lang w:bidi="ar"/>
        </w:rPr>
        <w:t>用户问题得到妥善解决，供应商需设置标准的服务流程，明确制定各类不同问题的服务路径，如售前咨询、退款申请、换货申请、投诉等。客服根据标准的服务流程进行服务，从而确保服务时效。</w:t>
      </w:r>
    </w:p>
    <w:p w14:paraId="4F645770">
      <w:pPr>
        <w:spacing w:line="360" w:lineRule="auto"/>
        <w:ind w:firstLine="480" w:firstLineChars="200"/>
        <w:jc w:val="both"/>
        <w:rPr>
          <w:rFonts w:hint="eastAsia" w:asciiTheme="minorEastAsia" w:hAnsiTheme="minorEastAsia" w:cstheme="minorEastAsia"/>
          <w:bCs/>
          <w:sz w:val="24"/>
          <w:lang w:bidi="ar"/>
        </w:rPr>
      </w:pPr>
      <w:r>
        <w:rPr>
          <w:rFonts w:hint="eastAsia" w:asciiTheme="minorEastAsia" w:hAnsiTheme="minorEastAsia" w:cstheme="minorEastAsia"/>
          <w:bCs/>
          <w:sz w:val="24"/>
          <w:lang w:bidi="ar"/>
        </w:rPr>
        <w:t>4.3面对产品使用周期、长效期问题、突发异常事件等场景，设置患者回访机制，确保能够及时将提醒类信息、收集型信息同步至患者端。</w:t>
      </w:r>
    </w:p>
    <w:p w14:paraId="577B355C">
      <w:pPr>
        <w:spacing w:line="360" w:lineRule="auto"/>
        <w:ind w:firstLine="480" w:firstLineChars="200"/>
        <w:jc w:val="both"/>
        <w:rPr>
          <w:rFonts w:hint="eastAsia" w:asciiTheme="minorEastAsia" w:hAnsiTheme="minorEastAsia" w:cstheme="minorEastAsia"/>
          <w:bCs/>
          <w:sz w:val="24"/>
          <w:lang w:bidi="ar"/>
        </w:rPr>
      </w:pPr>
      <w:r>
        <w:rPr>
          <w:rFonts w:hint="eastAsia" w:asciiTheme="minorEastAsia" w:hAnsiTheme="minorEastAsia" w:cstheme="minorEastAsia"/>
          <w:bCs/>
          <w:sz w:val="24"/>
          <w:lang w:bidi="ar"/>
        </w:rPr>
        <w:t>4.4供应商应有能力策划</w:t>
      </w:r>
      <w:r>
        <w:rPr>
          <w:rFonts w:hint="eastAsia" w:asciiTheme="minorEastAsia" w:hAnsiTheme="minorEastAsia" w:cstheme="minorEastAsia"/>
          <w:bCs/>
          <w:sz w:val="24"/>
          <w:lang w:val="en-US" w:eastAsia="zh-CN" w:bidi="ar"/>
        </w:rPr>
        <w:t>健康服务</w:t>
      </w:r>
      <w:r>
        <w:rPr>
          <w:rFonts w:hint="eastAsia" w:asciiTheme="minorEastAsia" w:hAnsiTheme="minorEastAsia" w:cstheme="minorEastAsia"/>
          <w:bCs/>
          <w:sz w:val="24"/>
          <w:lang w:eastAsia="zh-CN" w:bidi="ar"/>
        </w:rPr>
        <w:t>平台</w:t>
      </w:r>
      <w:r>
        <w:rPr>
          <w:rFonts w:hint="eastAsia" w:asciiTheme="minorEastAsia" w:hAnsiTheme="minorEastAsia" w:cstheme="minorEastAsia"/>
          <w:bCs/>
          <w:sz w:val="24"/>
          <w:lang w:bidi="ar"/>
        </w:rPr>
        <w:t>活动</w:t>
      </w:r>
      <w:r>
        <w:rPr>
          <w:rFonts w:hint="eastAsia" w:asciiTheme="minorEastAsia" w:hAnsiTheme="minorEastAsia" w:cstheme="minorEastAsia"/>
          <w:bCs/>
          <w:sz w:val="24"/>
          <w:lang w:eastAsia="zh-CN" w:bidi="ar"/>
        </w:rPr>
        <w:t>，具</w:t>
      </w:r>
      <w:r>
        <w:rPr>
          <w:rFonts w:hint="eastAsia" w:asciiTheme="minorEastAsia" w:hAnsiTheme="minorEastAsia" w:cstheme="minorEastAsia"/>
          <w:bCs/>
          <w:sz w:val="24"/>
          <w:lang w:bidi="ar"/>
        </w:rPr>
        <w:t>有面向</w:t>
      </w:r>
      <w:r>
        <w:rPr>
          <w:rFonts w:hint="eastAsia" w:asciiTheme="minorEastAsia" w:hAnsiTheme="minorEastAsia" w:cstheme="minorEastAsia"/>
          <w:bCs/>
          <w:sz w:val="24"/>
          <w:lang w:val="en-US" w:eastAsia="zh-CN" w:bidi="ar"/>
        </w:rPr>
        <w:t>健康服务</w:t>
      </w:r>
      <w:r>
        <w:rPr>
          <w:rFonts w:hint="eastAsia" w:asciiTheme="minorEastAsia" w:hAnsiTheme="minorEastAsia" w:cstheme="minorEastAsia"/>
          <w:bCs/>
          <w:sz w:val="24"/>
          <w:lang w:eastAsia="zh-CN" w:bidi="ar"/>
        </w:rPr>
        <w:t>平台</w:t>
      </w:r>
      <w:r>
        <w:rPr>
          <w:rFonts w:hint="eastAsia" w:asciiTheme="minorEastAsia" w:hAnsiTheme="minorEastAsia" w:cstheme="minorEastAsia"/>
          <w:bCs/>
          <w:sz w:val="24"/>
          <w:lang w:bidi="ar"/>
        </w:rPr>
        <w:t>用户的权益方法、兑换等方案，切实方便用户，提高满意度。</w:t>
      </w:r>
    </w:p>
    <w:p w14:paraId="2CBAE3D0">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bidi="ar"/>
        </w:rPr>
        <w:t>5.人员要求</w:t>
      </w:r>
    </w:p>
    <w:p w14:paraId="18C270CA">
      <w:pPr>
        <w:spacing w:line="360" w:lineRule="auto"/>
        <w:ind w:firstLine="480" w:firstLineChars="200"/>
        <w:jc w:val="both"/>
        <w:rPr>
          <w:rFonts w:hint="eastAsia" w:ascii="宋体" w:hAnsi="宋体" w:cs="宋体"/>
          <w:bCs/>
          <w:sz w:val="24"/>
          <w:lang w:bidi="ar"/>
        </w:rPr>
      </w:pPr>
      <w:r>
        <w:rPr>
          <w:rFonts w:hint="eastAsia" w:ascii="宋体" w:hAnsi="宋体" w:cs="宋体"/>
          <w:bCs/>
          <w:sz w:val="24"/>
          <w:lang w:bidi="ar"/>
        </w:rPr>
        <w:t>供应商应有专人负责</w:t>
      </w:r>
      <w:r>
        <w:rPr>
          <w:rFonts w:hint="eastAsia" w:ascii="宋体" w:hAnsi="宋体" w:cs="宋体"/>
          <w:bCs/>
          <w:sz w:val="24"/>
          <w:lang w:val="en-US" w:eastAsia="zh-CN" w:bidi="ar"/>
        </w:rPr>
        <w:t>健康服务平台的</w:t>
      </w:r>
      <w:r>
        <w:rPr>
          <w:rFonts w:hint="eastAsia" w:ascii="宋体" w:hAnsi="宋体" w:cs="宋体"/>
          <w:bCs/>
          <w:sz w:val="24"/>
          <w:lang w:bidi="ar"/>
        </w:rPr>
        <w:t>运营管理，并保证至少有线上客服人员2名、线下运营人员2名。</w:t>
      </w:r>
    </w:p>
    <w:p w14:paraId="08380D2F">
      <w:pPr>
        <w:numPr>
          <w:ilvl w:val="0"/>
          <w:numId w:val="1"/>
        </w:numPr>
        <w:spacing w:line="360" w:lineRule="auto"/>
        <w:ind w:firstLine="480" w:firstLineChars="200"/>
        <w:jc w:val="both"/>
        <w:rPr>
          <w:rFonts w:hint="eastAsia" w:ascii="宋体" w:hAnsi="宋体" w:cs="宋体"/>
          <w:bCs/>
          <w:sz w:val="24"/>
          <w:lang w:val="en-US" w:eastAsia="zh-CN" w:bidi="ar"/>
        </w:rPr>
      </w:pPr>
      <w:r>
        <w:rPr>
          <w:rFonts w:hint="eastAsia" w:ascii="宋体" w:hAnsi="宋体" w:cs="宋体"/>
          <w:bCs/>
          <w:sz w:val="24"/>
          <w:lang w:val="en-US" w:eastAsia="zh-CN" w:bidi="ar"/>
        </w:rPr>
        <w:t>平台功能要求</w:t>
      </w:r>
    </w:p>
    <w:p w14:paraId="09910D0C">
      <w:pPr>
        <w:ind w:firstLine="440" w:firstLineChars="200"/>
        <w:jc w:val="both"/>
        <w:rPr>
          <w:rFonts w:hint="eastAsia" w:ascii="宋体" w:hAnsi="宋体" w:eastAsia="宋体" w:cs="宋体"/>
          <w:sz w:val="22"/>
          <w:szCs w:val="22"/>
          <w:lang w:bidi="ar"/>
        </w:rPr>
      </w:pPr>
      <w:r>
        <w:rPr>
          <w:rFonts w:hint="eastAsia" w:ascii="宋体" w:hAnsi="宋体" w:cs="宋体"/>
          <w:sz w:val="22"/>
          <w:szCs w:val="22"/>
          <w:lang w:val="en-US" w:eastAsia="zh-CN" w:bidi="ar"/>
        </w:rPr>
        <w:t>6.1</w:t>
      </w:r>
      <w:r>
        <w:rPr>
          <w:rFonts w:hint="eastAsia" w:ascii="宋体" w:hAnsi="宋体" w:eastAsia="宋体" w:cs="宋体"/>
          <w:sz w:val="22"/>
          <w:szCs w:val="22"/>
          <w:lang w:bidi="ar"/>
        </w:rPr>
        <w:t>运营促销活动，支持以下不同类型的</w:t>
      </w:r>
      <w:r>
        <w:rPr>
          <w:rFonts w:hint="eastAsia" w:ascii="宋体" w:hAnsi="宋体" w:cs="宋体"/>
          <w:sz w:val="22"/>
          <w:szCs w:val="22"/>
          <w:lang w:eastAsia="zh-CN" w:bidi="ar"/>
        </w:rPr>
        <w:t>健康服务平台</w:t>
      </w:r>
      <w:r>
        <w:rPr>
          <w:rFonts w:hint="eastAsia" w:ascii="宋体" w:hAnsi="宋体" w:eastAsia="宋体" w:cs="宋体"/>
          <w:sz w:val="22"/>
          <w:szCs w:val="22"/>
          <w:lang w:bidi="ar"/>
        </w:rPr>
        <w:t>运营营销活动方式，包括：</w:t>
      </w:r>
    </w:p>
    <w:p w14:paraId="7C43A006">
      <w:pPr>
        <w:ind w:firstLine="440" w:firstLineChars="200"/>
        <w:jc w:val="both"/>
        <w:rPr>
          <w:rFonts w:hint="eastAsia" w:ascii="宋体" w:hAnsi="宋体" w:eastAsia="宋体" w:cs="宋体"/>
          <w:sz w:val="22"/>
          <w:szCs w:val="22"/>
          <w:lang w:bidi="ar"/>
        </w:rPr>
      </w:pPr>
      <w:r>
        <w:rPr>
          <w:rFonts w:hint="eastAsia" w:ascii="宋体" w:hAnsi="宋体" w:cs="宋体"/>
          <w:sz w:val="22"/>
          <w:szCs w:val="22"/>
          <w:lang w:val="en-US" w:eastAsia="zh-CN" w:bidi="ar"/>
        </w:rPr>
        <w:t>6.1.</w:t>
      </w:r>
      <w:r>
        <w:rPr>
          <w:rFonts w:hint="eastAsia" w:ascii="宋体" w:hAnsi="宋体" w:eastAsia="宋体" w:cs="宋体"/>
          <w:sz w:val="22"/>
          <w:szCs w:val="22"/>
          <w:lang w:bidi="ar"/>
        </w:rPr>
        <w:t>1、支持使用优惠券；</w:t>
      </w:r>
    </w:p>
    <w:p w14:paraId="0062B79D">
      <w:pPr>
        <w:ind w:firstLine="440" w:firstLineChars="200"/>
        <w:jc w:val="both"/>
        <w:rPr>
          <w:rFonts w:hint="eastAsia" w:ascii="宋体" w:hAnsi="宋体" w:eastAsia="宋体" w:cs="宋体"/>
          <w:sz w:val="22"/>
          <w:szCs w:val="22"/>
          <w:lang w:bidi="ar"/>
        </w:rPr>
      </w:pPr>
      <w:r>
        <w:rPr>
          <w:rFonts w:hint="eastAsia" w:ascii="宋体" w:hAnsi="宋体" w:cs="宋体"/>
          <w:sz w:val="22"/>
          <w:szCs w:val="22"/>
          <w:lang w:val="en-US" w:eastAsia="zh-CN" w:bidi="ar"/>
        </w:rPr>
        <w:t>6.1.</w:t>
      </w:r>
      <w:r>
        <w:rPr>
          <w:rFonts w:hint="eastAsia" w:ascii="宋体" w:hAnsi="宋体" w:eastAsia="宋体" w:cs="宋体"/>
          <w:sz w:val="22"/>
          <w:szCs w:val="22"/>
          <w:lang w:bidi="ar"/>
        </w:rPr>
        <w:t>2、支持满件减+送赠品活动；</w:t>
      </w:r>
    </w:p>
    <w:p w14:paraId="5E8A313B">
      <w:pPr>
        <w:ind w:firstLine="440" w:firstLineChars="200"/>
        <w:jc w:val="both"/>
        <w:rPr>
          <w:rFonts w:hint="eastAsia" w:ascii="宋体" w:hAnsi="宋体" w:eastAsia="宋体" w:cs="宋体"/>
          <w:sz w:val="22"/>
          <w:szCs w:val="22"/>
          <w:lang w:bidi="ar"/>
        </w:rPr>
      </w:pPr>
      <w:r>
        <w:rPr>
          <w:rFonts w:hint="eastAsia" w:ascii="宋体" w:hAnsi="宋体" w:cs="宋体"/>
          <w:sz w:val="22"/>
          <w:szCs w:val="22"/>
          <w:lang w:val="en-US" w:eastAsia="zh-CN" w:bidi="ar"/>
        </w:rPr>
        <w:t>6.1.</w:t>
      </w:r>
      <w:r>
        <w:rPr>
          <w:rFonts w:hint="eastAsia" w:ascii="宋体" w:hAnsi="宋体" w:eastAsia="宋体" w:cs="宋体"/>
          <w:sz w:val="22"/>
          <w:szCs w:val="22"/>
          <w:lang w:bidi="ar"/>
        </w:rPr>
        <w:t>3、支持满额减+送赠品活动。</w:t>
      </w:r>
    </w:p>
    <w:p w14:paraId="2BA87EA6">
      <w:pPr>
        <w:ind w:firstLine="440" w:firstLineChars="200"/>
        <w:jc w:val="both"/>
        <w:rPr>
          <w:rFonts w:hint="eastAsia" w:ascii="宋体" w:hAnsi="宋体" w:eastAsia="宋体" w:cs="宋体"/>
          <w:sz w:val="22"/>
          <w:szCs w:val="22"/>
          <w:lang w:bidi="ar"/>
        </w:rPr>
      </w:pPr>
      <w:r>
        <w:rPr>
          <w:rFonts w:hint="eastAsia" w:ascii="宋体" w:hAnsi="宋体" w:cs="宋体"/>
          <w:sz w:val="22"/>
          <w:szCs w:val="22"/>
          <w:lang w:val="en-US" w:eastAsia="zh-CN" w:bidi="ar"/>
        </w:rPr>
        <w:t>6.2</w:t>
      </w:r>
      <w:r>
        <w:rPr>
          <w:rFonts w:hint="eastAsia" w:ascii="宋体" w:hAnsi="宋体" w:eastAsia="宋体" w:cs="宋体"/>
          <w:sz w:val="22"/>
          <w:szCs w:val="22"/>
          <w:lang w:bidi="ar"/>
        </w:rPr>
        <w:t>协议合规配置：支持对各功能模块包含：首页、专科服务和专科产品等模块自定义配置协议内容，支持个性化配置协议确认方式（点击/勾选）、阅读时长、强制完整阅读等要求，确保患者知情同意流程。</w:t>
      </w:r>
    </w:p>
    <w:p w14:paraId="73694FE5">
      <w:pPr>
        <w:numPr>
          <w:ilvl w:val="0"/>
          <w:numId w:val="0"/>
        </w:numPr>
        <w:spacing w:line="360" w:lineRule="auto"/>
        <w:ind w:firstLine="440" w:firstLineChars="200"/>
        <w:jc w:val="both"/>
        <w:rPr>
          <w:rFonts w:hint="default" w:ascii="宋体" w:hAnsi="宋体" w:cs="宋体"/>
          <w:bCs/>
          <w:sz w:val="24"/>
          <w:lang w:val="en-US" w:eastAsia="zh-CN" w:bidi="ar"/>
        </w:rPr>
      </w:pPr>
      <w:r>
        <w:rPr>
          <w:rFonts w:hint="eastAsia" w:ascii="宋体" w:hAnsi="宋体" w:cs="宋体"/>
          <w:sz w:val="22"/>
          <w:szCs w:val="22"/>
          <w:lang w:val="en-US" w:eastAsia="zh-CN" w:bidi="ar"/>
        </w:rPr>
        <w:t>6.3</w:t>
      </w:r>
      <w:r>
        <w:rPr>
          <w:rFonts w:hint="eastAsia" w:ascii="宋体" w:hAnsi="宋体" w:eastAsia="宋体" w:cs="宋体"/>
          <w:sz w:val="22"/>
          <w:szCs w:val="22"/>
          <w:lang w:bidi="ar"/>
        </w:rPr>
        <w:t>履约配送管理：支持产品级自提点配置与快递发货双模式。</w:t>
      </w:r>
    </w:p>
    <w:p w14:paraId="766DC122">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val="en-US" w:eastAsia="zh-CN" w:bidi="ar"/>
        </w:rPr>
        <w:t>7</w:t>
      </w:r>
      <w:r>
        <w:rPr>
          <w:rFonts w:hint="eastAsia" w:asciiTheme="minorEastAsia" w:hAnsiTheme="minorEastAsia" w:cstheme="minorEastAsia"/>
          <w:bCs/>
          <w:sz w:val="24"/>
          <w:lang w:bidi="ar"/>
        </w:rPr>
        <w:t>.其他要求</w:t>
      </w:r>
    </w:p>
    <w:p w14:paraId="6B9727B1">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val="en-US" w:eastAsia="zh-CN" w:bidi="ar"/>
        </w:rPr>
        <w:t>7</w:t>
      </w:r>
      <w:r>
        <w:rPr>
          <w:rFonts w:hint="eastAsia" w:asciiTheme="minorEastAsia" w:hAnsiTheme="minorEastAsia" w:cstheme="minorEastAsia"/>
          <w:bCs/>
          <w:sz w:val="24"/>
          <w:lang w:bidi="ar"/>
        </w:rPr>
        <w:t>.1服从医院在法规政策、意识形态、廉政廉洁方面的管理。</w:t>
      </w:r>
    </w:p>
    <w:p w14:paraId="20DA9256">
      <w:pPr>
        <w:spacing w:line="360" w:lineRule="auto"/>
        <w:ind w:firstLine="480" w:firstLineChars="200"/>
        <w:jc w:val="both"/>
        <w:rPr>
          <w:rFonts w:hint="eastAsia" w:asciiTheme="minorEastAsia" w:hAnsiTheme="minorEastAsia" w:cstheme="minorEastAsia"/>
          <w:bCs/>
          <w:sz w:val="24"/>
          <w:lang w:bidi="ar"/>
        </w:rPr>
      </w:pPr>
      <w:r>
        <w:rPr>
          <w:rFonts w:hint="eastAsia" w:asciiTheme="minorEastAsia" w:hAnsiTheme="minorEastAsia" w:cstheme="minorEastAsia"/>
          <w:bCs/>
          <w:sz w:val="24"/>
          <w:lang w:val="en-US" w:eastAsia="zh-CN" w:bidi="ar"/>
        </w:rPr>
        <w:t>7</w:t>
      </w:r>
      <w:r>
        <w:rPr>
          <w:rFonts w:hint="eastAsia" w:asciiTheme="minorEastAsia" w:hAnsiTheme="minorEastAsia" w:cstheme="minorEastAsia"/>
          <w:bCs/>
          <w:sz w:val="24"/>
          <w:lang w:bidi="ar"/>
        </w:rPr>
        <w:t>.2开放</w:t>
      </w:r>
      <w:r>
        <w:rPr>
          <w:rFonts w:hint="eastAsia" w:asciiTheme="minorEastAsia" w:hAnsiTheme="minorEastAsia" w:cstheme="minorEastAsia"/>
          <w:bCs/>
          <w:sz w:val="24"/>
          <w:lang w:eastAsia="zh-CN" w:bidi="ar"/>
        </w:rPr>
        <w:t>平台</w:t>
      </w:r>
      <w:r>
        <w:rPr>
          <w:rFonts w:hint="eastAsia" w:asciiTheme="minorEastAsia" w:hAnsiTheme="minorEastAsia" w:cstheme="minorEastAsia"/>
          <w:bCs/>
          <w:sz w:val="24"/>
          <w:lang w:bidi="ar"/>
        </w:rPr>
        <w:t>运营</w:t>
      </w:r>
      <w:r>
        <w:rPr>
          <w:rFonts w:hint="eastAsia" w:asciiTheme="minorEastAsia" w:hAnsiTheme="minorEastAsia" w:cstheme="minorEastAsia"/>
          <w:bCs/>
          <w:sz w:val="24"/>
          <w:lang w:eastAsia="zh-CN" w:bidi="ar"/>
        </w:rPr>
        <w:t>的</w:t>
      </w:r>
      <w:r>
        <w:rPr>
          <w:rFonts w:hint="eastAsia" w:asciiTheme="minorEastAsia" w:hAnsiTheme="minorEastAsia" w:cstheme="minorEastAsia"/>
          <w:bCs/>
          <w:sz w:val="24"/>
          <w:lang w:bidi="ar"/>
        </w:rPr>
        <w:t>后台，便于医院掌握经营数据</w:t>
      </w:r>
      <w:r>
        <w:rPr>
          <w:rFonts w:hint="eastAsia" w:asciiTheme="minorEastAsia" w:hAnsiTheme="minorEastAsia" w:cstheme="minorEastAsia"/>
          <w:bCs/>
          <w:sz w:val="24"/>
          <w:lang w:bidi="ar"/>
        </w:rPr>
        <w:t>。</w:t>
      </w:r>
    </w:p>
    <w:p w14:paraId="7C2CA968">
      <w:pPr>
        <w:spacing w:line="360" w:lineRule="auto"/>
        <w:ind w:firstLine="480" w:firstLineChars="200"/>
        <w:jc w:val="both"/>
        <w:rPr>
          <w:rFonts w:asciiTheme="minorEastAsia" w:hAnsiTheme="minorEastAsia" w:cstheme="minorEastAsia"/>
          <w:bCs/>
          <w:sz w:val="24"/>
          <w:lang w:bidi="ar"/>
        </w:rPr>
      </w:pPr>
      <w:r>
        <w:rPr>
          <w:rFonts w:hint="eastAsia" w:asciiTheme="minorEastAsia" w:hAnsiTheme="minorEastAsia" w:cstheme="minorEastAsia"/>
          <w:bCs/>
          <w:sz w:val="24"/>
          <w:lang w:val="en-US" w:eastAsia="zh-CN" w:bidi="ar"/>
        </w:rPr>
        <w:t>7</w:t>
      </w:r>
      <w:r>
        <w:rPr>
          <w:rFonts w:hint="eastAsia" w:asciiTheme="minorEastAsia" w:hAnsiTheme="minorEastAsia" w:cstheme="minorEastAsia"/>
          <w:bCs/>
          <w:sz w:val="24"/>
          <w:lang w:bidi="ar"/>
        </w:rPr>
        <w:t>.3提交与医院的合作方案。</w:t>
      </w:r>
    </w:p>
    <w:p w14:paraId="363DF442">
      <w:pPr>
        <w:spacing w:line="360" w:lineRule="auto"/>
        <w:ind w:firstLine="480" w:firstLineChars="200"/>
        <w:jc w:val="both"/>
        <w:rPr>
          <w:rFonts w:asciiTheme="minorEastAsia" w:hAnsiTheme="minorEastAsia" w:cstheme="minorEastAsia"/>
          <w:bCs/>
          <w:sz w:val="24"/>
        </w:rPr>
      </w:pPr>
      <w:r>
        <w:rPr>
          <w:rFonts w:hint="eastAsia" w:asciiTheme="minorEastAsia" w:hAnsiTheme="minorEastAsia" w:cstheme="minorEastAsia"/>
          <w:bCs/>
          <w:sz w:val="24"/>
          <w:lang w:val="en-US" w:eastAsia="zh-CN" w:bidi="ar"/>
        </w:rPr>
        <w:t>7</w:t>
      </w:r>
      <w:r>
        <w:rPr>
          <w:rFonts w:hint="eastAsia" w:asciiTheme="minorEastAsia" w:hAnsiTheme="minorEastAsia" w:cstheme="minorEastAsia"/>
          <w:bCs/>
          <w:sz w:val="24"/>
          <w:lang w:bidi="ar"/>
        </w:rPr>
        <w:t>.4 医院有权对成交供应商及其经营的</w:t>
      </w:r>
      <w:r>
        <w:rPr>
          <w:rFonts w:hint="eastAsia" w:asciiTheme="minorEastAsia" w:hAnsiTheme="minorEastAsia" w:cstheme="minorEastAsia"/>
          <w:bCs/>
          <w:sz w:val="24"/>
          <w:lang w:eastAsia="zh-CN" w:bidi="ar"/>
        </w:rPr>
        <w:t>健康服务平台</w:t>
      </w:r>
      <w:r>
        <w:rPr>
          <w:rFonts w:hint="eastAsia" w:asciiTheme="minorEastAsia" w:hAnsiTheme="minorEastAsia" w:cstheme="minorEastAsia"/>
          <w:bCs/>
          <w:sz w:val="24"/>
          <w:lang w:bidi="ar"/>
        </w:rPr>
        <w:t>进行监督管理。</w:t>
      </w:r>
    </w:p>
    <w:p w14:paraId="586BF583">
      <w:pPr>
        <w:spacing w:line="360" w:lineRule="auto"/>
        <w:ind w:firstLine="482" w:firstLineChars="200"/>
        <w:jc w:val="both"/>
        <w:rPr>
          <w:rFonts w:ascii="宋体" w:hAnsi="宋体"/>
          <w:b/>
          <w:bCs/>
          <w:sz w:val="24"/>
          <w:szCs w:val="24"/>
        </w:rPr>
      </w:pPr>
      <w:r>
        <w:rPr>
          <w:rFonts w:hint="eastAsia" w:ascii="宋体" w:hAnsi="宋体"/>
          <w:b/>
          <w:bCs/>
          <w:sz w:val="24"/>
          <w:szCs w:val="24"/>
        </w:rPr>
        <w:t>（三）商务要求</w:t>
      </w:r>
    </w:p>
    <w:p w14:paraId="08DD2704">
      <w:pPr>
        <w:spacing w:line="360" w:lineRule="auto"/>
        <w:ind w:firstLine="480" w:firstLineChars="200"/>
        <w:jc w:val="both"/>
        <w:rPr>
          <w:rFonts w:ascii="宋体" w:hAnsi="宋体" w:cs="宋体"/>
          <w:bCs/>
          <w:sz w:val="24"/>
          <w:lang w:bidi="ar"/>
        </w:rPr>
      </w:pPr>
      <w:r>
        <w:rPr>
          <w:rFonts w:hint="eastAsia" w:ascii="宋体" w:hAnsi="宋体" w:cs="宋体"/>
          <w:bCs/>
          <w:sz w:val="24"/>
          <w:lang w:bidi="ar"/>
        </w:rPr>
        <w:t>1.结算方式：</w:t>
      </w:r>
    </w:p>
    <w:p w14:paraId="23518DD8">
      <w:pPr>
        <w:spacing w:line="360" w:lineRule="auto"/>
        <w:ind w:firstLine="480" w:firstLineChars="200"/>
        <w:jc w:val="both"/>
        <w:rPr>
          <w:rFonts w:hint="eastAsia" w:ascii="宋体" w:hAnsi="宋体" w:cs="宋体"/>
          <w:bCs/>
          <w:sz w:val="24"/>
          <w:lang w:bidi="ar"/>
        </w:rPr>
      </w:pPr>
      <w:r>
        <w:rPr>
          <w:rFonts w:hint="eastAsia" w:ascii="宋体" w:hAnsi="宋体" w:cs="宋体"/>
          <w:bCs/>
          <w:sz w:val="24"/>
          <w:lang w:bidi="ar"/>
        </w:rPr>
        <w:t>（1）实物类医疗健康产品</w:t>
      </w:r>
    </w:p>
    <w:p w14:paraId="46021C22">
      <w:pPr>
        <w:spacing w:line="360" w:lineRule="auto"/>
        <w:ind w:firstLine="480" w:firstLineChars="200"/>
        <w:jc w:val="both"/>
        <w:rPr>
          <w:rFonts w:hint="eastAsia" w:ascii="宋体" w:hAnsi="宋体" w:cs="宋体"/>
          <w:bCs/>
          <w:color w:val="auto"/>
          <w:sz w:val="24"/>
          <w:lang w:bidi="ar"/>
        </w:rPr>
      </w:pPr>
      <w:r>
        <w:rPr>
          <w:rFonts w:hint="eastAsia" w:ascii="宋体" w:hAnsi="宋体" w:cs="宋体"/>
          <w:bCs/>
          <w:sz w:val="24"/>
          <w:lang w:bidi="ar"/>
        </w:rPr>
        <w:t>成交供应商按年度</w:t>
      </w:r>
      <w:r>
        <w:rPr>
          <w:rFonts w:hint="eastAsia" w:ascii="宋体" w:hAnsi="宋体" w:cs="宋体"/>
          <w:b/>
          <w:bCs w:val="0"/>
          <w:color w:val="auto"/>
          <w:sz w:val="24"/>
          <w:lang w:val="en-US" w:eastAsia="zh-CN" w:bidi="ar"/>
        </w:rPr>
        <w:t>通道使用</w:t>
      </w:r>
      <w:r>
        <w:rPr>
          <w:rFonts w:hint="eastAsia" w:ascii="宋体" w:hAnsi="宋体" w:cs="宋体"/>
          <w:b/>
          <w:bCs w:val="0"/>
          <w:color w:val="auto"/>
          <w:sz w:val="24"/>
          <w:lang w:bidi="ar"/>
        </w:rPr>
        <w:t>费</w:t>
      </w:r>
      <w:r>
        <w:rPr>
          <w:rFonts w:hint="eastAsia" w:ascii="宋体" w:hAnsi="宋体" w:cs="宋体"/>
          <w:bCs/>
          <w:color w:val="auto"/>
          <w:sz w:val="24"/>
          <w:lang w:bidi="ar"/>
        </w:rPr>
        <w:t>总额进行报价，合作期内每季度向采购人支付年度</w:t>
      </w:r>
      <w:r>
        <w:rPr>
          <w:rFonts w:hint="eastAsia" w:ascii="宋体" w:hAnsi="宋体" w:cs="宋体"/>
          <w:b/>
          <w:bCs w:val="0"/>
          <w:color w:val="auto"/>
          <w:sz w:val="24"/>
          <w:lang w:val="en-US" w:eastAsia="zh-CN" w:bidi="ar"/>
        </w:rPr>
        <w:t>通道使用</w:t>
      </w:r>
      <w:r>
        <w:rPr>
          <w:rFonts w:hint="eastAsia" w:ascii="宋体" w:hAnsi="宋体" w:cs="宋体"/>
          <w:b/>
          <w:bCs w:val="0"/>
          <w:color w:val="auto"/>
          <w:sz w:val="24"/>
          <w:lang w:bidi="ar"/>
        </w:rPr>
        <w:t>费</w:t>
      </w:r>
      <w:r>
        <w:rPr>
          <w:rFonts w:hint="eastAsia" w:ascii="宋体" w:hAnsi="宋体" w:cs="宋体"/>
          <w:bCs/>
          <w:color w:val="auto"/>
          <w:sz w:val="24"/>
          <w:lang w:bidi="ar"/>
        </w:rPr>
        <w:t>报价25%（每季度结束后15个工作日内支付上一季度费用）。</w:t>
      </w:r>
    </w:p>
    <w:p w14:paraId="51B1A24C">
      <w:pPr>
        <w:spacing w:line="360" w:lineRule="auto"/>
        <w:ind w:firstLine="480" w:firstLineChars="200"/>
        <w:jc w:val="both"/>
        <w:rPr>
          <w:rFonts w:hint="eastAsia" w:ascii="宋体" w:hAnsi="宋体" w:cs="宋体"/>
          <w:bCs/>
          <w:sz w:val="24"/>
          <w:lang w:bidi="ar"/>
        </w:rPr>
      </w:pPr>
      <w:r>
        <w:rPr>
          <w:rFonts w:hint="eastAsia" w:ascii="宋体" w:hAnsi="宋体" w:cs="宋体"/>
          <w:bCs/>
          <w:color w:val="auto"/>
          <w:sz w:val="24"/>
          <w:lang w:bidi="ar"/>
        </w:rPr>
        <w:t>（2）健康服务包（</w:t>
      </w:r>
      <w:r>
        <w:rPr>
          <w:rFonts w:hint="eastAsia" w:ascii="宋体" w:hAnsi="宋体" w:cs="宋体"/>
          <w:bCs/>
          <w:color w:val="auto"/>
          <w:sz w:val="24"/>
          <w:lang w:val="en-US" w:eastAsia="zh-CN" w:bidi="ar"/>
        </w:rPr>
        <w:t>其中院方提供的服务部分</w:t>
      </w:r>
      <w:r>
        <w:rPr>
          <w:rFonts w:hint="eastAsia" w:ascii="宋体" w:hAnsi="宋体" w:cs="宋体"/>
          <w:bCs/>
          <w:sz w:val="24"/>
          <w:lang w:bidi="ar"/>
        </w:rPr>
        <w:t>）</w:t>
      </w:r>
    </w:p>
    <w:p w14:paraId="29AE262C">
      <w:pPr>
        <w:spacing w:line="360" w:lineRule="auto"/>
        <w:ind w:firstLine="480" w:firstLineChars="200"/>
        <w:jc w:val="both"/>
        <w:rPr>
          <w:rFonts w:ascii="宋体" w:hAnsi="宋体" w:cs="宋体"/>
          <w:bCs/>
          <w:sz w:val="24"/>
          <w:lang w:bidi="ar"/>
        </w:rPr>
      </w:pPr>
      <w:r>
        <w:rPr>
          <w:rFonts w:hint="eastAsia" w:ascii="宋体" w:hAnsi="宋体" w:cs="宋体"/>
          <w:bCs/>
          <w:sz w:val="24"/>
          <w:lang w:bidi="ar"/>
        </w:rPr>
        <w:t>按季度为结算周期，以当季有效订单的含税销售额为基数，乘以成交供应商在报价时确定的固定比例（该比例服务期内保持不变），计算当期应付金额</w:t>
      </w:r>
      <w:r>
        <w:rPr>
          <w:rFonts w:hint="eastAsia" w:ascii="宋体" w:hAnsi="宋体" w:cs="宋体"/>
          <w:bCs/>
          <w:sz w:val="24"/>
          <w:lang w:eastAsia="zh-CN" w:bidi="ar"/>
        </w:rPr>
        <w:t>（</w:t>
      </w:r>
      <w:r>
        <w:rPr>
          <w:rFonts w:hint="eastAsia" w:ascii="宋体" w:hAnsi="宋体" w:cs="宋体"/>
          <w:bCs/>
          <w:sz w:val="24"/>
          <w:lang w:bidi="ar"/>
        </w:rPr>
        <w:t>每季度结束后15个工作日内支付上一季度费用）。</w:t>
      </w:r>
    </w:p>
    <w:p w14:paraId="36DE3675">
      <w:pPr>
        <w:spacing w:line="360" w:lineRule="auto"/>
        <w:ind w:firstLine="480" w:firstLineChars="200"/>
        <w:jc w:val="both"/>
        <w:rPr>
          <w:rFonts w:ascii="宋体" w:hAnsi="宋体" w:cs="宋体"/>
          <w:bCs/>
          <w:color w:val="auto"/>
          <w:sz w:val="24"/>
        </w:rPr>
      </w:pPr>
      <w:r>
        <w:rPr>
          <w:rFonts w:hint="eastAsia" w:ascii="宋体" w:hAnsi="宋体" w:cs="宋体"/>
          <w:bCs/>
          <w:sz w:val="24"/>
          <w:lang w:bidi="ar"/>
        </w:rPr>
        <w:t>2.服务期限：本项目服务期限为</w:t>
      </w:r>
      <w:r>
        <w:rPr>
          <w:rFonts w:hint="eastAsia" w:ascii="宋体" w:hAnsi="宋体" w:cs="宋体"/>
          <w:b/>
          <w:bCs w:val="0"/>
          <w:color w:val="auto"/>
          <w:sz w:val="24"/>
          <w:lang w:val="en-US" w:eastAsia="zh-CN" w:bidi="ar"/>
        </w:rPr>
        <w:t>3</w:t>
      </w:r>
      <w:r>
        <w:rPr>
          <w:rFonts w:hint="eastAsia" w:ascii="宋体" w:hAnsi="宋体" w:cs="宋体"/>
          <w:b/>
          <w:bCs w:val="0"/>
          <w:color w:val="auto"/>
          <w:sz w:val="24"/>
          <w:lang w:bidi="ar"/>
        </w:rPr>
        <w:t>年</w:t>
      </w:r>
      <w:r>
        <w:rPr>
          <w:rFonts w:hint="eastAsia" w:ascii="宋体" w:hAnsi="宋体" w:cs="宋体"/>
          <w:bCs/>
          <w:color w:val="auto"/>
          <w:sz w:val="24"/>
          <w:lang w:bidi="ar"/>
        </w:rPr>
        <w:t>。</w:t>
      </w:r>
    </w:p>
    <w:p w14:paraId="21BD3756">
      <w:pPr>
        <w:spacing w:line="360" w:lineRule="auto"/>
        <w:ind w:firstLine="480" w:firstLineChars="200"/>
        <w:jc w:val="both"/>
        <w:rPr>
          <w:rFonts w:ascii="宋体" w:hAnsi="宋体" w:cs="宋体"/>
          <w:bCs/>
          <w:color w:val="auto"/>
          <w:sz w:val="24"/>
          <w:lang w:bidi="ar"/>
        </w:rPr>
      </w:pPr>
      <w:r>
        <w:rPr>
          <w:rFonts w:hint="eastAsia" w:ascii="宋体" w:hAnsi="宋体" w:cs="宋体"/>
          <w:bCs/>
          <w:color w:val="auto"/>
          <w:sz w:val="24"/>
          <w:lang w:bidi="ar"/>
        </w:rPr>
        <w:t>3.报价要求：</w:t>
      </w:r>
    </w:p>
    <w:p w14:paraId="6CB14FFA">
      <w:pPr>
        <w:topLinePunct/>
        <w:adjustRightInd w:val="0"/>
        <w:snapToGrid w:val="0"/>
        <w:spacing w:line="440" w:lineRule="exact"/>
        <w:ind w:firstLine="480" w:firstLineChars="200"/>
        <w:jc w:val="both"/>
        <w:rPr>
          <w:rFonts w:ascii="宋体" w:hAnsi="宋体" w:cs="宋体"/>
          <w:color w:val="auto"/>
          <w:sz w:val="24"/>
          <w:szCs w:val="24"/>
        </w:rPr>
      </w:pPr>
      <w:r>
        <w:rPr>
          <w:rFonts w:hint="eastAsia" w:ascii="宋体" w:hAnsi="宋体" w:cs="宋体"/>
          <w:color w:val="auto"/>
          <w:sz w:val="24"/>
          <w:szCs w:val="24"/>
        </w:rPr>
        <w:t>（1）实物类医疗健康产品：成交供应商每年度支付给采购人的</w:t>
      </w:r>
      <w:r>
        <w:rPr>
          <w:rFonts w:hint="eastAsia" w:ascii="宋体" w:hAnsi="宋体" w:cs="宋体"/>
          <w:b/>
          <w:bCs/>
          <w:color w:val="auto"/>
          <w:sz w:val="24"/>
          <w:szCs w:val="24"/>
          <w:lang w:val="en-US" w:eastAsia="zh-CN"/>
        </w:rPr>
        <w:t>通道使用</w:t>
      </w:r>
      <w:r>
        <w:rPr>
          <w:rFonts w:hint="eastAsia" w:ascii="宋体" w:hAnsi="宋体" w:cs="宋体"/>
          <w:b/>
          <w:bCs/>
          <w:color w:val="auto"/>
          <w:sz w:val="24"/>
          <w:szCs w:val="24"/>
        </w:rPr>
        <w:t>费</w:t>
      </w:r>
      <w:r>
        <w:rPr>
          <w:rFonts w:hint="eastAsia" w:ascii="宋体" w:hAnsi="宋体" w:cs="宋体"/>
          <w:color w:val="auto"/>
          <w:sz w:val="24"/>
          <w:szCs w:val="24"/>
        </w:rPr>
        <w:t>，不低于</w:t>
      </w:r>
      <w:r>
        <w:rPr>
          <w:rFonts w:hint="eastAsia" w:ascii="宋体" w:hAnsi="宋体" w:cs="宋体"/>
          <w:b/>
          <w:bCs/>
          <w:color w:val="auto"/>
          <w:sz w:val="24"/>
          <w:szCs w:val="24"/>
          <w:lang w:val="en-US" w:eastAsia="zh-CN"/>
        </w:rPr>
        <w:t>3</w:t>
      </w:r>
      <w:r>
        <w:rPr>
          <w:rFonts w:hint="eastAsia" w:ascii="宋体" w:hAnsi="宋体" w:cs="宋体"/>
          <w:b/>
          <w:bCs/>
          <w:color w:val="auto"/>
          <w:sz w:val="24"/>
          <w:szCs w:val="24"/>
        </w:rPr>
        <w:t>0万元/年</w:t>
      </w:r>
      <w:r>
        <w:rPr>
          <w:rFonts w:hint="eastAsia" w:ascii="宋体" w:hAnsi="宋体" w:cs="宋体"/>
          <w:color w:val="auto"/>
          <w:sz w:val="24"/>
          <w:szCs w:val="24"/>
        </w:rPr>
        <w:t>，否则为无效报价。</w:t>
      </w:r>
    </w:p>
    <w:p w14:paraId="7055CFFE">
      <w:pPr>
        <w:topLinePunct/>
        <w:adjustRightInd w:val="0"/>
        <w:snapToGrid w:val="0"/>
        <w:spacing w:line="440" w:lineRule="exact"/>
        <w:ind w:firstLine="480" w:firstLineChars="200"/>
        <w:jc w:val="both"/>
        <w:rPr>
          <w:rFonts w:hint="eastAsia" w:ascii="宋体" w:hAnsi="宋体" w:cs="宋体"/>
          <w:bCs/>
          <w:color w:val="auto"/>
          <w:sz w:val="24"/>
          <w:lang w:bidi="ar"/>
        </w:rPr>
      </w:pPr>
      <w:r>
        <w:rPr>
          <w:rFonts w:hint="eastAsia" w:ascii="宋体" w:hAnsi="宋体" w:cs="宋体"/>
          <w:color w:val="auto"/>
          <w:sz w:val="24"/>
          <w:szCs w:val="24"/>
        </w:rPr>
        <w:t>（2）</w:t>
      </w:r>
      <w:r>
        <w:rPr>
          <w:rFonts w:hint="eastAsia" w:ascii="宋体" w:hAnsi="宋体" w:cs="宋体"/>
          <w:bCs/>
          <w:color w:val="auto"/>
          <w:sz w:val="24"/>
          <w:lang w:bidi="ar"/>
        </w:rPr>
        <w:t>健康服务包（</w:t>
      </w:r>
      <w:r>
        <w:rPr>
          <w:rFonts w:hint="eastAsia" w:ascii="宋体" w:hAnsi="宋体" w:cs="宋体"/>
          <w:bCs/>
          <w:color w:val="auto"/>
          <w:sz w:val="24"/>
          <w:lang w:val="en-US" w:eastAsia="zh-CN" w:bidi="ar"/>
        </w:rPr>
        <w:t>由</w:t>
      </w:r>
      <w:r>
        <w:rPr>
          <w:rFonts w:hint="eastAsia" w:ascii="宋体" w:hAnsi="宋体" w:eastAsia="宋体" w:cs="宋体"/>
          <w:b w:val="0"/>
          <w:bCs w:val="0"/>
          <w:color w:val="auto"/>
          <w:sz w:val="24"/>
          <w:szCs w:val="24"/>
        </w:rPr>
        <w:t>院方提供</w:t>
      </w:r>
      <w:r>
        <w:rPr>
          <w:rFonts w:hint="eastAsia" w:ascii="宋体" w:hAnsi="宋体" w:eastAsia="宋体" w:cs="宋体"/>
          <w:b w:val="0"/>
          <w:bCs w:val="0"/>
          <w:color w:val="auto"/>
          <w:sz w:val="24"/>
          <w:szCs w:val="24"/>
          <w:lang w:eastAsia="zh-CN"/>
        </w:rPr>
        <w:t>专业</w:t>
      </w:r>
      <w:r>
        <w:rPr>
          <w:rFonts w:hint="eastAsia" w:ascii="宋体" w:eastAsia="宋体" w:cs="宋体"/>
          <w:b w:val="0"/>
          <w:bCs w:val="0"/>
          <w:color w:val="auto"/>
          <w:sz w:val="24"/>
          <w:szCs w:val="24"/>
          <w:lang w:eastAsia="zh-CN"/>
        </w:rPr>
        <w:t>技术</w:t>
      </w:r>
      <w:r>
        <w:rPr>
          <w:rFonts w:hint="eastAsia" w:ascii="宋体" w:hAnsi="宋体" w:eastAsia="宋体" w:cs="宋体"/>
          <w:b w:val="0"/>
          <w:bCs w:val="0"/>
          <w:color w:val="auto"/>
          <w:sz w:val="24"/>
          <w:szCs w:val="24"/>
          <w:lang w:val="en-US" w:eastAsia="zh-CN"/>
        </w:rPr>
        <w:t>服务</w:t>
      </w:r>
      <w:r>
        <w:rPr>
          <w:rFonts w:hint="eastAsia" w:ascii="宋体" w:hAnsi="宋体" w:cs="宋体"/>
          <w:b w:val="0"/>
          <w:bCs w:val="0"/>
          <w:color w:val="auto"/>
          <w:sz w:val="24"/>
          <w:szCs w:val="24"/>
          <w:lang w:val="en-US" w:eastAsia="zh-CN"/>
        </w:rPr>
        <w:t>部分</w:t>
      </w:r>
      <w:r>
        <w:rPr>
          <w:rFonts w:hint="eastAsia" w:ascii="宋体" w:hAnsi="宋体" w:cs="宋体"/>
          <w:bCs/>
          <w:color w:val="auto"/>
          <w:sz w:val="24"/>
          <w:lang w:bidi="ar"/>
        </w:rPr>
        <w:t>）：</w:t>
      </w:r>
      <w:r>
        <w:rPr>
          <w:rFonts w:ascii="宋体" w:hAnsi="宋体" w:cs="宋体"/>
          <w:bCs/>
          <w:color w:val="auto"/>
          <w:sz w:val="24"/>
          <w:lang w:bidi="ar"/>
        </w:rPr>
        <w:t>投标人应按</w:t>
      </w:r>
      <w:r>
        <w:rPr>
          <w:rFonts w:hint="eastAsia" w:ascii="宋体" w:hAnsi="宋体" w:cs="宋体"/>
          <w:bCs/>
          <w:color w:val="auto"/>
          <w:sz w:val="24"/>
          <w:lang w:eastAsia="zh-CN" w:bidi="ar"/>
        </w:rPr>
        <w:t>平台</w:t>
      </w:r>
      <w:r>
        <w:rPr>
          <w:rFonts w:ascii="宋体" w:hAnsi="宋体" w:cs="宋体"/>
          <w:bCs/>
          <w:color w:val="auto"/>
          <w:sz w:val="24"/>
          <w:lang w:bidi="ar"/>
        </w:rPr>
        <w:t>健康服务包有效订单的含税销售额</w:t>
      </w:r>
      <w:r>
        <w:rPr>
          <w:rFonts w:hint="eastAsia" w:ascii="宋体" w:hAnsi="宋体" w:cs="宋体"/>
          <w:bCs/>
          <w:color w:val="auto"/>
          <w:sz w:val="24"/>
          <w:lang w:val="en-US" w:eastAsia="zh-CN" w:bidi="ar"/>
        </w:rPr>
        <w:t>不低于80%的比例支付院方</w:t>
      </w:r>
      <w:r>
        <w:rPr>
          <w:rFonts w:hint="eastAsia" w:ascii="宋体" w:hAnsi="宋体" w:cs="宋体"/>
          <w:bCs/>
          <w:color w:val="auto"/>
          <w:sz w:val="24"/>
          <w:lang w:eastAsia="zh-CN" w:bidi="ar"/>
        </w:rPr>
        <w:t>，</w:t>
      </w:r>
      <w:r>
        <w:rPr>
          <w:rFonts w:hint="eastAsia" w:ascii="宋体" w:hAnsi="宋体" w:cs="宋体"/>
          <w:bCs/>
          <w:color w:val="auto"/>
          <w:sz w:val="24"/>
          <w:lang w:bidi="ar"/>
        </w:rPr>
        <w:t>否则为无效报价。</w:t>
      </w:r>
    </w:p>
    <w:p w14:paraId="4E3402C7">
      <w:pPr>
        <w:topLinePunct/>
        <w:adjustRightInd w:val="0"/>
        <w:snapToGrid w:val="0"/>
        <w:spacing w:line="440" w:lineRule="exact"/>
        <w:ind w:firstLine="482" w:firstLineChars="200"/>
        <w:jc w:val="both"/>
        <w:rPr>
          <w:rFonts w:hint="eastAsia" w:ascii="宋体" w:hAnsi="宋体" w:eastAsia="宋体" w:cs="宋体"/>
          <w:bCs/>
          <w:i/>
          <w:iCs/>
          <w:sz w:val="24"/>
          <w:u w:val="single"/>
          <w:lang w:val="en-US" w:eastAsia="zh-CN" w:bidi="ar"/>
        </w:rPr>
      </w:pPr>
      <w:r>
        <w:rPr>
          <w:rFonts w:hint="eastAsia" w:ascii="宋体" w:hAnsi="宋体" w:cs="宋体"/>
          <w:b/>
          <w:bCs w:val="0"/>
          <w:i/>
          <w:iCs/>
          <w:color w:val="auto"/>
          <w:sz w:val="24"/>
          <w:u w:val="single"/>
          <w:lang w:eastAsia="zh-CN" w:bidi="ar"/>
        </w:rPr>
        <w:t>（</w:t>
      </w:r>
      <w:r>
        <w:rPr>
          <w:rFonts w:hint="eastAsia" w:ascii="宋体" w:hAnsi="宋体" w:cs="宋体"/>
          <w:b/>
          <w:bCs w:val="0"/>
          <w:i/>
          <w:iCs/>
          <w:color w:val="auto"/>
          <w:sz w:val="24"/>
          <w:u w:val="single"/>
          <w:lang w:val="en-US" w:eastAsia="zh-CN" w:bidi="ar"/>
        </w:rPr>
        <w:t>3</w:t>
      </w:r>
      <w:r>
        <w:rPr>
          <w:rFonts w:hint="eastAsia" w:ascii="宋体" w:hAnsi="宋体" w:cs="宋体"/>
          <w:b/>
          <w:bCs w:val="0"/>
          <w:i/>
          <w:iCs/>
          <w:color w:val="auto"/>
          <w:sz w:val="24"/>
          <w:u w:val="single"/>
          <w:lang w:eastAsia="zh-CN" w:bidi="ar"/>
        </w:rPr>
        <w:t>）</w:t>
      </w:r>
      <w:r>
        <w:rPr>
          <w:rFonts w:hint="eastAsia" w:ascii="宋体" w:hAnsi="宋体" w:eastAsia="宋体" w:cs="宋体"/>
          <w:b/>
          <w:bCs w:val="0"/>
          <w:i/>
          <w:iCs/>
          <w:color w:val="auto"/>
          <w:sz w:val="22"/>
          <w:szCs w:val="22"/>
          <w:u w:val="single"/>
          <w:lang w:bidi="ar"/>
        </w:rPr>
        <w:t>承诺</w:t>
      </w:r>
      <w:r>
        <w:rPr>
          <w:rFonts w:hint="eastAsia" w:ascii="宋体" w:hAnsi="宋体" w:cs="宋体"/>
          <w:b/>
          <w:bCs w:val="0"/>
          <w:i/>
          <w:iCs/>
          <w:color w:val="auto"/>
          <w:sz w:val="22"/>
          <w:szCs w:val="22"/>
          <w:u w:val="single"/>
          <w:lang w:eastAsia="zh-CN" w:bidi="ar"/>
        </w:rPr>
        <w:t>健康服务平台</w:t>
      </w:r>
      <w:r>
        <w:rPr>
          <w:rFonts w:hint="eastAsia" w:ascii="宋体" w:hAnsi="宋体" w:eastAsia="宋体" w:cs="宋体"/>
          <w:b/>
          <w:bCs w:val="0"/>
          <w:i/>
          <w:iCs/>
          <w:color w:val="auto"/>
          <w:sz w:val="22"/>
          <w:szCs w:val="22"/>
          <w:u w:val="single"/>
          <w:lang w:bidi="ar"/>
        </w:rPr>
        <w:t>零售产品定价合理，不高于市场价（</w:t>
      </w:r>
      <w:r>
        <w:rPr>
          <w:rFonts w:hint="eastAsia" w:ascii="宋体" w:hAnsi="宋体" w:eastAsia="宋体" w:cs="宋体"/>
          <w:b/>
          <w:bCs w:val="0"/>
          <w:i/>
          <w:iCs/>
          <w:sz w:val="22"/>
          <w:szCs w:val="22"/>
          <w:u w:val="single"/>
          <w:lang w:bidi="ar"/>
        </w:rPr>
        <w:t>提供承诺函加盖供应商公章）</w:t>
      </w:r>
      <w:r>
        <w:rPr>
          <w:rFonts w:hint="eastAsia" w:ascii="宋体" w:hAnsi="宋体" w:cs="宋体"/>
          <w:b/>
          <w:bCs w:val="0"/>
          <w:i/>
          <w:iCs/>
          <w:sz w:val="22"/>
          <w:szCs w:val="22"/>
          <w:u w:val="single"/>
          <w:lang w:eastAsia="zh-CN" w:bidi="ar"/>
        </w:rPr>
        <w:t>。</w:t>
      </w:r>
    </w:p>
    <w:p w14:paraId="7B48D85E">
      <w:pPr>
        <w:topLinePunct/>
        <w:adjustRightInd w:val="0"/>
        <w:snapToGrid w:val="0"/>
        <w:spacing w:line="440" w:lineRule="exact"/>
        <w:ind w:firstLine="482" w:firstLineChars="200"/>
        <w:jc w:val="both"/>
        <w:rPr>
          <w:rFonts w:ascii="宋体" w:hAnsi="宋体" w:cs="宋体"/>
          <w:b/>
          <w:bCs/>
          <w:sz w:val="24"/>
          <w:szCs w:val="24"/>
        </w:rPr>
      </w:pPr>
      <w:r>
        <w:rPr>
          <w:rFonts w:hint="eastAsia" w:ascii="宋体" w:hAnsi="宋体" w:cs="宋体"/>
          <w:b/>
          <w:bCs/>
          <w:sz w:val="24"/>
          <w:szCs w:val="24"/>
        </w:rPr>
        <w:t>（四）信息安全要求</w:t>
      </w:r>
    </w:p>
    <w:p w14:paraId="63DCD416">
      <w:pPr>
        <w:spacing w:line="360" w:lineRule="auto"/>
        <w:ind w:firstLine="480" w:firstLineChars="200"/>
        <w:jc w:val="both"/>
        <w:rPr>
          <w:rFonts w:ascii="宋体" w:hAnsi="宋体" w:cs="宋体"/>
          <w:color w:val="000000"/>
          <w:sz w:val="24"/>
          <w:szCs w:val="24"/>
        </w:rPr>
      </w:pPr>
      <w:r>
        <w:rPr>
          <w:rFonts w:asciiTheme="minorEastAsia" w:hAnsiTheme="minorEastAsia" w:cstheme="minorEastAsia"/>
          <w:bCs/>
          <w:sz w:val="24"/>
          <w:lang w:bidi="ar"/>
        </w:rPr>
        <w:t>供应商提供的</w:t>
      </w:r>
      <w:r>
        <w:rPr>
          <w:rFonts w:hint="eastAsia" w:asciiTheme="minorEastAsia" w:hAnsiTheme="minorEastAsia" w:cstheme="minorEastAsia"/>
          <w:bCs/>
          <w:sz w:val="24"/>
          <w:lang w:eastAsia="zh-CN" w:bidi="ar"/>
        </w:rPr>
        <w:t>健康服务平台</w:t>
      </w:r>
      <w:r>
        <w:rPr>
          <w:rFonts w:hint="eastAsia" w:ascii="宋体" w:hAnsi="宋体" w:cs="宋体"/>
          <w:color w:val="000000"/>
          <w:sz w:val="24"/>
          <w:szCs w:val="24"/>
        </w:rPr>
        <w:t>符合三级等保要求，具备</w:t>
      </w:r>
      <w:r>
        <w:rPr>
          <w:rFonts w:ascii="宋体" w:hAnsi="宋体" w:cs="宋体"/>
          <w:color w:val="000000"/>
          <w:sz w:val="24"/>
          <w:szCs w:val="24"/>
        </w:rPr>
        <w:t>公安机关颁发的《</w:t>
      </w:r>
      <w:r>
        <w:rPr>
          <w:rFonts w:hint="eastAsia" w:ascii="宋体" w:hAnsi="宋体" w:cs="宋体"/>
          <w:color w:val="000000"/>
          <w:sz w:val="24"/>
          <w:szCs w:val="24"/>
        </w:rPr>
        <w:t>网络安全等级保护备案证明</w:t>
      </w:r>
      <w:r>
        <w:rPr>
          <w:rFonts w:ascii="宋体" w:hAnsi="宋体" w:cs="宋体"/>
          <w:color w:val="000000"/>
          <w:sz w:val="24"/>
          <w:szCs w:val="24"/>
        </w:rPr>
        <w:t>》（</w:t>
      </w:r>
      <w:r>
        <w:rPr>
          <w:rFonts w:hint="eastAsia" w:ascii="宋体" w:hAnsi="宋体" w:cs="宋体"/>
          <w:color w:val="000000"/>
          <w:sz w:val="24"/>
          <w:szCs w:val="24"/>
        </w:rPr>
        <w:t>第三</w:t>
      </w:r>
      <w:r>
        <w:rPr>
          <w:rFonts w:ascii="宋体" w:hAnsi="宋体" w:cs="宋体"/>
          <w:color w:val="000000"/>
          <w:sz w:val="24"/>
          <w:szCs w:val="24"/>
        </w:rPr>
        <w:t>级）</w:t>
      </w:r>
      <w:r>
        <w:rPr>
          <w:rFonts w:asciiTheme="minorEastAsia" w:hAnsiTheme="minorEastAsia" w:cstheme="minorEastAsia"/>
          <w:bCs/>
          <w:sz w:val="24"/>
          <w:lang w:bidi="ar"/>
        </w:rPr>
        <w:t>。</w:t>
      </w:r>
    </w:p>
    <w:bookmarkEnd w:id="9"/>
    <w:bookmarkEnd w:id="10"/>
    <w:p w14:paraId="2182BFCF">
      <w:pPr>
        <w:pStyle w:val="3"/>
        <w:keepNext/>
        <w:keepLines/>
        <w:pageBreakBefore/>
        <w:widowControl/>
        <w:kinsoku/>
        <w:wordWrap/>
        <w:overflowPunct/>
        <w:topLinePunct w:val="0"/>
        <w:autoSpaceDE/>
        <w:autoSpaceDN/>
        <w:bidi w:val="0"/>
        <w:adjustRightInd/>
        <w:snapToGrid/>
        <w:ind w:firstLine="562" w:firstLineChars="200"/>
        <w:textAlignment w:val="auto"/>
      </w:pPr>
      <w:r>
        <w:rPr>
          <w:rFonts w:hint="eastAsia"/>
        </w:rPr>
        <w:t>四、项目评审</w:t>
      </w:r>
    </w:p>
    <w:p w14:paraId="252733BF">
      <w:pPr>
        <w:spacing w:line="360" w:lineRule="auto"/>
        <w:ind w:firstLine="480" w:firstLineChars="200"/>
        <w:rPr>
          <w:rFonts w:ascii="宋体" w:hAnsi="宋体" w:cs="宋体"/>
          <w:sz w:val="24"/>
          <w:szCs w:val="24"/>
        </w:rPr>
      </w:pPr>
      <w:r>
        <w:rPr>
          <w:rFonts w:hint="eastAsia" w:ascii="宋体" w:hAnsi="宋体" w:cs="宋体"/>
          <w:sz w:val="24"/>
          <w:szCs w:val="24"/>
        </w:rPr>
        <w:t>1.评审小组按照下表对进入综合评分的所有供应商的投标文件进行综合评分。</w:t>
      </w:r>
    </w:p>
    <w:p w14:paraId="3C160280">
      <w:pPr>
        <w:spacing w:line="360" w:lineRule="auto"/>
        <w:ind w:firstLine="480" w:firstLineChars="200"/>
        <w:rPr>
          <w:rFonts w:ascii="宋体" w:hAnsi="宋体" w:cs="宋体"/>
          <w:sz w:val="24"/>
          <w:szCs w:val="24"/>
        </w:rPr>
      </w:pPr>
      <w:r>
        <w:rPr>
          <w:rFonts w:hint="eastAsia" w:ascii="宋体" w:hAnsi="宋体" w:cs="宋体"/>
          <w:sz w:val="24"/>
          <w:szCs w:val="24"/>
        </w:rPr>
        <w:t>2.本项目综合评分满分为100分。</w:t>
      </w:r>
    </w:p>
    <w:p w14:paraId="2AF431FC">
      <w:pPr>
        <w:spacing w:line="360" w:lineRule="auto"/>
        <w:ind w:firstLine="480" w:firstLineChars="200"/>
        <w:rPr>
          <w:rFonts w:ascii="宋体" w:hAnsi="宋体" w:cs="宋体"/>
          <w:sz w:val="24"/>
          <w:szCs w:val="24"/>
        </w:rPr>
      </w:pPr>
      <w:r>
        <w:rPr>
          <w:rFonts w:hint="eastAsia" w:ascii="宋体" w:hAnsi="宋体" w:cs="宋体"/>
          <w:sz w:val="24"/>
          <w:szCs w:val="24"/>
        </w:rPr>
        <w:t>具体评分细则如下：</w:t>
      </w:r>
    </w:p>
    <w:tbl>
      <w:tblPr>
        <w:tblStyle w:val="13"/>
        <w:tblW w:w="47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031"/>
        <w:gridCol w:w="677"/>
        <w:gridCol w:w="5703"/>
      </w:tblGrid>
      <w:tr w14:paraId="6946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271"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1B99F34E">
            <w:pPr>
              <w:jc w:val="center"/>
              <w:rPr>
                <w:rFonts w:hint="eastAsia" w:ascii="宋体" w:hAnsi="宋体" w:eastAsia="宋体" w:cs="宋体"/>
                <w:b/>
                <w:sz w:val="22"/>
                <w:szCs w:val="22"/>
              </w:rPr>
            </w:pPr>
            <w:r>
              <w:rPr>
                <w:rFonts w:hint="eastAsia" w:ascii="宋体" w:hAnsi="宋体" w:eastAsia="宋体" w:cs="宋体"/>
                <w:b/>
                <w:sz w:val="22"/>
                <w:szCs w:val="22"/>
                <w:lang w:bidi="ar"/>
              </w:rPr>
              <w:t>序号</w:t>
            </w:r>
          </w:p>
        </w:tc>
        <w:tc>
          <w:tcPr>
            <w:tcW w:w="659"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7C17A5B7">
            <w:pPr>
              <w:jc w:val="center"/>
              <w:rPr>
                <w:rFonts w:hint="eastAsia" w:ascii="宋体" w:hAnsi="宋体" w:eastAsia="宋体" w:cs="宋体"/>
                <w:b/>
                <w:sz w:val="22"/>
                <w:szCs w:val="22"/>
              </w:rPr>
            </w:pPr>
            <w:r>
              <w:rPr>
                <w:rFonts w:hint="eastAsia" w:ascii="宋体" w:hAnsi="宋体" w:eastAsia="宋体" w:cs="宋体"/>
                <w:b/>
                <w:sz w:val="22"/>
                <w:szCs w:val="22"/>
                <w:lang w:bidi="ar"/>
              </w:rPr>
              <w:t>评分因素</w:t>
            </w:r>
          </w:p>
        </w:tc>
        <w:tc>
          <w:tcPr>
            <w:tcW w:w="434"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323D4808">
            <w:pPr>
              <w:jc w:val="center"/>
              <w:rPr>
                <w:rFonts w:hint="eastAsia" w:ascii="宋体" w:hAnsi="宋体" w:eastAsia="宋体" w:cs="宋体"/>
                <w:b/>
                <w:sz w:val="22"/>
                <w:szCs w:val="22"/>
              </w:rPr>
            </w:pPr>
            <w:r>
              <w:rPr>
                <w:rFonts w:hint="eastAsia" w:ascii="宋体" w:hAnsi="宋体" w:eastAsia="宋体" w:cs="宋体"/>
                <w:b/>
                <w:sz w:val="22"/>
                <w:szCs w:val="22"/>
                <w:lang w:bidi="ar"/>
              </w:rPr>
              <w:t>分值</w:t>
            </w:r>
          </w:p>
        </w:tc>
        <w:tc>
          <w:tcPr>
            <w:tcW w:w="3634" w:type="pct"/>
            <w:tcBorders>
              <w:top w:val="single" w:color="auto" w:sz="4" w:space="0"/>
              <w:left w:val="single" w:color="auto" w:sz="4" w:space="0"/>
              <w:bottom w:val="single" w:color="auto" w:sz="4" w:space="0"/>
              <w:right w:val="single" w:color="auto" w:sz="4" w:space="0"/>
            </w:tcBorders>
            <w:shd w:val="clear" w:color="auto" w:fill="EEECE1" w:themeFill="background2"/>
            <w:vAlign w:val="center"/>
          </w:tcPr>
          <w:p w14:paraId="740119C5">
            <w:pPr>
              <w:jc w:val="center"/>
              <w:rPr>
                <w:rFonts w:hint="eastAsia" w:ascii="宋体" w:hAnsi="宋体" w:eastAsia="宋体" w:cs="宋体"/>
                <w:b/>
                <w:sz w:val="22"/>
                <w:szCs w:val="22"/>
              </w:rPr>
            </w:pPr>
            <w:r>
              <w:rPr>
                <w:rFonts w:hint="eastAsia" w:ascii="宋体" w:hAnsi="宋体" w:eastAsia="宋体" w:cs="宋体"/>
                <w:b/>
                <w:sz w:val="22"/>
                <w:szCs w:val="22"/>
                <w:lang w:bidi="ar"/>
              </w:rPr>
              <w:t>评分依据</w:t>
            </w:r>
          </w:p>
        </w:tc>
      </w:tr>
      <w:tr w14:paraId="0E1A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271" w:type="pct"/>
            <w:vMerge w:val="restart"/>
            <w:tcBorders>
              <w:top w:val="single" w:color="auto" w:sz="4" w:space="0"/>
              <w:left w:val="single" w:color="auto" w:sz="4" w:space="0"/>
              <w:right w:val="single" w:color="auto" w:sz="4" w:space="0"/>
            </w:tcBorders>
            <w:vAlign w:val="center"/>
          </w:tcPr>
          <w:p w14:paraId="51341159">
            <w:pPr>
              <w:rPr>
                <w:rFonts w:hint="eastAsia" w:ascii="宋体" w:hAnsi="宋体" w:eastAsia="宋体" w:cs="宋体"/>
                <w:sz w:val="22"/>
                <w:szCs w:val="22"/>
              </w:rPr>
            </w:pPr>
            <w:r>
              <w:rPr>
                <w:rFonts w:hint="eastAsia" w:ascii="宋体" w:hAnsi="宋体" w:eastAsia="宋体" w:cs="宋体"/>
                <w:sz w:val="22"/>
                <w:szCs w:val="22"/>
              </w:rPr>
              <w:t>1</w:t>
            </w:r>
          </w:p>
        </w:tc>
        <w:tc>
          <w:tcPr>
            <w:tcW w:w="659" w:type="pct"/>
            <w:vMerge w:val="restart"/>
            <w:tcBorders>
              <w:top w:val="single" w:color="auto" w:sz="4" w:space="0"/>
              <w:left w:val="single" w:color="auto" w:sz="4" w:space="0"/>
              <w:right w:val="single" w:color="auto" w:sz="4" w:space="0"/>
            </w:tcBorders>
            <w:vAlign w:val="center"/>
          </w:tcPr>
          <w:p w14:paraId="558A7213">
            <w:pPr>
              <w:jc w:val="center"/>
              <w:rPr>
                <w:rFonts w:hint="eastAsia" w:ascii="宋体" w:hAnsi="宋体" w:eastAsia="宋体" w:cs="宋体"/>
                <w:sz w:val="22"/>
                <w:szCs w:val="22"/>
              </w:rPr>
            </w:pPr>
            <w:r>
              <w:rPr>
                <w:rFonts w:hint="eastAsia" w:ascii="宋体" w:hAnsi="宋体" w:eastAsia="宋体" w:cs="宋体"/>
                <w:sz w:val="22"/>
                <w:szCs w:val="22"/>
              </w:rPr>
              <w:t>价格</w:t>
            </w:r>
          </w:p>
        </w:tc>
        <w:tc>
          <w:tcPr>
            <w:tcW w:w="434" w:type="pct"/>
            <w:tcBorders>
              <w:top w:val="single" w:color="auto" w:sz="4" w:space="0"/>
              <w:left w:val="single" w:color="auto" w:sz="4" w:space="0"/>
              <w:bottom w:val="single" w:color="auto" w:sz="4" w:space="0"/>
              <w:right w:val="single" w:color="auto" w:sz="4" w:space="0"/>
            </w:tcBorders>
            <w:vAlign w:val="center"/>
          </w:tcPr>
          <w:p w14:paraId="3B472E93">
            <w:pPr>
              <w:jc w:val="center"/>
              <w:rPr>
                <w:rFonts w:hint="eastAsia" w:ascii="宋体" w:hAnsi="宋体" w:eastAsia="宋体" w:cs="宋体"/>
                <w:sz w:val="22"/>
                <w:szCs w:val="22"/>
              </w:rPr>
            </w:pPr>
            <w:r>
              <w:rPr>
                <w:rFonts w:hint="eastAsia" w:ascii="宋体" w:hAnsi="宋体" w:cs="宋体"/>
                <w:sz w:val="22"/>
                <w:szCs w:val="22"/>
                <w:lang w:val="en-US" w:eastAsia="zh-CN" w:bidi="ar"/>
              </w:rPr>
              <w:t>10</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50DE2C3E">
            <w:pPr>
              <w:jc w:val="both"/>
              <w:rPr>
                <w:rFonts w:hint="eastAsia" w:ascii="宋体" w:hAnsi="宋体" w:eastAsia="宋体" w:cs="宋体"/>
                <w:b/>
                <w:bCs/>
                <w:sz w:val="22"/>
                <w:szCs w:val="22"/>
                <w:lang w:bidi="ar"/>
              </w:rPr>
            </w:pPr>
            <w:r>
              <w:rPr>
                <w:rFonts w:hint="eastAsia" w:ascii="宋体" w:hAnsi="宋体" w:eastAsia="宋体" w:cs="宋体"/>
                <w:b/>
                <w:bCs/>
                <w:sz w:val="22"/>
                <w:szCs w:val="22"/>
                <w:lang w:bidi="ar"/>
              </w:rPr>
              <w:t>实物类医疗健康产品：</w:t>
            </w:r>
          </w:p>
          <w:p w14:paraId="4995FD60">
            <w:pPr>
              <w:jc w:val="both"/>
              <w:rPr>
                <w:rFonts w:hint="eastAsia" w:ascii="宋体" w:hAnsi="宋体" w:eastAsia="宋体" w:cs="宋体"/>
                <w:sz w:val="22"/>
                <w:szCs w:val="22"/>
                <w:lang w:bidi="ar"/>
              </w:rPr>
            </w:pPr>
            <w:r>
              <w:rPr>
                <w:rFonts w:hint="eastAsia" w:ascii="宋体" w:hAnsi="宋体" w:eastAsia="宋体" w:cs="宋体"/>
                <w:sz w:val="22"/>
                <w:szCs w:val="22"/>
                <w:lang w:bidi="ar"/>
              </w:rPr>
              <w:t>满足招标文件要求的最高投标报价为基准价，其价格分为满分。其他投标人的报价得分依据下列公式计算：投标报价得分=（投标价/基准价）*</w:t>
            </w:r>
            <w:r>
              <w:rPr>
                <w:rFonts w:hint="eastAsia" w:ascii="宋体" w:hAnsi="宋体" w:cs="宋体"/>
                <w:sz w:val="22"/>
                <w:szCs w:val="22"/>
                <w:lang w:val="en-US" w:eastAsia="zh-CN" w:bidi="ar"/>
              </w:rPr>
              <w:t>10</w:t>
            </w:r>
            <w:r>
              <w:rPr>
                <w:rFonts w:hint="eastAsia" w:ascii="宋体" w:hAnsi="宋体" w:eastAsia="宋体" w:cs="宋体"/>
                <w:sz w:val="22"/>
                <w:szCs w:val="22"/>
                <w:lang w:bidi="ar"/>
              </w:rPr>
              <w:t>（保留小数点后两位）。</w:t>
            </w:r>
          </w:p>
          <w:p w14:paraId="34D297EB">
            <w:pPr>
              <w:jc w:val="both"/>
              <w:rPr>
                <w:rFonts w:hint="eastAsia" w:ascii="宋体" w:hAnsi="宋体" w:eastAsia="宋体" w:cs="宋体"/>
                <w:sz w:val="22"/>
                <w:szCs w:val="22"/>
                <w:lang w:bidi="ar"/>
              </w:rPr>
            </w:pPr>
            <w:r>
              <w:rPr>
                <w:rFonts w:hint="eastAsia" w:ascii="宋体" w:hAnsi="宋体" w:eastAsia="宋体" w:cs="宋体"/>
                <w:sz w:val="22"/>
                <w:szCs w:val="22"/>
                <w:lang w:bidi="ar"/>
              </w:rPr>
              <w:t>投标人报价不低于</w:t>
            </w:r>
            <w:r>
              <w:rPr>
                <w:rFonts w:hint="eastAsia" w:ascii="宋体" w:hAnsi="宋体" w:cs="宋体"/>
                <w:sz w:val="22"/>
                <w:szCs w:val="22"/>
                <w:lang w:val="en-US" w:eastAsia="zh-CN" w:bidi="ar"/>
              </w:rPr>
              <w:t>3</w:t>
            </w:r>
            <w:r>
              <w:rPr>
                <w:rFonts w:hint="eastAsia" w:ascii="宋体" w:hAnsi="宋体" w:eastAsia="宋体" w:cs="宋体"/>
                <w:sz w:val="22"/>
                <w:szCs w:val="22"/>
                <w:lang w:bidi="ar"/>
              </w:rPr>
              <w:t>0万/年，否则视为无效投标。</w:t>
            </w:r>
          </w:p>
        </w:tc>
      </w:tr>
      <w:tr w14:paraId="3E33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71" w:type="pct"/>
            <w:vMerge w:val="continue"/>
            <w:tcBorders>
              <w:left w:val="single" w:color="auto" w:sz="4" w:space="0"/>
              <w:bottom w:val="single" w:color="auto" w:sz="4" w:space="0"/>
              <w:right w:val="single" w:color="auto" w:sz="4" w:space="0"/>
            </w:tcBorders>
            <w:vAlign w:val="center"/>
          </w:tcPr>
          <w:p w14:paraId="51A481C4">
            <w:pPr>
              <w:rPr>
                <w:rFonts w:hint="eastAsia" w:ascii="宋体" w:hAnsi="宋体" w:eastAsia="宋体" w:cs="宋体"/>
                <w:sz w:val="22"/>
                <w:szCs w:val="22"/>
                <w:lang w:bidi="ar"/>
              </w:rPr>
            </w:pPr>
          </w:p>
        </w:tc>
        <w:tc>
          <w:tcPr>
            <w:tcW w:w="659" w:type="pct"/>
            <w:vMerge w:val="continue"/>
            <w:tcBorders>
              <w:left w:val="single" w:color="auto" w:sz="4" w:space="0"/>
              <w:bottom w:val="single" w:color="auto" w:sz="4" w:space="0"/>
              <w:right w:val="single" w:color="auto" w:sz="4" w:space="0"/>
            </w:tcBorders>
            <w:vAlign w:val="center"/>
          </w:tcPr>
          <w:p w14:paraId="2F130F9A">
            <w:pPr>
              <w:jc w:val="center"/>
              <w:rPr>
                <w:rFonts w:hint="eastAsia" w:ascii="宋体" w:hAnsi="宋体" w:eastAsia="宋体" w:cs="宋体"/>
                <w:sz w:val="22"/>
                <w:szCs w:val="22"/>
                <w:lang w:bidi="ar"/>
              </w:rPr>
            </w:pPr>
          </w:p>
        </w:tc>
        <w:tc>
          <w:tcPr>
            <w:tcW w:w="434" w:type="pct"/>
            <w:tcBorders>
              <w:top w:val="single" w:color="auto" w:sz="4" w:space="0"/>
              <w:left w:val="single" w:color="auto" w:sz="4" w:space="0"/>
              <w:bottom w:val="single" w:color="auto" w:sz="4" w:space="0"/>
              <w:right w:val="single" w:color="auto" w:sz="4" w:space="0"/>
            </w:tcBorders>
            <w:vAlign w:val="center"/>
          </w:tcPr>
          <w:p w14:paraId="094A40CB">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10</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63E22586">
            <w:pPr>
              <w:jc w:val="both"/>
              <w:rPr>
                <w:rFonts w:hint="eastAsia" w:ascii="宋体" w:hAnsi="宋体" w:eastAsia="宋体" w:cs="宋体"/>
                <w:b/>
                <w:bCs/>
                <w:sz w:val="22"/>
                <w:szCs w:val="22"/>
                <w:lang w:bidi="ar"/>
              </w:rPr>
            </w:pPr>
            <w:r>
              <w:rPr>
                <w:rFonts w:hint="eastAsia" w:ascii="宋体" w:hAnsi="宋体" w:eastAsia="宋体" w:cs="宋体"/>
                <w:b/>
                <w:bCs/>
                <w:sz w:val="22"/>
                <w:szCs w:val="22"/>
                <w:lang w:bidi="ar"/>
              </w:rPr>
              <w:t>健康服务包（院方提供）：</w:t>
            </w:r>
          </w:p>
          <w:p w14:paraId="75C667AF">
            <w:pPr>
              <w:jc w:val="both"/>
              <w:rPr>
                <w:rFonts w:hint="eastAsia" w:ascii="宋体" w:hAnsi="宋体" w:eastAsia="宋体" w:cs="宋体"/>
                <w:sz w:val="22"/>
                <w:szCs w:val="22"/>
                <w:lang w:bidi="ar"/>
              </w:rPr>
            </w:pPr>
            <w:r>
              <w:rPr>
                <w:rFonts w:hint="eastAsia" w:ascii="宋体" w:hAnsi="宋体" w:eastAsia="宋体" w:cs="宋体"/>
                <w:sz w:val="22"/>
                <w:szCs w:val="22"/>
                <w:lang w:bidi="ar"/>
              </w:rPr>
              <w:t>满足招标文件要求的最高投标报价为基准价，其价格分为满分。其他投标人的报价得分依据下列公式计算：投标报价得分=（投标价/基准价）*</w:t>
            </w:r>
            <w:r>
              <w:rPr>
                <w:rFonts w:hint="eastAsia" w:ascii="宋体" w:hAnsi="宋体" w:cs="宋体"/>
                <w:sz w:val="22"/>
                <w:szCs w:val="22"/>
                <w:lang w:val="en-US" w:eastAsia="zh-CN" w:bidi="ar"/>
              </w:rPr>
              <w:t>10</w:t>
            </w:r>
            <w:r>
              <w:rPr>
                <w:rFonts w:hint="eastAsia" w:ascii="宋体" w:hAnsi="宋体" w:eastAsia="宋体" w:cs="宋体"/>
                <w:sz w:val="22"/>
                <w:szCs w:val="22"/>
                <w:lang w:bidi="ar"/>
              </w:rPr>
              <w:t>（保留小数点后两位）。</w:t>
            </w:r>
          </w:p>
          <w:p w14:paraId="00A467EB">
            <w:pPr>
              <w:jc w:val="both"/>
              <w:rPr>
                <w:rFonts w:hint="eastAsia" w:ascii="宋体" w:hAnsi="宋体" w:eastAsia="宋体" w:cs="宋体"/>
                <w:sz w:val="22"/>
                <w:szCs w:val="22"/>
                <w:lang w:bidi="ar"/>
              </w:rPr>
            </w:pPr>
            <w:r>
              <w:rPr>
                <w:rFonts w:hint="eastAsia" w:ascii="宋体" w:hAnsi="宋体" w:eastAsia="宋体" w:cs="宋体"/>
                <w:sz w:val="22"/>
                <w:szCs w:val="22"/>
                <w:lang w:bidi="ar"/>
              </w:rPr>
              <w:t>投标人报价不低</w:t>
            </w:r>
            <w:r>
              <w:rPr>
                <w:rFonts w:hint="eastAsia" w:ascii="宋体" w:hAnsi="宋体" w:eastAsia="宋体" w:cs="宋体"/>
                <w:color w:val="auto"/>
                <w:sz w:val="22"/>
                <w:szCs w:val="22"/>
                <w:lang w:bidi="ar"/>
              </w:rPr>
              <w:t>于</w:t>
            </w:r>
            <w:r>
              <w:rPr>
                <w:rFonts w:hint="eastAsia" w:ascii="宋体" w:hAnsi="宋体" w:cs="宋体"/>
                <w:color w:val="auto"/>
                <w:sz w:val="22"/>
                <w:szCs w:val="22"/>
                <w:lang w:eastAsia="zh-CN" w:bidi="ar"/>
              </w:rPr>
              <w:t>健康</w:t>
            </w:r>
            <w:r>
              <w:rPr>
                <w:rFonts w:hint="eastAsia" w:ascii="宋体" w:hAnsi="宋体" w:cs="宋体"/>
                <w:color w:val="auto"/>
                <w:sz w:val="22"/>
                <w:szCs w:val="22"/>
                <w:lang w:val="en-US" w:eastAsia="zh-CN" w:bidi="ar"/>
              </w:rPr>
              <w:t>服务</w:t>
            </w:r>
            <w:r>
              <w:rPr>
                <w:rFonts w:hint="eastAsia" w:ascii="宋体" w:hAnsi="宋体" w:cs="宋体"/>
                <w:color w:val="auto"/>
                <w:sz w:val="22"/>
                <w:szCs w:val="22"/>
                <w:lang w:eastAsia="zh-CN" w:bidi="ar"/>
              </w:rPr>
              <w:t>平台</w:t>
            </w:r>
            <w:r>
              <w:rPr>
                <w:rFonts w:hint="eastAsia" w:ascii="宋体" w:hAnsi="宋体" w:eastAsia="宋体" w:cs="宋体"/>
                <w:color w:val="auto"/>
                <w:sz w:val="22"/>
                <w:szCs w:val="22"/>
                <w:lang w:bidi="ar"/>
              </w:rPr>
              <w:t>内健康服务包（</w:t>
            </w:r>
            <w:r>
              <w:rPr>
                <w:rFonts w:hint="eastAsia" w:ascii="宋体" w:hAnsi="宋体" w:cs="宋体"/>
                <w:bCs/>
                <w:color w:val="auto"/>
                <w:sz w:val="22"/>
                <w:szCs w:val="22"/>
                <w:lang w:val="en-US" w:eastAsia="zh-CN" w:bidi="ar"/>
              </w:rPr>
              <w:t>院方提供的健康服务</w:t>
            </w:r>
            <w:r>
              <w:rPr>
                <w:rFonts w:hint="eastAsia" w:ascii="宋体" w:hAnsi="宋体" w:eastAsia="宋体" w:cs="宋体"/>
                <w:color w:val="auto"/>
                <w:sz w:val="22"/>
                <w:szCs w:val="22"/>
                <w:lang w:bidi="ar"/>
              </w:rPr>
              <w:t>）有效订单的额的</w:t>
            </w:r>
            <w:r>
              <w:rPr>
                <w:rFonts w:hint="eastAsia" w:ascii="宋体" w:hAnsi="宋体" w:cs="宋体"/>
                <w:b/>
                <w:bCs/>
                <w:color w:val="auto"/>
                <w:sz w:val="22"/>
                <w:szCs w:val="22"/>
                <w:lang w:val="en-US" w:eastAsia="zh-CN" w:bidi="ar"/>
              </w:rPr>
              <w:t>80</w:t>
            </w:r>
            <w:r>
              <w:rPr>
                <w:rFonts w:hint="eastAsia" w:ascii="宋体" w:hAnsi="宋体" w:eastAsia="宋体" w:cs="宋体"/>
                <w:b/>
                <w:bCs/>
                <w:color w:val="auto"/>
                <w:sz w:val="22"/>
                <w:szCs w:val="22"/>
                <w:lang w:bidi="ar"/>
              </w:rPr>
              <w:t>%</w:t>
            </w:r>
            <w:r>
              <w:rPr>
                <w:rFonts w:hint="eastAsia" w:ascii="宋体" w:hAnsi="宋体" w:eastAsia="宋体" w:cs="宋体"/>
                <w:color w:val="auto"/>
                <w:sz w:val="22"/>
                <w:szCs w:val="22"/>
                <w:lang w:bidi="ar"/>
              </w:rPr>
              <w:t>，</w:t>
            </w:r>
            <w:r>
              <w:rPr>
                <w:rFonts w:hint="eastAsia" w:ascii="宋体" w:hAnsi="宋体" w:eastAsia="宋体" w:cs="宋体"/>
                <w:sz w:val="22"/>
                <w:szCs w:val="22"/>
                <w:lang w:bidi="ar"/>
              </w:rPr>
              <w:t>否则视为无效投标。</w:t>
            </w:r>
          </w:p>
        </w:tc>
      </w:tr>
      <w:tr w14:paraId="3E36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3691CB92">
            <w:pPr>
              <w:rPr>
                <w:rFonts w:hint="eastAsia" w:ascii="宋体" w:hAnsi="宋体" w:eastAsia="宋体" w:cs="宋体"/>
                <w:sz w:val="22"/>
                <w:szCs w:val="22"/>
                <w:lang w:bidi="ar"/>
              </w:rPr>
            </w:pPr>
            <w:r>
              <w:rPr>
                <w:rFonts w:hint="eastAsia" w:ascii="宋体" w:hAnsi="宋体" w:eastAsia="宋体" w:cs="宋体"/>
                <w:sz w:val="22"/>
                <w:szCs w:val="22"/>
                <w:lang w:bidi="ar"/>
              </w:rPr>
              <w:t>2</w:t>
            </w:r>
          </w:p>
        </w:tc>
        <w:tc>
          <w:tcPr>
            <w:tcW w:w="659" w:type="pct"/>
            <w:tcBorders>
              <w:top w:val="single" w:color="auto" w:sz="4" w:space="0"/>
              <w:left w:val="single" w:color="auto" w:sz="4" w:space="0"/>
              <w:bottom w:val="single" w:color="auto" w:sz="4" w:space="0"/>
              <w:right w:val="single" w:color="auto" w:sz="4" w:space="0"/>
            </w:tcBorders>
            <w:vAlign w:val="center"/>
          </w:tcPr>
          <w:p w14:paraId="123B71A4">
            <w:pPr>
              <w:jc w:val="center"/>
              <w:rPr>
                <w:rFonts w:hint="eastAsia" w:ascii="宋体" w:hAnsi="宋体" w:eastAsia="宋体" w:cs="宋体"/>
                <w:sz w:val="22"/>
                <w:szCs w:val="22"/>
                <w:lang w:bidi="ar"/>
              </w:rPr>
            </w:pPr>
            <w:r>
              <w:rPr>
                <w:rFonts w:hint="eastAsia" w:ascii="宋体" w:hAnsi="宋体" w:eastAsia="宋体" w:cs="宋体"/>
                <w:sz w:val="22"/>
                <w:szCs w:val="22"/>
                <w:lang w:bidi="ar"/>
              </w:rPr>
              <w:t>需求响应</w:t>
            </w:r>
          </w:p>
        </w:tc>
        <w:tc>
          <w:tcPr>
            <w:tcW w:w="434" w:type="pct"/>
            <w:tcBorders>
              <w:top w:val="single" w:color="auto" w:sz="4" w:space="0"/>
              <w:left w:val="single" w:color="auto" w:sz="4" w:space="0"/>
              <w:bottom w:val="single" w:color="auto" w:sz="4" w:space="0"/>
              <w:right w:val="single" w:color="auto" w:sz="4" w:space="0"/>
            </w:tcBorders>
            <w:vAlign w:val="center"/>
          </w:tcPr>
          <w:p w14:paraId="0D834CA4">
            <w:pPr>
              <w:jc w:val="center"/>
              <w:rPr>
                <w:rFonts w:hint="eastAsia" w:ascii="宋体" w:hAnsi="宋体" w:eastAsia="宋体" w:cs="宋体"/>
                <w:sz w:val="22"/>
                <w:szCs w:val="22"/>
                <w:lang w:bidi="ar"/>
              </w:rPr>
            </w:pPr>
            <w:r>
              <w:rPr>
                <w:rFonts w:hint="eastAsia" w:ascii="宋体" w:hAnsi="宋体" w:eastAsia="宋体" w:cs="宋体"/>
                <w:sz w:val="22"/>
                <w:szCs w:val="22"/>
                <w:lang w:bidi="ar"/>
              </w:rPr>
              <w:t>20分</w:t>
            </w:r>
          </w:p>
        </w:tc>
        <w:tc>
          <w:tcPr>
            <w:tcW w:w="3634" w:type="pct"/>
            <w:tcBorders>
              <w:top w:val="single" w:color="auto" w:sz="4" w:space="0"/>
              <w:left w:val="single" w:color="auto" w:sz="4" w:space="0"/>
              <w:bottom w:val="single" w:color="auto" w:sz="4" w:space="0"/>
              <w:right w:val="single" w:color="auto" w:sz="4" w:space="0"/>
            </w:tcBorders>
            <w:vAlign w:val="center"/>
          </w:tcPr>
          <w:p w14:paraId="760BCAA9">
            <w:pPr>
              <w:jc w:val="both"/>
              <w:rPr>
                <w:rFonts w:hint="eastAsia" w:ascii="宋体" w:hAnsi="宋体" w:eastAsia="宋体" w:cs="宋体"/>
                <w:sz w:val="22"/>
                <w:szCs w:val="22"/>
                <w:lang w:bidi="ar"/>
              </w:rPr>
            </w:pPr>
            <w:r>
              <w:rPr>
                <w:rFonts w:hint="eastAsia" w:ascii="宋体" w:hAnsi="宋体" w:eastAsia="宋体" w:cs="宋体"/>
                <w:sz w:val="22"/>
                <w:szCs w:val="22"/>
                <w:lang w:bidi="ar"/>
              </w:rPr>
              <w:t>完全满足“采购需求”的得满分20分，其中</w:t>
            </w:r>
            <w:r>
              <w:rPr>
                <w:rFonts w:hint="eastAsia" w:ascii="宋体" w:hAnsi="宋体" w:eastAsia="宋体" w:cs="宋体"/>
                <w:color w:val="000000"/>
                <w:sz w:val="22"/>
                <w:szCs w:val="22"/>
              </w:rPr>
              <w:t>▲项技术参数</w:t>
            </w:r>
            <w:r>
              <w:rPr>
                <w:rFonts w:hint="eastAsia" w:ascii="宋体" w:hAnsi="宋体" w:eastAsia="宋体" w:cs="宋体"/>
                <w:sz w:val="22"/>
                <w:szCs w:val="22"/>
                <w:lang w:bidi="ar"/>
              </w:rPr>
              <w:t>每负偏离一项扣2分，非</w:t>
            </w:r>
            <w:r>
              <w:rPr>
                <w:rFonts w:hint="eastAsia" w:ascii="宋体" w:hAnsi="宋体" w:eastAsia="宋体" w:cs="宋体"/>
                <w:color w:val="000000"/>
                <w:sz w:val="22"/>
                <w:szCs w:val="22"/>
              </w:rPr>
              <w:t>▲项</w:t>
            </w:r>
            <w:r>
              <w:rPr>
                <w:rFonts w:hint="eastAsia" w:ascii="宋体" w:hAnsi="宋体" w:eastAsia="宋体" w:cs="宋体"/>
                <w:sz w:val="22"/>
                <w:szCs w:val="22"/>
                <w:lang w:bidi="ar"/>
              </w:rPr>
              <w:t>每负偏离一项扣1分，扣完为止。</w:t>
            </w:r>
          </w:p>
        </w:tc>
      </w:tr>
      <w:tr w14:paraId="10C1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71" w:type="pct"/>
            <w:vMerge w:val="restart"/>
            <w:tcBorders>
              <w:top w:val="single" w:color="auto" w:sz="4" w:space="0"/>
              <w:left w:val="single" w:color="auto" w:sz="4" w:space="0"/>
              <w:bottom w:val="single" w:color="auto" w:sz="4" w:space="0"/>
              <w:right w:val="single" w:color="auto" w:sz="4" w:space="0"/>
            </w:tcBorders>
            <w:vAlign w:val="center"/>
          </w:tcPr>
          <w:p w14:paraId="5C6FCBCD">
            <w:pPr>
              <w:rPr>
                <w:rFonts w:hint="eastAsia" w:ascii="宋体" w:hAnsi="宋体" w:eastAsia="宋体" w:cs="宋体"/>
                <w:sz w:val="22"/>
                <w:szCs w:val="22"/>
                <w:lang w:bidi="ar"/>
              </w:rPr>
            </w:pPr>
            <w:r>
              <w:rPr>
                <w:rFonts w:hint="eastAsia" w:ascii="宋体" w:hAnsi="宋体" w:eastAsia="宋体" w:cs="宋体"/>
                <w:sz w:val="22"/>
                <w:szCs w:val="22"/>
                <w:lang w:bidi="ar"/>
              </w:rPr>
              <w:t>3</w:t>
            </w:r>
          </w:p>
        </w:tc>
        <w:tc>
          <w:tcPr>
            <w:tcW w:w="659" w:type="pct"/>
            <w:vMerge w:val="restart"/>
            <w:tcBorders>
              <w:top w:val="single" w:color="auto" w:sz="4" w:space="0"/>
              <w:left w:val="single" w:color="auto" w:sz="4" w:space="0"/>
              <w:bottom w:val="single" w:color="auto" w:sz="4" w:space="0"/>
              <w:right w:val="single" w:color="auto" w:sz="4" w:space="0"/>
            </w:tcBorders>
            <w:vAlign w:val="center"/>
          </w:tcPr>
          <w:p w14:paraId="47EA5210">
            <w:pPr>
              <w:jc w:val="center"/>
              <w:rPr>
                <w:rFonts w:hint="eastAsia" w:ascii="宋体" w:hAnsi="宋体" w:eastAsia="宋体" w:cs="宋体"/>
                <w:sz w:val="22"/>
                <w:szCs w:val="22"/>
                <w:lang w:bidi="ar"/>
              </w:rPr>
            </w:pPr>
            <w:r>
              <w:rPr>
                <w:rFonts w:hint="eastAsia" w:ascii="宋体" w:hAnsi="宋体" w:eastAsia="宋体" w:cs="宋体"/>
                <w:sz w:val="22"/>
                <w:szCs w:val="22"/>
                <w:lang w:bidi="ar"/>
              </w:rPr>
              <w:t>资格能力</w:t>
            </w:r>
          </w:p>
        </w:tc>
        <w:tc>
          <w:tcPr>
            <w:tcW w:w="434" w:type="pct"/>
            <w:tcBorders>
              <w:top w:val="single" w:color="auto" w:sz="4" w:space="0"/>
              <w:left w:val="single" w:color="auto" w:sz="4" w:space="0"/>
              <w:bottom w:val="single" w:color="auto" w:sz="4" w:space="0"/>
              <w:right w:val="single" w:color="auto" w:sz="4" w:space="0"/>
            </w:tcBorders>
            <w:vAlign w:val="center"/>
          </w:tcPr>
          <w:p w14:paraId="035AFA72">
            <w:pPr>
              <w:jc w:val="center"/>
              <w:rPr>
                <w:rFonts w:hint="eastAsia" w:ascii="宋体" w:hAnsi="宋体" w:eastAsia="宋体" w:cs="宋体"/>
                <w:sz w:val="22"/>
                <w:szCs w:val="22"/>
                <w:lang w:bidi="ar"/>
              </w:rPr>
            </w:pPr>
            <w:r>
              <w:rPr>
                <w:rFonts w:hint="eastAsia" w:ascii="宋体" w:hAnsi="宋体" w:eastAsia="宋体" w:cs="宋体"/>
                <w:sz w:val="22"/>
                <w:szCs w:val="22"/>
                <w:lang w:bidi="ar"/>
              </w:rPr>
              <w:t>9分</w:t>
            </w:r>
          </w:p>
        </w:tc>
        <w:tc>
          <w:tcPr>
            <w:tcW w:w="3634" w:type="pct"/>
            <w:tcBorders>
              <w:top w:val="single" w:color="auto" w:sz="4" w:space="0"/>
              <w:left w:val="single" w:color="auto" w:sz="4" w:space="0"/>
              <w:bottom w:val="single" w:color="auto" w:sz="4" w:space="0"/>
              <w:right w:val="single" w:color="auto" w:sz="4" w:space="0"/>
            </w:tcBorders>
            <w:vAlign w:val="center"/>
          </w:tcPr>
          <w:p w14:paraId="54469798">
            <w:pPr>
              <w:jc w:val="both"/>
              <w:rPr>
                <w:rFonts w:hint="eastAsia" w:ascii="宋体" w:hAnsi="宋体" w:eastAsia="宋体" w:cs="宋体"/>
                <w:b/>
                <w:bCs/>
                <w:sz w:val="22"/>
                <w:szCs w:val="22"/>
                <w:lang w:bidi="ar"/>
              </w:rPr>
            </w:pPr>
            <w:r>
              <w:rPr>
                <w:rFonts w:hint="eastAsia" w:ascii="宋体" w:hAnsi="宋体" w:eastAsia="宋体" w:cs="宋体"/>
                <w:b/>
                <w:bCs/>
                <w:sz w:val="22"/>
                <w:szCs w:val="22"/>
                <w:lang w:bidi="ar"/>
              </w:rPr>
              <w:t>提供与</w:t>
            </w:r>
            <w:r>
              <w:rPr>
                <w:rFonts w:hint="eastAsia" w:ascii="宋体" w:hAnsi="宋体" w:cs="宋体"/>
                <w:b/>
                <w:bCs/>
                <w:sz w:val="22"/>
                <w:szCs w:val="22"/>
                <w:lang w:val="en-US" w:eastAsia="zh-CN" w:bidi="ar"/>
              </w:rPr>
              <w:t>健康服务平台</w:t>
            </w:r>
            <w:r>
              <w:rPr>
                <w:rFonts w:hint="eastAsia" w:ascii="宋体" w:hAnsi="宋体" w:eastAsia="宋体" w:cs="宋体"/>
                <w:b/>
                <w:bCs/>
                <w:sz w:val="22"/>
                <w:szCs w:val="22"/>
                <w:lang w:bidi="ar"/>
              </w:rPr>
              <w:t>零售运营所需的证书：</w:t>
            </w:r>
          </w:p>
          <w:p w14:paraId="33327431">
            <w:pPr>
              <w:widowControl w:val="0"/>
              <w:numPr>
                <w:ilvl w:val="0"/>
                <w:numId w:val="2"/>
              </w:numPr>
              <w:jc w:val="both"/>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具有第</w:t>
            </w:r>
            <w:r>
              <w:rPr>
                <w:rFonts w:hint="eastAsia" w:ascii="宋体" w:hAnsi="宋体" w:cs="宋体"/>
                <w:color w:val="auto"/>
                <w:sz w:val="22"/>
                <w:szCs w:val="22"/>
                <w:lang w:eastAsia="zh-CN" w:bidi="ar"/>
              </w:rPr>
              <w:t>一</w:t>
            </w:r>
            <w:r>
              <w:rPr>
                <w:rFonts w:hint="eastAsia" w:ascii="宋体" w:hAnsi="宋体" w:eastAsia="宋体" w:cs="宋体"/>
                <w:color w:val="auto"/>
                <w:sz w:val="22"/>
                <w:szCs w:val="22"/>
                <w:lang w:bidi="ar"/>
              </w:rPr>
              <w:t>类医疗器械经营备案凭证</w:t>
            </w:r>
          </w:p>
          <w:p w14:paraId="31A04AB4">
            <w:pPr>
              <w:widowControl w:val="0"/>
              <w:numPr>
                <w:ilvl w:val="0"/>
                <w:numId w:val="2"/>
              </w:numPr>
              <w:jc w:val="both"/>
              <w:rPr>
                <w:rFonts w:hint="eastAsia" w:ascii="宋体" w:hAnsi="宋体" w:eastAsia="宋体" w:cs="宋体"/>
                <w:color w:val="auto"/>
                <w:sz w:val="22"/>
                <w:szCs w:val="22"/>
                <w:lang w:bidi="ar"/>
              </w:rPr>
            </w:pPr>
            <w:r>
              <w:rPr>
                <w:rFonts w:hint="eastAsia" w:ascii="宋体" w:hAnsi="宋体" w:eastAsia="宋体" w:cs="宋体"/>
                <w:color w:val="auto"/>
                <w:sz w:val="22"/>
                <w:szCs w:val="22"/>
                <w:lang w:bidi="ar"/>
              </w:rPr>
              <w:t>第</w:t>
            </w:r>
            <w:r>
              <w:rPr>
                <w:rFonts w:hint="eastAsia" w:ascii="宋体" w:hAnsi="宋体" w:cs="宋体"/>
                <w:color w:val="auto"/>
                <w:sz w:val="22"/>
                <w:szCs w:val="22"/>
                <w:lang w:eastAsia="zh-CN" w:bidi="ar"/>
              </w:rPr>
              <w:t>二、</w:t>
            </w:r>
            <w:r>
              <w:rPr>
                <w:rFonts w:hint="eastAsia" w:ascii="宋体" w:hAnsi="宋体" w:eastAsia="宋体" w:cs="宋体"/>
                <w:color w:val="auto"/>
                <w:sz w:val="22"/>
                <w:szCs w:val="22"/>
                <w:lang w:bidi="ar"/>
              </w:rPr>
              <w:t>三类医疗器械经营许可证</w:t>
            </w:r>
          </w:p>
          <w:p w14:paraId="6D5E9921">
            <w:pPr>
              <w:widowControl w:val="0"/>
              <w:numPr>
                <w:ilvl w:val="0"/>
                <w:numId w:val="2"/>
              </w:numPr>
              <w:jc w:val="both"/>
              <w:rPr>
                <w:rFonts w:hint="eastAsia" w:ascii="宋体" w:hAnsi="宋体" w:eastAsia="宋体" w:cs="宋体"/>
                <w:sz w:val="22"/>
                <w:szCs w:val="22"/>
                <w:lang w:bidi="ar"/>
              </w:rPr>
            </w:pPr>
            <w:r>
              <w:rPr>
                <w:rFonts w:hint="eastAsia" w:ascii="宋体" w:hAnsi="宋体" w:eastAsia="宋体" w:cs="宋体"/>
                <w:color w:val="auto"/>
                <w:sz w:val="22"/>
                <w:szCs w:val="22"/>
                <w:lang w:bidi="ar"/>
              </w:rPr>
              <w:t>医疗器械网络销</w:t>
            </w:r>
            <w:r>
              <w:rPr>
                <w:rFonts w:hint="eastAsia" w:ascii="宋体" w:hAnsi="宋体" w:eastAsia="宋体" w:cs="宋体"/>
                <w:sz w:val="22"/>
                <w:szCs w:val="22"/>
                <w:lang w:bidi="ar"/>
              </w:rPr>
              <w:t>售备案</w:t>
            </w:r>
          </w:p>
          <w:p w14:paraId="61257A9A">
            <w:pPr>
              <w:widowControl w:val="0"/>
              <w:numPr>
                <w:ilvl w:val="0"/>
                <w:numId w:val="2"/>
              </w:numPr>
              <w:jc w:val="both"/>
              <w:rPr>
                <w:rFonts w:hint="eastAsia" w:ascii="宋体" w:hAnsi="宋体" w:eastAsia="宋体" w:cs="宋体"/>
                <w:sz w:val="22"/>
                <w:szCs w:val="22"/>
                <w:lang w:bidi="ar"/>
              </w:rPr>
            </w:pPr>
            <w:r>
              <w:rPr>
                <w:rFonts w:hint="eastAsia" w:ascii="宋体" w:hAnsi="宋体" w:eastAsia="宋体" w:cs="宋体"/>
                <w:sz w:val="22"/>
                <w:szCs w:val="22"/>
                <w:lang w:bidi="ar"/>
              </w:rPr>
              <w:t>预包装食品（含特医食品、保健食品）经营许可证</w:t>
            </w:r>
          </w:p>
          <w:p w14:paraId="75DD4A45">
            <w:pPr>
              <w:widowControl w:val="0"/>
              <w:numPr>
                <w:ilvl w:val="0"/>
                <w:numId w:val="2"/>
              </w:numPr>
              <w:jc w:val="both"/>
              <w:rPr>
                <w:rFonts w:hint="eastAsia" w:ascii="宋体" w:hAnsi="宋体" w:eastAsia="宋体" w:cs="宋体"/>
                <w:sz w:val="22"/>
                <w:szCs w:val="22"/>
                <w:lang w:bidi="ar"/>
              </w:rPr>
            </w:pPr>
            <w:r>
              <w:rPr>
                <w:rFonts w:hint="eastAsia" w:ascii="宋体" w:hAnsi="宋体" w:eastAsia="宋体" w:cs="宋体"/>
                <w:sz w:val="22"/>
                <w:szCs w:val="22"/>
                <w:lang w:bidi="ar"/>
              </w:rPr>
              <w:t>互联网药品信息发布许可证</w:t>
            </w:r>
          </w:p>
          <w:p w14:paraId="45774196">
            <w:pPr>
              <w:widowControl w:val="0"/>
              <w:numPr>
                <w:ilvl w:val="0"/>
                <w:numId w:val="2"/>
              </w:numPr>
              <w:jc w:val="both"/>
              <w:rPr>
                <w:rFonts w:hint="eastAsia" w:ascii="宋体" w:hAnsi="宋体" w:eastAsia="宋体" w:cs="宋体"/>
                <w:sz w:val="22"/>
                <w:szCs w:val="22"/>
                <w:lang w:bidi="ar"/>
              </w:rPr>
            </w:pPr>
            <w:r>
              <w:rPr>
                <w:rFonts w:hint="eastAsia" w:ascii="宋体" w:hAnsi="宋体" w:eastAsia="宋体" w:cs="宋体"/>
                <w:sz w:val="22"/>
                <w:szCs w:val="22"/>
                <w:lang w:bidi="ar"/>
              </w:rPr>
              <w:t>增值电信业务经营许可证</w:t>
            </w:r>
          </w:p>
          <w:p w14:paraId="0B1BEF89">
            <w:pPr>
              <w:jc w:val="both"/>
              <w:rPr>
                <w:rFonts w:hint="eastAsia" w:ascii="宋体" w:hAnsi="宋体" w:eastAsia="宋体" w:cs="宋体"/>
                <w:sz w:val="22"/>
                <w:szCs w:val="22"/>
                <w:lang w:bidi="ar"/>
              </w:rPr>
            </w:pPr>
            <w:r>
              <w:rPr>
                <w:rFonts w:hint="eastAsia" w:ascii="宋体" w:hAnsi="宋体" w:eastAsia="宋体" w:cs="宋体"/>
                <w:sz w:val="22"/>
                <w:szCs w:val="22"/>
                <w:lang w:bidi="ar"/>
              </w:rPr>
              <w:t>每提供1个得1.5分，本项最多得9分。</w:t>
            </w:r>
          </w:p>
          <w:p w14:paraId="49C11EA7">
            <w:pPr>
              <w:jc w:val="both"/>
              <w:rPr>
                <w:rFonts w:hint="eastAsia" w:ascii="宋体" w:hAnsi="宋体" w:eastAsia="宋体" w:cs="宋体"/>
                <w:sz w:val="22"/>
                <w:szCs w:val="22"/>
                <w:lang w:bidi="ar"/>
              </w:rPr>
            </w:pPr>
            <w:r>
              <w:rPr>
                <w:rFonts w:hint="eastAsia" w:ascii="宋体" w:hAnsi="宋体" w:eastAsia="宋体" w:cs="宋体"/>
                <w:sz w:val="22"/>
                <w:szCs w:val="22"/>
                <w:lang w:bidi="ar"/>
              </w:rPr>
              <w:t>（须提供证书复印件加盖供应商公章）</w:t>
            </w:r>
          </w:p>
        </w:tc>
      </w:tr>
      <w:tr w14:paraId="3AC2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71" w:type="pct"/>
            <w:vMerge w:val="continue"/>
            <w:tcBorders>
              <w:top w:val="single" w:color="auto" w:sz="4" w:space="0"/>
              <w:left w:val="single" w:color="auto" w:sz="4" w:space="0"/>
              <w:bottom w:val="single" w:color="auto" w:sz="4" w:space="0"/>
              <w:right w:val="single" w:color="auto" w:sz="4" w:space="0"/>
            </w:tcBorders>
            <w:vAlign w:val="center"/>
          </w:tcPr>
          <w:p w14:paraId="782AD564">
            <w:pPr>
              <w:rPr>
                <w:rFonts w:hint="eastAsia" w:ascii="宋体" w:hAnsi="宋体" w:eastAsia="宋体" w:cs="宋体"/>
                <w:sz w:val="22"/>
                <w:szCs w:val="22"/>
                <w:lang w:bidi="ar"/>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1E49573D">
            <w:pPr>
              <w:jc w:val="center"/>
              <w:rPr>
                <w:rFonts w:hint="eastAsia" w:ascii="宋体" w:hAnsi="宋体" w:eastAsia="宋体" w:cs="宋体"/>
                <w:sz w:val="22"/>
                <w:szCs w:val="22"/>
                <w:lang w:bidi="ar"/>
              </w:rPr>
            </w:pPr>
          </w:p>
        </w:tc>
        <w:tc>
          <w:tcPr>
            <w:tcW w:w="434" w:type="pct"/>
            <w:tcBorders>
              <w:top w:val="single" w:color="auto" w:sz="4" w:space="0"/>
              <w:left w:val="single" w:color="auto" w:sz="4" w:space="0"/>
              <w:bottom w:val="single" w:color="auto" w:sz="4" w:space="0"/>
              <w:right w:val="single" w:color="auto" w:sz="4" w:space="0"/>
            </w:tcBorders>
            <w:vAlign w:val="center"/>
          </w:tcPr>
          <w:p w14:paraId="7EA48703">
            <w:pPr>
              <w:jc w:val="center"/>
              <w:rPr>
                <w:rFonts w:hint="eastAsia" w:ascii="宋体" w:hAnsi="宋体" w:eastAsia="宋体" w:cs="宋体"/>
                <w:sz w:val="22"/>
                <w:szCs w:val="22"/>
                <w:lang w:bidi="ar"/>
              </w:rPr>
            </w:pPr>
            <w:r>
              <w:rPr>
                <w:rFonts w:hint="eastAsia" w:ascii="宋体" w:hAnsi="宋体" w:eastAsia="宋体" w:cs="宋体"/>
                <w:sz w:val="22"/>
                <w:szCs w:val="22"/>
                <w:lang w:bidi="ar"/>
              </w:rPr>
              <w:t>3分</w:t>
            </w:r>
          </w:p>
        </w:tc>
        <w:tc>
          <w:tcPr>
            <w:tcW w:w="3634" w:type="pct"/>
            <w:tcBorders>
              <w:top w:val="single" w:color="auto" w:sz="4" w:space="0"/>
              <w:left w:val="single" w:color="auto" w:sz="4" w:space="0"/>
              <w:bottom w:val="single" w:color="auto" w:sz="4" w:space="0"/>
              <w:right w:val="single" w:color="auto" w:sz="4" w:space="0"/>
            </w:tcBorders>
            <w:vAlign w:val="center"/>
          </w:tcPr>
          <w:p w14:paraId="08DC85B7">
            <w:pPr>
              <w:jc w:val="both"/>
              <w:rPr>
                <w:rFonts w:hint="eastAsia" w:ascii="宋体" w:hAnsi="宋体" w:eastAsia="宋体" w:cs="宋体"/>
                <w:b/>
                <w:bCs/>
                <w:sz w:val="22"/>
                <w:szCs w:val="22"/>
                <w:lang w:bidi="ar"/>
              </w:rPr>
            </w:pPr>
            <w:r>
              <w:rPr>
                <w:rFonts w:hint="eastAsia" w:ascii="宋体" w:hAnsi="宋体" w:eastAsia="宋体" w:cs="宋体"/>
                <w:b/>
                <w:bCs/>
                <w:sz w:val="22"/>
                <w:szCs w:val="22"/>
                <w:lang w:bidi="ar"/>
              </w:rPr>
              <w:t>提供其他与</w:t>
            </w:r>
            <w:r>
              <w:rPr>
                <w:rFonts w:hint="eastAsia" w:ascii="宋体" w:hAnsi="宋体" w:cs="宋体"/>
                <w:b/>
                <w:bCs/>
                <w:sz w:val="22"/>
                <w:szCs w:val="22"/>
                <w:lang w:val="en-US" w:eastAsia="zh-CN" w:bidi="ar"/>
              </w:rPr>
              <w:t>健康服务平台</w:t>
            </w:r>
            <w:r>
              <w:rPr>
                <w:rFonts w:hint="eastAsia" w:ascii="宋体" w:hAnsi="宋体" w:eastAsia="宋体" w:cs="宋体"/>
                <w:b/>
                <w:bCs/>
                <w:sz w:val="22"/>
                <w:szCs w:val="22"/>
                <w:lang w:bidi="ar"/>
              </w:rPr>
              <w:t>零售运营相关的证书：</w:t>
            </w:r>
          </w:p>
          <w:p w14:paraId="0F026845">
            <w:pPr>
              <w:widowControl w:val="0"/>
              <w:numPr>
                <w:ilvl w:val="0"/>
                <w:numId w:val="3"/>
              </w:numPr>
              <w:jc w:val="both"/>
              <w:rPr>
                <w:rFonts w:hint="eastAsia" w:ascii="宋体" w:hAnsi="宋体" w:eastAsia="宋体" w:cs="宋体"/>
                <w:sz w:val="22"/>
                <w:szCs w:val="22"/>
                <w:lang w:bidi="ar"/>
              </w:rPr>
            </w:pPr>
            <w:r>
              <w:rPr>
                <w:rFonts w:hint="eastAsia" w:ascii="宋体" w:hAnsi="宋体" w:eastAsia="宋体" w:cs="宋体"/>
                <w:sz w:val="22"/>
                <w:szCs w:val="22"/>
                <w:lang w:bidi="ar"/>
              </w:rPr>
              <w:t>质量管理体系认证（ISO9001）；</w:t>
            </w:r>
          </w:p>
          <w:p w14:paraId="6A66C7AD">
            <w:pPr>
              <w:widowControl w:val="0"/>
              <w:numPr>
                <w:ilvl w:val="0"/>
                <w:numId w:val="3"/>
              </w:numPr>
              <w:jc w:val="both"/>
              <w:rPr>
                <w:rFonts w:hint="eastAsia" w:ascii="宋体" w:hAnsi="宋体" w:eastAsia="宋体" w:cs="宋体"/>
                <w:sz w:val="22"/>
                <w:szCs w:val="22"/>
                <w:lang w:bidi="ar"/>
              </w:rPr>
            </w:pPr>
            <w:r>
              <w:rPr>
                <w:rFonts w:hint="eastAsia" w:ascii="宋体" w:hAnsi="宋体" w:eastAsia="宋体" w:cs="宋体"/>
                <w:sz w:val="22"/>
                <w:szCs w:val="22"/>
                <w:lang w:bidi="ar"/>
              </w:rPr>
              <w:t>环境管理体系认证证书（ISO14001）；</w:t>
            </w:r>
          </w:p>
          <w:p w14:paraId="040722ED">
            <w:pPr>
              <w:widowControl w:val="0"/>
              <w:numPr>
                <w:ilvl w:val="0"/>
                <w:numId w:val="3"/>
              </w:numPr>
              <w:jc w:val="both"/>
              <w:rPr>
                <w:rFonts w:hint="eastAsia" w:ascii="宋体" w:hAnsi="宋体" w:eastAsia="宋体" w:cs="宋体"/>
                <w:sz w:val="22"/>
                <w:szCs w:val="22"/>
                <w:lang w:bidi="ar"/>
              </w:rPr>
            </w:pPr>
            <w:r>
              <w:rPr>
                <w:rFonts w:hint="eastAsia" w:ascii="宋体" w:hAnsi="宋体" w:eastAsia="宋体" w:cs="宋体"/>
                <w:sz w:val="22"/>
                <w:szCs w:val="22"/>
                <w:lang w:bidi="ar"/>
              </w:rPr>
              <w:t>职业健康安全管理体系认证证书（ISO45001）。</w:t>
            </w:r>
          </w:p>
          <w:p w14:paraId="20D380DE">
            <w:pPr>
              <w:jc w:val="both"/>
              <w:rPr>
                <w:rFonts w:hint="eastAsia" w:ascii="宋体" w:hAnsi="宋体" w:eastAsia="宋体" w:cs="宋体"/>
                <w:sz w:val="22"/>
                <w:szCs w:val="22"/>
                <w:lang w:bidi="ar"/>
              </w:rPr>
            </w:pPr>
            <w:r>
              <w:rPr>
                <w:rFonts w:hint="eastAsia" w:ascii="宋体" w:hAnsi="宋体" w:eastAsia="宋体" w:cs="宋体"/>
                <w:sz w:val="22"/>
                <w:szCs w:val="22"/>
                <w:lang w:bidi="ar"/>
              </w:rPr>
              <w:t>每提供一项得1分，最高得3分。</w:t>
            </w:r>
          </w:p>
          <w:p w14:paraId="6D0382E9">
            <w:pPr>
              <w:jc w:val="both"/>
              <w:rPr>
                <w:rFonts w:hint="eastAsia" w:ascii="宋体" w:hAnsi="宋体" w:eastAsia="宋体" w:cs="宋体"/>
                <w:sz w:val="22"/>
                <w:szCs w:val="22"/>
                <w:lang w:bidi="ar"/>
              </w:rPr>
            </w:pPr>
            <w:r>
              <w:rPr>
                <w:rFonts w:hint="eastAsia" w:ascii="宋体" w:hAnsi="宋体" w:eastAsia="宋体" w:cs="宋体"/>
                <w:sz w:val="22"/>
                <w:szCs w:val="22"/>
                <w:lang w:bidi="ar"/>
              </w:rPr>
              <w:t>（须提供证书复印件加盖供应商公章）</w:t>
            </w:r>
          </w:p>
        </w:tc>
      </w:tr>
      <w:tr w14:paraId="2482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35CFBEF1">
            <w:pPr>
              <w:rPr>
                <w:rFonts w:hint="eastAsia" w:ascii="宋体" w:hAnsi="宋体" w:eastAsia="宋体" w:cs="宋体"/>
                <w:sz w:val="22"/>
                <w:szCs w:val="22"/>
                <w:lang w:bidi="ar"/>
              </w:rPr>
            </w:pPr>
            <w:r>
              <w:rPr>
                <w:rFonts w:hint="eastAsia" w:ascii="宋体" w:hAnsi="宋体" w:eastAsia="宋体" w:cs="宋体"/>
                <w:sz w:val="22"/>
                <w:szCs w:val="22"/>
                <w:lang w:bidi="ar"/>
              </w:rPr>
              <w:t>4</w:t>
            </w:r>
          </w:p>
        </w:tc>
        <w:tc>
          <w:tcPr>
            <w:tcW w:w="659" w:type="pct"/>
            <w:tcBorders>
              <w:top w:val="single" w:color="auto" w:sz="4" w:space="0"/>
              <w:left w:val="single" w:color="auto" w:sz="4" w:space="0"/>
              <w:bottom w:val="single" w:color="auto" w:sz="4" w:space="0"/>
              <w:right w:val="single" w:color="auto" w:sz="4" w:space="0"/>
            </w:tcBorders>
            <w:vAlign w:val="center"/>
          </w:tcPr>
          <w:p w14:paraId="7DDCF884">
            <w:pPr>
              <w:jc w:val="center"/>
              <w:rPr>
                <w:rFonts w:hint="eastAsia" w:ascii="宋体" w:hAnsi="宋体" w:eastAsia="宋体" w:cs="宋体"/>
                <w:sz w:val="22"/>
                <w:szCs w:val="22"/>
                <w:lang w:bidi="ar"/>
              </w:rPr>
            </w:pPr>
            <w:r>
              <w:rPr>
                <w:rFonts w:hint="eastAsia" w:ascii="宋体" w:hAnsi="宋体" w:eastAsia="宋体" w:cs="宋体"/>
                <w:sz w:val="22"/>
                <w:szCs w:val="22"/>
                <w:lang w:bidi="ar"/>
              </w:rPr>
              <w:t>信息安全</w:t>
            </w:r>
          </w:p>
        </w:tc>
        <w:tc>
          <w:tcPr>
            <w:tcW w:w="434" w:type="pct"/>
            <w:tcBorders>
              <w:top w:val="single" w:color="auto" w:sz="4" w:space="0"/>
              <w:left w:val="single" w:color="auto" w:sz="4" w:space="0"/>
              <w:bottom w:val="single" w:color="auto" w:sz="4" w:space="0"/>
              <w:right w:val="single" w:color="auto" w:sz="4" w:space="0"/>
            </w:tcBorders>
            <w:vAlign w:val="center"/>
          </w:tcPr>
          <w:p w14:paraId="2136DF69">
            <w:pPr>
              <w:jc w:val="center"/>
              <w:rPr>
                <w:rFonts w:hint="eastAsia" w:ascii="宋体" w:hAnsi="宋体" w:eastAsia="宋体" w:cs="宋体"/>
                <w:sz w:val="22"/>
                <w:szCs w:val="22"/>
                <w:lang w:bidi="ar"/>
              </w:rPr>
            </w:pPr>
            <w:r>
              <w:rPr>
                <w:rFonts w:hint="eastAsia" w:ascii="宋体" w:hAnsi="宋体" w:eastAsia="宋体" w:cs="宋体"/>
                <w:sz w:val="22"/>
                <w:szCs w:val="22"/>
                <w:lang w:bidi="ar"/>
              </w:rPr>
              <w:t>5分</w:t>
            </w:r>
          </w:p>
        </w:tc>
        <w:tc>
          <w:tcPr>
            <w:tcW w:w="3634" w:type="pct"/>
            <w:tcBorders>
              <w:top w:val="single" w:color="auto" w:sz="4" w:space="0"/>
              <w:left w:val="single" w:color="auto" w:sz="4" w:space="0"/>
              <w:bottom w:val="single" w:color="auto" w:sz="4" w:space="0"/>
              <w:right w:val="single" w:color="auto" w:sz="4" w:space="0"/>
            </w:tcBorders>
            <w:vAlign w:val="center"/>
          </w:tcPr>
          <w:p w14:paraId="64767D64">
            <w:pPr>
              <w:jc w:val="both"/>
              <w:rPr>
                <w:rFonts w:hint="eastAsia" w:ascii="宋体" w:hAnsi="宋体" w:eastAsia="宋体" w:cs="宋体"/>
                <w:sz w:val="22"/>
                <w:szCs w:val="22"/>
                <w:lang w:bidi="ar"/>
              </w:rPr>
            </w:pPr>
            <w:r>
              <w:rPr>
                <w:rFonts w:hint="eastAsia" w:ascii="宋体" w:hAnsi="宋体" w:eastAsia="宋体" w:cs="宋体"/>
                <w:sz w:val="22"/>
                <w:szCs w:val="22"/>
                <w:lang w:bidi="ar"/>
              </w:rPr>
              <w:t>提供公安机关颁发的《网</w:t>
            </w:r>
            <w:r>
              <w:rPr>
                <w:rFonts w:hint="eastAsia" w:ascii="宋体" w:hAnsi="宋体" w:eastAsia="宋体" w:cs="宋体"/>
                <w:color w:val="auto"/>
                <w:sz w:val="22"/>
                <w:szCs w:val="22"/>
                <w:lang w:bidi="ar"/>
              </w:rPr>
              <w:t>络安全等级保护备案证明》（第三级），备案证明中的系统需包括“</w:t>
            </w:r>
            <w:r>
              <w:rPr>
                <w:rFonts w:hint="eastAsia" w:ascii="宋体" w:hAnsi="宋体" w:cs="宋体"/>
                <w:color w:val="auto"/>
                <w:sz w:val="22"/>
                <w:szCs w:val="22"/>
                <w:lang w:eastAsia="zh-CN" w:bidi="ar"/>
              </w:rPr>
              <w:t>医疗健康服务平台</w:t>
            </w:r>
            <w:r>
              <w:rPr>
                <w:rFonts w:hint="eastAsia" w:ascii="宋体" w:hAnsi="宋体" w:eastAsia="宋体" w:cs="宋体"/>
                <w:color w:val="auto"/>
                <w:sz w:val="22"/>
                <w:szCs w:val="22"/>
                <w:lang w:bidi="ar"/>
              </w:rPr>
              <w:t>”</w:t>
            </w:r>
            <w:r>
              <w:rPr>
                <w:rFonts w:hint="eastAsia" w:ascii="宋体" w:hAnsi="宋体" w:eastAsia="宋体" w:cs="宋体"/>
                <w:sz w:val="22"/>
                <w:szCs w:val="22"/>
                <w:lang w:bidi="ar"/>
              </w:rPr>
              <w:t>。</w:t>
            </w:r>
          </w:p>
          <w:p w14:paraId="51257192">
            <w:pPr>
              <w:jc w:val="both"/>
              <w:rPr>
                <w:rFonts w:hint="eastAsia" w:ascii="宋体" w:hAnsi="宋体" w:eastAsia="宋体" w:cs="宋体"/>
                <w:sz w:val="22"/>
                <w:szCs w:val="22"/>
                <w:lang w:bidi="ar"/>
              </w:rPr>
            </w:pPr>
            <w:r>
              <w:rPr>
                <w:rFonts w:hint="eastAsia" w:ascii="宋体" w:hAnsi="宋体" w:eastAsia="宋体" w:cs="宋体"/>
                <w:sz w:val="22"/>
                <w:szCs w:val="22"/>
                <w:lang w:bidi="ar"/>
              </w:rPr>
              <w:t>提供的得5分，不提供的得0分。</w:t>
            </w:r>
          </w:p>
        </w:tc>
      </w:tr>
      <w:tr w14:paraId="4EB1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44B90E67">
            <w:pPr>
              <w:rPr>
                <w:rFonts w:hint="eastAsia" w:ascii="宋体" w:hAnsi="宋体" w:eastAsia="宋体" w:cs="宋体"/>
                <w:sz w:val="22"/>
                <w:szCs w:val="22"/>
                <w:lang w:bidi="ar"/>
              </w:rPr>
            </w:pPr>
            <w:r>
              <w:rPr>
                <w:rFonts w:hint="eastAsia" w:ascii="宋体" w:hAnsi="宋体" w:eastAsia="宋体" w:cs="宋体"/>
                <w:sz w:val="22"/>
                <w:szCs w:val="22"/>
                <w:lang w:bidi="ar"/>
              </w:rPr>
              <w:t>5</w:t>
            </w:r>
          </w:p>
        </w:tc>
        <w:tc>
          <w:tcPr>
            <w:tcW w:w="659" w:type="pct"/>
            <w:tcBorders>
              <w:top w:val="single" w:color="auto" w:sz="4" w:space="0"/>
              <w:left w:val="single" w:color="auto" w:sz="4" w:space="0"/>
              <w:bottom w:val="single" w:color="auto" w:sz="4" w:space="0"/>
              <w:right w:val="single" w:color="auto" w:sz="4" w:space="0"/>
            </w:tcBorders>
            <w:vAlign w:val="center"/>
          </w:tcPr>
          <w:p w14:paraId="0A6A712B">
            <w:pPr>
              <w:jc w:val="center"/>
              <w:rPr>
                <w:rFonts w:hint="eastAsia" w:ascii="宋体" w:hAnsi="宋体" w:eastAsia="宋体" w:cs="宋体"/>
                <w:sz w:val="22"/>
                <w:szCs w:val="22"/>
                <w:lang w:bidi="ar"/>
              </w:rPr>
            </w:pPr>
            <w:r>
              <w:rPr>
                <w:rFonts w:hint="eastAsia" w:ascii="宋体" w:hAnsi="宋体" w:eastAsia="宋体" w:cs="宋体"/>
                <w:sz w:val="22"/>
                <w:szCs w:val="22"/>
                <w:lang w:bidi="ar"/>
              </w:rPr>
              <w:t>服务能力</w:t>
            </w:r>
          </w:p>
        </w:tc>
        <w:tc>
          <w:tcPr>
            <w:tcW w:w="434" w:type="pct"/>
            <w:tcBorders>
              <w:top w:val="single" w:color="auto" w:sz="4" w:space="0"/>
              <w:left w:val="single" w:color="auto" w:sz="4" w:space="0"/>
              <w:bottom w:val="single" w:color="auto" w:sz="4" w:space="0"/>
              <w:right w:val="single" w:color="auto" w:sz="4" w:space="0"/>
            </w:tcBorders>
            <w:vAlign w:val="center"/>
          </w:tcPr>
          <w:p w14:paraId="308439BE">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5BA7ED90">
            <w:pPr>
              <w:jc w:val="both"/>
              <w:rPr>
                <w:rFonts w:hint="eastAsia" w:ascii="宋体" w:hAnsi="宋体" w:eastAsia="宋体" w:cs="宋体"/>
                <w:sz w:val="22"/>
                <w:szCs w:val="22"/>
                <w:lang w:bidi="ar"/>
              </w:rPr>
            </w:pPr>
            <w:r>
              <w:rPr>
                <w:rFonts w:hint="eastAsia" w:ascii="宋体" w:hAnsi="宋体" w:eastAsia="宋体" w:cs="宋体"/>
                <w:sz w:val="22"/>
                <w:szCs w:val="22"/>
                <w:lang w:bidi="ar"/>
              </w:rPr>
              <w:t>供应商应具备互联网医疗服务扩展能力，具有成熟的互联网</w:t>
            </w:r>
            <w:r>
              <w:rPr>
                <w:rFonts w:hint="eastAsia" w:ascii="宋体" w:hAnsi="宋体" w:cs="宋体"/>
                <w:sz w:val="22"/>
                <w:szCs w:val="22"/>
                <w:lang w:eastAsia="zh-CN" w:bidi="ar"/>
              </w:rPr>
              <w:t>健康</w:t>
            </w:r>
            <w:r>
              <w:rPr>
                <w:rFonts w:hint="eastAsia" w:ascii="宋体" w:hAnsi="宋体" w:cs="宋体"/>
                <w:sz w:val="22"/>
                <w:szCs w:val="22"/>
                <w:lang w:val="en-US" w:eastAsia="zh-CN" w:bidi="ar"/>
              </w:rPr>
              <w:t>服务</w:t>
            </w:r>
            <w:r>
              <w:rPr>
                <w:rFonts w:hint="eastAsia" w:ascii="宋体" w:hAnsi="宋体" w:cs="宋体"/>
                <w:sz w:val="22"/>
                <w:szCs w:val="22"/>
                <w:lang w:eastAsia="zh-CN" w:bidi="ar"/>
              </w:rPr>
              <w:t>平台</w:t>
            </w:r>
            <w:r>
              <w:rPr>
                <w:rFonts w:hint="eastAsia" w:ascii="宋体" w:hAnsi="宋体" w:eastAsia="宋体" w:cs="宋体"/>
                <w:sz w:val="22"/>
                <w:szCs w:val="22"/>
                <w:lang w:bidi="ar"/>
              </w:rPr>
              <w:t>运营经验。须提供互联网</w:t>
            </w:r>
            <w:r>
              <w:rPr>
                <w:rFonts w:hint="eastAsia" w:ascii="宋体" w:hAnsi="宋体" w:cs="宋体"/>
                <w:sz w:val="22"/>
                <w:szCs w:val="22"/>
                <w:lang w:eastAsia="zh-CN" w:bidi="ar"/>
              </w:rPr>
              <w:t>健康</w:t>
            </w:r>
            <w:r>
              <w:rPr>
                <w:rFonts w:hint="eastAsia" w:ascii="宋体" w:hAnsi="宋体" w:cs="宋体"/>
                <w:sz w:val="22"/>
                <w:szCs w:val="22"/>
                <w:lang w:val="en-US" w:eastAsia="zh-CN" w:bidi="ar"/>
              </w:rPr>
              <w:t>服务</w:t>
            </w:r>
            <w:r>
              <w:rPr>
                <w:rFonts w:hint="eastAsia" w:ascii="宋体" w:hAnsi="宋体" w:cs="宋体"/>
                <w:sz w:val="22"/>
                <w:szCs w:val="22"/>
                <w:lang w:eastAsia="zh-CN" w:bidi="ar"/>
              </w:rPr>
              <w:t>平台</w:t>
            </w:r>
            <w:r>
              <w:rPr>
                <w:rFonts w:hint="eastAsia" w:ascii="宋体" w:hAnsi="宋体" w:eastAsia="宋体" w:cs="宋体"/>
                <w:sz w:val="22"/>
                <w:szCs w:val="22"/>
                <w:lang w:bidi="ar"/>
              </w:rPr>
              <w:t>运营方案（含流程），根据方案的完整性、合理性、可行性及符合性进行评审。</w:t>
            </w:r>
          </w:p>
          <w:p w14:paraId="54518859">
            <w:pPr>
              <w:widowControl w:val="0"/>
              <w:numPr>
                <w:ilvl w:val="0"/>
                <w:numId w:val="4"/>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方案完整全面，方案合理，可行性高，符合性高得</w:t>
            </w: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p w14:paraId="56E8B2C5">
            <w:pPr>
              <w:widowControl w:val="0"/>
              <w:numPr>
                <w:ilvl w:val="0"/>
                <w:numId w:val="4"/>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方案比较完整全面，方案比较合理，可行性较高，符合性较高得</w:t>
            </w:r>
            <w:r>
              <w:rPr>
                <w:rFonts w:hint="eastAsia" w:ascii="宋体" w:hAnsi="宋体" w:cs="宋体"/>
                <w:sz w:val="22"/>
                <w:szCs w:val="22"/>
                <w:lang w:val="en-US" w:eastAsia="zh-CN" w:bidi="ar"/>
              </w:rPr>
              <w:t>3</w:t>
            </w:r>
            <w:r>
              <w:rPr>
                <w:rFonts w:hint="eastAsia" w:ascii="宋体" w:hAnsi="宋体" w:eastAsia="宋体" w:cs="宋体"/>
                <w:sz w:val="22"/>
                <w:szCs w:val="22"/>
                <w:lang w:bidi="ar"/>
              </w:rPr>
              <w:t>分；</w:t>
            </w:r>
          </w:p>
          <w:p w14:paraId="381F13BF">
            <w:pPr>
              <w:widowControl w:val="0"/>
              <w:numPr>
                <w:ilvl w:val="0"/>
                <w:numId w:val="4"/>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方案基本符合要求，方案一般合理，可行性一般，符合性一般得1分；</w:t>
            </w:r>
          </w:p>
          <w:p w14:paraId="1B455A9C">
            <w:pPr>
              <w:widowControl w:val="0"/>
              <w:numPr>
                <w:ilvl w:val="0"/>
                <w:numId w:val="4"/>
              </w:numPr>
              <w:jc w:val="both"/>
              <w:rPr>
                <w:rFonts w:hint="eastAsia" w:ascii="宋体" w:hAnsi="宋体" w:eastAsia="宋体" w:cs="宋体"/>
                <w:sz w:val="22"/>
                <w:szCs w:val="22"/>
                <w:lang w:bidi="ar"/>
              </w:rPr>
            </w:pPr>
            <w:r>
              <w:rPr>
                <w:rFonts w:hint="eastAsia" w:ascii="宋体" w:hAnsi="宋体" w:eastAsia="宋体" w:cs="宋体"/>
                <w:sz w:val="22"/>
                <w:szCs w:val="22"/>
                <w:lang w:bidi="ar"/>
              </w:rPr>
              <w:t>其余或不提供不得分。</w:t>
            </w:r>
          </w:p>
        </w:tc>
      </w:tr>
      <w:tr w14:paraId="0CC0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15FCE69E">
            <w:pPr>
              <w:rPr>
                <w:rFonts w:hint="eastAsia" w:ascii="宋体" w:hAnsi="宋体" w:eastAsia="宋体" w:cs="宋体"/>
                <w:sz w:val="22"/>
                <w:szCs w:val="22"/>
                <w:lang w:bidi="ar"/>
              </w:rPr>
            </w:pPr>
            <w:r>
              <w:rPr>
                <w:rFonts w:hint="eastAsia" w:ascii="宋体" w:hAnsi="宋体" w:eastAsia="宋体" w:cs="宋体"/>
                <w:sz w:val="22"/>
                <w:szCs w:val="22"/>
                <w:lang w:bidi="ar"/>
              </w:rPr>
              <w:t>6</w:t>
            </w:r>
          </w:p>
        </w:tc>
        <w:tc>
          <w:tcPr>
            <w:tcW w:w="659" w:type="pct"/>
            <w:tcBorders>
              <w:top w:val="single" w:color="auto" w:sz="4" w:space="0"/>
              <w:left w:val="single" w:color="auto" w:sz="4" w:space="0"/>
              <w:bottom w:val="single" w:color="auto" w:sz="4" w:space="0"/>
              <w:right w:val="single" w:color="auto" w:sz="4" w:space="0"/>
            </w:tcBorders>
            <w:vAlign w:val="center"/>
          </w:tcPr>
          <w:p w14:paraId="2227ED87">
            <w:pPr>
              <w:jc w:val="center"/>
              <w:rPr>
                <w:rFonts w:hint="eastAsia" w:ascii="宋体" w:hAnsi="宋体" w:eastAsia="宋体" w:cs="宋体"/>
                <w:sz w:val="22"/>
                <w:szCs w:val="22"/>
                <w:lang w:bidi="ar"/>
              </w:rPr>
            </w:pPr>
            <w:r>
              <w:rPr>
                <w:rFonts w:hint="eastAsia" w:ascii="宋体" w:hAnsi="宋体" w:eastAsia="宋体" w:cs="宋体"/>
                <w:sz w:val="22"/>
                <w:szCs w:val="22"/>
                <w:lang w:bidi="ar"/>
              </w:rPr>
              <w:t>仓储管理</w:t>
            </w:r>
          </w:p>
        </w:tc>
        <w:tc>
          <w:tcPr>
            <w:tcW w:w="434" w:type="pct"/>
            <w:tcBorders>
              <w:top w:val="single" w:color="auto" w:sz="4" w:space="0"/>
              <w:left w:val="single" w:color="auto" w:sz="4" w:space="0"/>
              <w:bottom w:val="single" w:color="auto" w:sz="4" w:space="0"/>
              <w:right w:val="single" w:color="auto" w:sz="4" w:space="0"/>
            </w:tcBorders>
            <w:vAlign w:val="center"/>
          </w:tcPr>
          <w:p w14:paraId="70D01B5F">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7AB708B7">
            <w:pPr>
              <w:jc w:val="both"/>
              <w:rPr>
                <w:rFonts w:hint="eastAsia" w:ascii="宋体" w:hAnsi="宋体" w:eastAsia="宋体" w:cs="宋体"/>
                <w:sz w:val="22"/>
                <w:szCs w:val="22"/>
                <w:lang w:bidi="ar"/>
              </w:rPr>
            </w:pPr>
            <w:r>
              <w:rPr>
                <w:rFonts w:hint="eastAsia" w:ascii="宋体" w:hAnsi="宋体" w:eastAsia="宋体" w:cs="宋体"/>
                <w:sz w:val="22"/>
                <w:szCs w:val="22"/>
                <w:lang w:bidi="ar"/>
              </w:rPr>
              <w:t>根据仓储区的设施设备完善性、仓库储备情况、仓库位置、容量大小、有无管理规定、环境卫生管理制度、环境卫生情况等进行比较。</w:t>
            </w:r>
          </w:p>
          <w:p w14:paraId="5AD64266">
            <w:pPr>
              <w:widowControl w:val="0"/>
              <w:numPr>
                <w:ilvl w:val="0"/>
                <w:numId w:val="5"/>
              </w:numPr>
              <w:jc w:val="both"/>
              <w:rPr>
                <w:rFonts w:hint="eastAsia" w:ascii="宋体" w:hAnsi="宋体" w:eastAsia="宋体" w:cs="宋体"/>
                <w:sz w:val="22"/>
                <w:szCs w:val="22"/>
                <w:lang w:bidi="ar"/>
              </w:rPr>
            </w:pPr>
            <w:r>
              <w:rPr>
                <w:rFonts w:hint="eastAsia" w:ascii="宋体" w:hAnsi="宋体" w:eastAsia="宋体" w:cs="宋体"/>
                <w:sz w:val="22"/>
                <w:szCs w:val="22"/>
                <w:lang w:bidi="ar"/>
              </w:rPr>
              <w:t>设施设备完善，储备情况好，容量大，环境卫生制度齐全，卫生环境好的得</w:t>
            </w: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p w14:paraId="68BE2EE0">
            <w:pPr>
              <w:widowControl w:val="0"/>
              <w:numPr>
                <w:ilvl w:val="0"/>
                <w:numId w:val="5"/>
              </w:numPr>
              <w:jc w:val="both"/>
              <w:rPr>
                <w:rFonts w:hint="eastAsia" w:ascii="宋体" w:hAnsi="宋体" w:eastAsia="宋体" w:cs="宋体"/>
                <w:sz w:val="22"/>
                <w:szCs w:val="22"/>
                <w:lang w:bidi="ar"/>
              </w:rPr>
            </w:pPr>
            <w:r>
              <w:rPr>
                <w:rFonts w:hint="eastAsia" w:ascii="宋体" w:hAnsi="宋体" w:eastAsia="宋体" w:cs="宋体"/>
                <w:sz w:val="22"/>
                <w:szCs w:val="22"/>
                <w:lang w:bidi="ar"/>
              </w:rPr>
              <w:t>设施设备较完善，储备情况较好，容量较大，环境卫生制度较齐全，卫生环境较好的得</w:t>
            </w:r>
            <w:r>
              <w:rPr>
                <w:rFonts w:hint="eastAsia" w:ascii="宋体" w:hAnsi="宋体" w:cs="宋体"/>
                <w:sz w:val="22"/>
                <w:szCs w:val="22"/>
                <w:lang w:val="en-US" w:eastAsia="zh-CN" w:bidi="ar"/>
              </w:rPr>
              <w:t>3</w:t>
            </w:r>
            <w:r>
              <w:rPr>
                <w:rFonts w:hint="eastAsia" w:ascii="宋体" w:hAnsi="宋体" w:eastAsia="宋体" w:cs="宋体"/>
                <w:sz w:val="22"/>
                <w:szCs w:val="22"/>
                <w:lang w:bidi="ar"/>
              </w:rPr>
              <w:t>分；</w:t>
            </w:r>
          </w:p>
          <w:p w14:paraId="63192FD3">
            <w:pPr>
              <w:widowControl w:val="0"/>
              <w:numPr>
                <w:ilvl w:val="0"/>
                <w:numId w:val="5"/>
              </w:numPr>
              <w:jc w:val="both"/>
              <w:rPr>
                <w:rFonts w:hint="eastAsia" w:ascii="宋体" w:hAnsi="宋体" w:eastAsia="宋体" w:cs="宋体"/>
                <w:sz w:val="22"/>
                <w:szCs w:val="22"/>
                <w:lang w:bidi="ar"/>
              </w:rPr>
            </w:pPr>
            <w:r>
              <w:rPr>
                <w:rFonts w:hint="eastAsia" w:ascii="宋体" w:hAnsi="宋体" w:eastAsia="宋体" w:cs="宋体"/>
                <w:sz w:val="22"/>
                <w:szCs w:val="22"/>
                <w:lang w:bidi="ar"/>
              </w:rPr>
              <w:t>设施设备不太完善，储备情况较差，容量较小，环境卫生制度较差，卫生环境较差的得1分；</w:t>
            </w:r>
          </w:p>
          <w:p w14:paraId="584C936F">
            <w:pPr>
              <w:widowControl w:val="0"/>
              <w:numPr>
                <w:ilvl w:val="0"/>
                <w:numId w:val="5"/>
              </w:numPr>
              <w:jc w:val="both"/>
              <w:rPr>
                <w:rFonts w:hint="eastAsia" w:ascii="宋体" w:hAnsi="宋体" w:eastAsia="宋体" w:cs="宋体"/>
                <w:sz w:val="22"/>
                <w:szCs w:val="22"/>
                <w:lang w:bidi="ar"/>
              </w:rPr>
            </w:pPr>
            <w:r>
              <w:rPr>
                <w:rFonts w:hint="eastAsia" w:ascii="宋体" w:hAnsi="宋体" w:eastAsia="宋体" w:cs="宋体"/>
                <w:sz w:val="22"/>
                <w:szCs w:val="22"/>
                <w:lang w:bidi="ar"/>
              </w:rPr>
              <w:t>其余或不提供不得分。</w:t>
            </w:r>
          </w:p>
        </w:tc>
      </w:tr>
      <w:tr w14:paraId="5C83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5F13F136">
            <w:pPr>
              <w:rPr>
                <w:rFonts w:hint="eastAsia" w:ascii="宋体" w:hAnsi="宋体" w:eastAsia="宋体" w:cs="宋体"/>
                <w:sz w:val="22"/>
                <w:szCs w:val="22"/>
                <w:lang w:bidi="ar"/>
              </w:rPr>
            </w:pPr>
            <w:r>
              <w:rPr>
                <w:rFonts w:hint="eastAsia" w:ascii="宋体" w:hAnsi="宋体" w:eastAsia="宋体" w:cs="宋体"/>
                <w:sz w:val="22"/>
                <w:szCs w:val="22"/>
                <w:lang w:bidi="ar"/>
              </w:rPr>
              <w:t>7</w:t>
            </w:r>
          </w:p>
        </w:tc>
        <w:tc>
          <w:tcPr>
            <w:tcW w:w="659" w:type="pct"/>
            <w:tcBorders>
              <w:top w:val="single" w:color="auto" w:sz="4" w:space="0"/>
              <w:left w:val="single" w:color="auto" w:sz="4" w:space="0"/>
              <w:bottom w:val="single" w:color="auto" w:sz="4" w:space="0"/>
              <w:right w:val="single" w:color="auto" w:sz="4" w:space="0"/>
            </w:tcBorders>
            <w:vAlign w:val="center"/>
          </w:tcPr>
          <w:p w14:paraId="1B199A8F">
            <w:pPr>
              <w:jc w:val="center"/>
              <w:rPr>
                <w:rFonts w:hint="eastAsia" w:ascii="宋体" w:hAnsi="宋体" w:eastAsia="宋体" w:cs="宋体"/>
                <w:sz w:val="22"/>
                <w:szCs w:val="22"/>
                <w:lang w:bidi="ar"/>
              </w:rPr>
            </w:pPr>
            <w:r>
              <w:rPr>
                <w:rFonts w:hint="eastAsia" w:ascii="宋体" w:hAnsi="宋体" w:eastAsia="宋体" w:cs="宋体"/>
                <w:sz w:val="22"/>
                <w:szCs w:val="22"/>
                <w:lang w:bidi="ar"/>
              </w:rPr>
              <w:t>配送服务方案</w:t>
            </w:r>
          </w:p>
        </w:tc>
        <w:tc>
          <w:tcPr>
            <w:tcW w:w="434" w:type="pct"/>
            <w:tcBorders>
              <w:top w:val="single" w:color="auto" w:sz="4" w:space="0"/>
              <w:left w:val="single" w:color="auto" w:sz="4" w:space="0"/>
              <w:bottom w:val="single" w:color="auto" w:sz="4" w:space="0"/>
              <w:right w:val="single" w:color="auto" w:sz="4" w:space="0"/>
            </w:tcBorders>
            <w:vAlign w:val="center"/>
          </w:tcPr>
          <w:p w14:paraId="404B0FAE">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1AA554BD">
            <w:pPr>
              <w:jc w:val="both"/>
              <w:rPr>
                <w:rFonts w:hint="eastAsia" w:ascii="宋体" w:hAnsi="宋体" w:eastAsia="宋体" w:cs="宋体"/>
                <w:sz w:val="22"/>
                <w:szCs w:val="22"/>
                <w:lang w:bidi="ar"/>
              </w:rPr>
            </w:pPr>
            <w:r>
              <w:rPr>
                <w:rFonts w:hint="eastAsia" w:ascii="宋体" w:hAnsi="宋体" w:eastAsia="宋体" w:cs="宋体"/>
                <w:sz w:val="22"/>
                <w:szCs w:val="22"/>
                <w:lang w:bidi="ar"/>
              </w:rPr>
              <w:t>供应商须有配送服务方案，根据招标文件要求，有合理有效供货计划的相关资料，根据应答情况评审打分。</w:t>
            </w:r>
          </w:p>
          <w:p w14:paraId="53B097EC">
            <w:pPr>
              <w:widowControl w:val="0"/>
              <w:numPr>
                <w:ilvl w:val="0"/>
                <w:numId w:val="6"/>
              </w:numPr>
              <w:jc w:val="both"/>
              <w:rPr>
                <w:rFonts w:hint="eastAsia" w:ascii="宋体" w:hAnsi="宋体" w:eastAsia="宋体" w:cs="宋体"/>
                <w:sz w:val="22"/>
                <w:szCs w:val="22"/>
                <w:lang w:bidi="ar"/>
              </w:rPr>
            </w:pPr>
            <w:r>
              <w:rPr>
                <w:rFonts w:hint="eastAsia" w:ascii="宋体" w:hAnsi="宋体" w:eastAsia="宋体" w:cs="宋体"/>
                <w:sz w:val="22"/>
                <w:szCs w:val="22"/>
                <w:lang w:bidi="ar"/>
              </w:rPr>
              <w:t>供货时间快，方案全面、合理，具有针对性，科学合理具备可执行性得</w:t>
            </w: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p w14:paraId="38C11A97">
            <w:pPr>
              <w:widowControl w:val="0"/>
              <w:numPr>
                <w:ilvl w:val="0"/>
                <w:numId w:val="6"/>
              </w:numPr>
              <w:jc w:val="both"/>
              <w:rPr>
                <w:rFonts w:hint="eastAsia" w:ascii="宋体" w:hAnsi="宋体" w:eastAsia="宋体" w:cs="宋体"/>
                <w:sz w:val="22"/>
                <w:szCs w:val="22"/>
                <w:lang w:bidi="ar"/>
              </w:rPr>
            </w:pPr>
            <w:r>
              <w:rPr>
                <w:rFonts w:hint="eastAsia" w:ascii="宋体" w:hAnsi="宋体" w:eastAsia="宋体" w:cs="宋体"/>
                <w:sz w:val="22"/>
                <w:szCs w:val="22"/>
                <w:lang w:bidi="ar"/>
              </w:rPr>
              <w:t>供货时间较快，方案考虑的较全面，但依旧具备可行性得</w:t>
            </w:r>
            <w:r>
              <w:rPr>
                <w:rFonts w:hint="eastAsia" w:ascii="宋体" w:hAnsi="宋体" w:cs="宋体"/>
                <w:sz w:val="22"/>
                <w:szCs w:val="22"/>
                <w:lang w:val="en-US" w:eastAsia="zh-CN" w:bidi="ar"/>
              </w:rPr>
              <w:t>3</w:t>
            </w:r>
            <w:r>
              <w:rPr>
                <w:rFonts w:hint="eastAsia" w:ascii="宋体" w:hAnsi="宋体" w:eastAsia="宋体" w:cs="宋体"/>
                <w:sz w:val="22"/>
                <w:szCs w:val="22"/>
                <w:lang w:bidi="ar"/>
              </w:rPr>
              <w:t>分；</w:t>
            </w:r>
          </w:p>
          <w:p w14:paraId="6325F53C">
            <w:pPr>
              <w:widowControl w:val="0"/>
              <w:numPr>
                <w:ilvl w:val="0"/>
                <w:numId w:val="6"/>
              </w:numPr>
              <w:jc w:val="both"/>
              <w:rPr>
                <w:rFonts w:hint="eastAsia" w:ascii="宋体" w:hAnsi="宋体" w:eastAsia="宋体" w:cs="宋体"/>
                <w:sz w:val="22"/>
                <w:szCs w:val="22"/>
                <w:lang w:bidi="ar"/>
              </w:rPr>
            </w:pPr>
            <w:r>
              <w:rPr>
                <w:rFonts w:hint="eastAsia" w:ascii="宋体" w:hAnsi="宋体" w:eastAsia="宋体" w:cs="宋体"/>
                <w:sz w:val="22"/>
                <w:szCs w:val="22"/>
                <w:lang w:bidi="ar"/>
              </w:rPr>
              <w:t>供货时间慢，方案不全面，可执行性一般得1分；</w:t>
            </w:r>
          </w:p>
          <w:p w14:paraId="423DEB98">
            <w:pPr>
              <w:widowControl w:val="0"/>
              <w:numPr>
                <w:ilvl w:val="0"/>
                <w:numId w:val="6"/>
              </w:numPr>
              <w:jc w:val="both"/>
              <w:rPr>
                <w:rFonts w:hint="eastAsia" w:ascii="宋体" w:hAnsi="宋体" w:eastAsia="宋体" w:cs="宋体"/>
                <w:sz w:val="22"/>
                <w:szCs w:val="22"/>
                <w:lang w:bidi="ar"/>
              </w:rPr>
            </w:pPr>
            <w:r>
              <w:rPr>
                <w:rFonts w:hint="eastAsia" w:ascii="宋体" w:hAnsi="宋体" w:eastAsia="宋体" w:cs="宋体"/>
                <w:sz w:val="22"/>
                <w:szCs w:val="22"/>
                <w:lang w:bidi="ar"/>
              </w:rPr>
              <w:t>其他或未提供不得分。</w:t>
            </w:r>
          </w:p>
        </w:tc>
      </w:tr>
      <w:tr w14:paraId="0E74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4D87A231">
            <w:pPr>
              <w:rPr>
                <w:rFonts w:hint="eastAsia" w:ascii="宋体" w:hAnsi="宋体" w:eastAsia="宋体" w:cs="宋体"/>
                <w:sz w:val="22"/>
                <w:szCs w:val="22"/>
                <w:lang w:bidi="ar"/>
              </w:rPr>
            </w:pPr>
            <w:r>
              <w:rPr>
                <w:rFonts w:hint="eastAsia" w:ascii="宋体" w:hAnsi="宋体" w:eastAsia="宋体" w:cs="宋体"/>
                <w:sz w:val="22"/>
                <w:szCs w:val="22"/>
                <w:lang w:bidi="ar"/>
              </w:rPr>
              <w:t>8</w:t>
            </w:r>
          </w:p>
        </w:tc>
        <w:tc>
          <w:tcPr>
            <w:tcW w:w="659" w:type="pct"/>
            <w:tcBorders>
              <w:top w:val="single" w:color="auto" w:sz="4" w:space="0"/>
              <w:left w:val="single" w:color="auto" w:sz="4" w:space="0"/>
              <w:bottom w:val="single" w:color="auto" w:sz="4" w:space="0"/>
              <w:right w:val="single" w:color="auto" w:sz="4" w:space="0"/>
            </w:tcBorders>
            <w:vAlign w:val="center"/>
          </w:tcPr>
          <w:p w14:paraId="67661215">
            <w:pPr>
              <w:jc w:val="center"/>
              <w:rPr>
                <w:rFonts w:hint="eastAsia" w:ascii="宋体" w:hAnsi="宋体" w:eastAsia="宋体" w:cs="宋体"/>
                <w:sz w:val="22"/>
                <w:szCs w:val="22"/>
                <w:lang w:bidi="ar"/>
              </w:rPr>
            </w:pPr>
            <w:r>
              <w:rPr>
                <w:rFonts w:hint="eastAsia" w:ascii="宋体" w:hAnsi="宋体" w:eastAsia="宋体" w:cs="宋体"/>
                <w:sz w:val="22"/>
                <w:szCs w:val="22"/>
                <w:lang w:bidi="ar"/>
              </w:rPr>
              <w:t>售后应急方案</w:t>
            </w:r>
          </w:p>
        </w:tc>
        <w:tc>
          <w:tcPr>
            <w:tcW w:w="434" w:type="pct"/>
            <w:tcBorders>
              <w:top w:val="single" w:color="auto" w:sz="4" w:space="0"/>
              <w:left w:val="single" w:color="auto" w:sz="4" w:space="0"/>
              <w:bottom w:val="single" w:color="auto" w:sz="4" w:space="0"/>
              <w:right w:val="single" w:color="auto" w:sz="4" w:space="0"/>
            </w:tcBorders>
            <w:vAlign w:val="center"/>
          </w:tcPr>
          <w:p w14:paraId="51D09921">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4A8F573C">
            <w:pPr>
              <w:jc w:val="both"/>
              <w:rPr>
                <w:rFonts w:hint="eastAsia" w:ascii="宋体" w:hAnsi="宋体" w:eastAsia="宋体" w:cs="宋体"/>
                <w:sz w:val="22"/>
                <w:szCs w:val="22"/>
                <w:lang w:bidi="ar"/>
              </w:rPr>
            </w:pPr>
            <w:r>
              <w:rPr>
                <w:rFonts w:hint="eastAsia" w:ascii="宋体" w:hAnsi="宋体" w:eastAsia="宋体" w:cs="宋体"/>
                <w:sz w:val="22"/>
                <w:szCs w:val="22"/>
                <w:lang w:bidi="ar"/>
              </w:rPr>
              <w:t>供应商根据项目需求提供售后应急方案，方案包括售后方案和应急方案，根据应答情况评审打分。</w:t>
            </w:r>
          </w:p>
          <w:p w14:paraId="7812873D">
            <w:pPr>
              <w:widowControl w:val="0"/>
              <w:numPr>
                <w:ilvl w:val="0"/>
                <w:numId w:val="7"/>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方案合理全面且详细，响应时间迅速，服务人员齐备，措施完善有效得</w:t>
            </w: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p w14:paraId="79DB2552">
            <w:pPr>
              <w:widowControl w:val="0"/>
              <w:numPr>
                <w:ilvl w:val="0"/>
                <w:numId w:val="7"/>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方案较合理，响应时间较迅速，服务人员较齐全，措施比较丰富得</w:t>
            </w:r>
            <w:r>
              <w:rPr>
                <w:rFonts w:hint="eastAsia" w:ascii="宋体" w:hAnsi="宋体" w:cs="宋体"/>
                <w:sz w:val="22"/>
                <w:szCs w:val="22"/>
                <w:lang w:val="en-US" w:eastAsia="zh-CN" w:bidi="ar"/>
              </w:rPr>
              <w:t>3</w:t>
            </w:r>
            <w:r>
              <w:rPr>
                <w:rFonts w:hint="eastAsia" w:ascii="宋体" w:hAnsi="宋体" w:eastAsia="宋体" w:cs="宋体"/>
                <w:sz w:val="22"/>
                <w:szCs w:val="22"/>
                <w:lang w:bidi="ar"/>
              </w:rPr>
              <w:t>分；</w:t>
            </w:r>
          </w:p>
          <w:p w14:paraId="6733A5DC">
            <w:pPr>
              <w:widowControl w:val="0"/>
              <w:numPr>
                <w:ilvl w:val="0"/>
                <w:numId w:val="7"/>
              </w:numPr>
              <w:jc w:val="both"/>
              <w:rPr>
                <w:rFonts w:hint="eastAsia" w:ascii="宋体" w:hAnsi="宋体" w:eastAsia="宋体" w:cs="宋体"/>
                <w:sz w:val="22"/>
                <w:szCs w:val="22"/>
                <w:lang w:bidi="ar"/>
              </w:rPr>
            </w:pPr>
            <w:r>
              <w:rPr>
                <w:rFonts w:hint="eastAsia" w:ascii="宋体" w:hAnsi="宋体" w:eastAsia="宋体" w:cs="宋体"/>
                <w:sz w:val="22"/>
                <w:szCs w:val="22"/>
                <w:lang w:bidi="ar"/>
              </w:rPr>
              <w:t>方案简单，响应时间速度较慢，服务人员较少，售后措施较少得1分；</w:t>
            </w:r>
          </w:p>
          <w:p w14:paraId="436ED87D">
            <w:pPr>
              <w:widowControl w:val="0"/>
              <w:numPr>
                <w:ilvl w:val="0"/>
                <w:numId w:val="7"/>
              </w:numPr>
              <w:jc w:val="both"/>
              <w:rPr>
                <w:rFonts w:hint="eastAsia" w:ascii="宋体" w:hAnsi="宋体" w:eastAsia="宋体" w:cs="宋体"/>
                <w:sz w:val="22"/>
                <w:szCs w:val="22"/>
                <w:lang w:bidi="ar"/>
              </w:rPr>
            </w:pPr>
            <w:r>
              <w:rPr>
                <w:rFonts w:hint="eastAsia" w:ascii="宋体" w:hAnsi="宋体" w:eastAsia="宋体" w:cs="宋体"/>
                <w:sz w:val="22"/>
                <w:szCs w:val="22"/>
                <w:lang w:bidi="ar"/>
              </w:rPr>
              <w:t>其余或不提供不得分。</w:t>
            </w:r>
          </w:p>
        </w:tc>
      </w:tr>
      <w:tr w14:paraId="18E3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17D66346">
            <w:pPr>
              <w:rPr>
                <w:rFonts w:hint="eastAsia" w:ascii="宋体" w:hAnsi="宋体" w:eastAsia="宋体" w:cs="宋体"/>
                <w:sz w:val="22"/>
                <w:szCs w:val="22"/>
                <w:lang w:bidi="ar"/>
              </w:rPr>
            </w:pPr>
            <w:r>
              <w:rPr>
                <w:rFonts w:hint="eastAsia" w:ascii="宋体" w:hAnsi="宋体" w:eastAsia="宋体" w:cs="宋体"/>
                <w:sz w:val="22"/>
                <w:szCs w:val="22"/>
                <w:lang w:bidi="ar"/>
              </w:rPr>
              <w:t>9</w:t>
            </w:r>
          </w:p>
        </w:tc>
        <w:tc>
          <w:tcPr>
            <w:tcW w:w="659" w:type="pct"/>
            <w:tcBorders>
              <w:top w:val="single" w:color="auto" w:sz="4" w:space="0"/>
              <w:left w:val="single" w:color="auto" w:sz="4" w:space="0"/>
              <w:bottom w:val="single" w:color="auto" w:sz="4" w:space="0"/>
              <w:right w:val="single" w:color="auto" w:sz="4" w:space="0"/>
            </w:tcBorders>
            <w:vAlign w:val="center"/>
          </w:tcPr>
          <w:p w14:paraId="16AB3C37">
            <w:pPr>
              <w:jc w:val="center"/>
              <w:rPr>
                <w:rFonts w:hint="eastAsia" w:ascii="宋体" w:hAnsi="宋体" w:eastAsia="宋体" w:cs="宋体"/>
                <w:sz w:val="22"/>
                <w:szCs w:val="22"/>
                <w:lang w:bidi="ar"/>
              </w:rPr>
            </w:pPr>
            <w:r>
              <w:rPr>
                <w:rFonts w:hint="eastAsia" w:ascii="宋体" w:hAnsi="宋体" w:eastAsia="宋体" w:cs="宋体"/>
                <w:sz w:val="22"/>
                <w:szCs w:val="22"/>
                <w:lang w:bidi="ar"/>
              </w:rPr>
              <w:t>服务保障</w:t>
            </w:r>
          </w:p>
        </w:tc>
        <w:tc>
          <w:tcPr>
            <w:tcW w:w="434" w:type="pct"/>
            <w:tcBorders>
              <w:top w:val="single" w:color="auto" w:sz="4" w:space="0"/>
              <w:left w:val="single" w:color="auto" w:sz="4" w:space="0"/>
              <w:bottom w:val="single" w:color="auto" w:sz="4" w:space="0"/>
              <w:right w:val="single" w:color="auto" w:sz="4" w:space="0"/>
            </w:tcBorders>
            <w:vAlign w:val="center"/>
          </w:tcPr>
          <w:p w14:paraId="4231BDE8">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094F4267">
            <w:pPr>
              <w:jc w:val="both"/>
              <w:rPr>
                <w:rFonts w:hint="eastAsia" w:ascii="宋体" w:hAnsi="宋体" w:eastAsia="宋体" w:cs="宋体"/>
                <w:sz w:val="22"/>
                <w:szCs w:val="22"/>
                <w:lang w:bidi="ar"/>
              </w:rPr>
            </w:pPr>
            <w:r>
              <w:rPr>
                <w:rFonts w:hint="eastAsia" w:ascii="宋体" w:hAnsi="宋体" w:eastAsia="宋体" w:cs="宋体"/>
                <w:sz w:val="22"/>
                <w:szCs w:val="22"/>
                <w:lang w:bidi="ar"/>
              </w:rPr>
              <w:t>供应商根据项目需求提供服务保障方案，评委根据服务承诺内容，就选品、用户服务等方面评审。</w:t>
            </w:r>
          </w:p>
          <w:p w14:paraId="40B32A15">
            <w:pPr>
              <w:widowControl w:val="0"/>
              <w:numPr>
                <w:ilvl w:val="0"/>
                <w:numId w:val="8"/>
              </w:numPr>
              <w:jc w:val="both"/>
              <w:rPr>
                <w:rFonts w:hint="eastAsia" w:ascii="宋体" w:hAnsi="宋体" w:eastAsia="宋体" w:cs="宋体"/>
                <w:sz w:val="22"/>
                <w:szCs w:val="22"/>
                <w:lang w:bidi="ar"/>
              </w:rPr>
            </w:pPr>
            <w:r>
              <w:rPr>
                <w:rFonts w:hint="eastAsia" w:ascii="宋体" w:hAnsi="宋体" w:eastAsia="宋体" w:cs="宋体"/>
                <w:sz w:val="22"/>
                <w:szCs w:val="22"/>
                <w:lang w:bidi="ar"/>
              </w:rPr>
              <w:t>承诺内容完整全面，选品规范，用户服务标准规范，服务质量高，切实有效得</w:t>
            </w:r>
            <w:r>
              <w:rPr>
                <w:rFonts w:hint="eastAsia" w:ascii="宋体" w:hAnsi="宋体" w:cs="宋体"/>
                <w:sz w:val="22"/>
                <w:szCs w:val="22"/>
                <w:lang w:val="en-US" w:eastAsia="zh-CN" w:bidi="ar"/>
              </w:rPr>
              <w:t>5</w:t>
            </w:r>
            <w:r>
              <w:rPr>
                <w:rFonts w:hint="eastAsia" w:ascii="宋体" w:hAnsi="宋体" w:eastAsia="宋体" w:cs="宋体"/>
                <w:sz w:val="22"/>
                <w:szCs w:val="22"/>
                <w:lang w:bidi="ar"/>
              </w:rPr>
              <w:t>分；</w:t>
            </w:r>
          </w:p>
          <w:p w14:paraId="3462381A">
            <w:pPr>
              <w:widowControl w:val="0"/>
              <w:numPr>
                <w:ilvl w:val="0"/>
                <w:numId w:val="8"/>
              </w:numPr>
              <w:jc w:val="both"/>
              <w:rPr>
                <w:rFonts w:hint="eastAsia" w:ascii="宋体" w:hAnsi="宋体" w:eastAsia="宋体" w:cs="宋体"/>
                <w:sz w:val="22"/>
                <w:szCs w:val="22"/>
                <w:lang w:bidi="ar"/>
              </w:rPr>
            </w:pPr>
            <w:r>
              <w:rPr>
                <w:rFonts w:hint="eastAsia" w:ascii="宋体" w:hAnsi="宋体" w:eastAsia="宋体" w:cs="宋体"/>
                <w:sz w:val="22"/>
                <w:szCs w:val="22"/>
                <w:lang w:bidi="ar"/>
              </w:rPr>
              <w:t>承诺内容较全面，选品较规范，用户服务较标准规范，服务质量较高，比较有效得</w:t>
            </w:r>
            <w:r>
              <w:rPr>
                <w:rFonts w:hint="eastAsia" w:ascii="宋体" w:hAnsi="宋体" w:cs="宋体"/>
                <w:sz w:val="22"/>
                <w:szCs w:val="22"/>
                <w:lang w:val="en-US" w:eastAsia="zh-CN" w:bidi="ar"/>
              </w:rPr>
              <w:t>3</w:t>
            </w:r>
            <w:r>
              <w:rPr>
                <w:rFonts w:hint="eastAsia" w:ascii="宋体" w:hAnsi="宋体" w:eastAsia="宋体" w:cs="宋体"/>
                <w:sz w:val="22"/>
                <w:szCs w:val="22"/>
                <w:lang w:bidi="ar"/>
              </w:rPr>
              <w:t>分；</w:t>
            </w:r>
          </w:p>
          <w:p w14:paraId="370F1A6F">
            <w:pPr>
              <w:widowControl w:val="0"/>
              <w:numPr>
                <w:ilvl w:val="0"/>
                <w:numId w:val="8"/>
              </w:numPr>
              <w:jc w:val="both"/>
              <w:rPr>
                <w:rFonts w:hint="eastAsia" w:ascii="宋体" w:hAnsi="宋体" w:eastAsia="宋体" w:cs="宋体"/>
                <w:sz w:val="22"/>
                <w:szCs w:val="22"/>
                <w:lang w:bidi="ar"/>
              </w:rPr>
            </w:pPr>
            <w:r>
              <w:rPr>
                <w:rFonts w:hint="eastAsia" w:ascii="宋体" w:hAnsi="宋体" w:eastAsia="宋体" w:cs="宋体"/>
                <w:sz w:val="22"/>
                <w:szCs w:val="22"/>
                <w:lang w:bidi="ar"/>
              </w:rPr>
              <w:t>承诺内容不太全面，选品不太规范，用户服务不太标准规范，服务质量不太高，不太有效得1分；</w:t>
            </w:r>
          </w:p>
          <w:p w14:paraId="5975D7C2">
            <w:pPr>
              <w:widowControl w:val="0"/>
              <w:numPr>
                <w:ilvl w:val="0"/>
                <w:numId w:val="8"/>
              </w:numPr>
              <w:jc w:val="both"/>
              <w:rPr>
                <w:rFonts w:hint="eastAsia" w:ascii="宋体" w:hAnsi="宋体" w:eastAsia="宋体" w:cs="宋体"/>
                <w:sz w:val="22"/>
                <w:szCs w:val="22"/>
                <w:lang w:bidi="ar"/>
              </w:rPr>
            </w:pPr>
            <w:r>
              <w:rPr>
                <w:rFonts w:hint="eastAsia" w:ascii="宋体" w:hAnsi="宋体" w:eastAsia="宋体" w:cs="宋体"/>
                <w:sz w:val="22"/>
                <w:szCs w:val="22"/>
                <w:lang w:bidi="ar"/>
              </w:rPr>
              <w:t>其他或不提供不得分。</w:t>
            </w:r>
          </w:p>
        </w:tc>
      </w:tr>
      <w:tr w14:paraId="7F1E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71" w:type="pct"/>
            <w:vMerge w:val="restart"/>
            <w:tcBorders>
              <w:top w:val="single" w:color="auto" w:sz="4" w:space="0"/>
              <w:left w:val="single" w:color="auto" w:sz="4" w:space="0"/>
              <w:bottom w:val="single" w:color="auto" w:sz="4" w:space="0"/>
              <w:right w:val="single" w:color="auto" w:sz="4" w:space="0"/>
            </w:tcBorders>
            <w:vAlign w:val="center"/>
          </w:tcPr>
          <w:p w14:paraId="20E15679">
            <w:pPr>
              <w:rPr>
                <w:rFonts w:hint="eastAsia" w:ascii="宋体" w:hAnsi="宋体" w:eastAsia="宋体" w:cs="宋体"/>
                <w:sz w:val="22"/>
                <w:szCs w:val="22"/>
                <w:lang w:bidi="ar"/>
              </w:rPr>
            </w:pPr>
            <w:r>
              <w:rPr>
                <w:rFonts w:hint="eastAsia" w:ascii="宋体" w:hAnsi="宋体" w:eastAsia="宋体" w:cs="宋体"/>
                <w:sz w:val="22"/>
                <w:szCs w:val="22"/>
                <w:lang w:bidi="ar"/>
              </w:rPr>
              <w:t>12</w:t>
            </w:r>
          </w:p>
        </w:tc>
        <w:tc>
          <w:tcPr>
            <w:tcW w:w="659" w:type="pct"/>
            <w:vMerge w:val="restart"/>
            <w:tcBorders>
              <w:top w:val="single" w:color="auto" w:sz="4" w:space="0"/>
              <w:left w:val="single" w:color="auto" w:sz="4" w:space="0"/>
              <w:bottom w:val="single" w:color="auto" w:sz="4" w:space="0"/>
              <w:right w:val="single" w:color="auto" w:sz="4" w:space="0"/>
            </w:tcBorders>
            <w:vAlign w:val="center"/>
          </w:tcPr>
          <w:p w14:paraId="7FBF2B68">
            <w:pPr>
              <w:jc w:val="center"/>
              <w:rPr>
                <w:rFonts w:hint="eastAsia" w:ascii="宋体" w:hAnsi="宋体" w:eastAsia="宋体" w:cs="宋体"/>
                <w:sz w:val="22"/>
                <w:szCs w:val="22"/>
                <w:lang w:bidi="ar"/>
              </w:rPr>
            </w:pPr>
            <w:r>
              <w:rPr>
                <w:rFonts w:hint="eastAsia" w:ascii="宋体" w:hAnsi="宋体" w:eastAsia="宋体" w:cs="宋体"/>
                <w:sz w:val="22"/>
                <w:szCs w:val="22"/>
                <w:lang w:bidi="ar"/>
              </w:rPr>
              <w:t>人员要求</w:t>
            </w:r>
          </w:p>
        </w:tc>
        <w:tc>
          <w:tcPr>
            <w:tcW w:w="434" w:type="pct"/>
            <w:tcBorders>
              <w:top w:val="single" w:color="auto" w:sz="4" w:space="0"/>
              <w:left w:val="single" w:color="auto" w:sz="4" w:space="0"/>
              <w:bottom w:val="single" w:color="auto" w:sz="4" w:space="0"/>
              <w:right w:val="single" w:color="auto" w:sz="4" w:space="0"/>
            </w:tcBorders>
            <w:vAlign w:val="center"/>
          </w:tcPr>
          <w:p w14:paraId="63F1319C">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4</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37091F30">
            <w:pPr>
              <w:jc w:val="both"/>
              <w:rPr>
                <w:rFonts w:hint="eastAsia" w:ascii="宋体" w:hAnsi="宋体" w:eastAsia="宋体" w:cs="宋体"/>
                <w:sz w:val="22"/>
                <w:szCs w:val="22"/>
                <w:lang w:bidi="ar"/>
              </w:rPr>
            </w:pPr>
            <w:r>
              <w:rPr>
                <w:rFonts w:hint="eastAsia" w:ascii="宋体" w:hAnsi="宋体" w:eastAsia="宋体" w:cs="宋体"/>
                <w:sz w:val="22"/>
                <w:szCs w:val="22"/>
                <w:lang w:bidi="ar"/>
              </w:rPr>
              <w:t>拟派的项目负责人具有本科或以上学历，同时具有系统集成项目管理工程师（中级及以上）认证证书的得</w:t>
            </w:r>
            <w:r>
              <w:rPr>
                <w:rFonts w:hint="eastAsia" w:ascii="宋体" w:hAnsi="宋体" w:cs="宋体"/>
                <w:sz w:val="22"/>
                <w:szCs w:val="22"/>
                <w:lang w:val="en-US" w:eastAsia="zh-CN" w:bidi="ar"/>
              </w:rPr>
              <w:t>4</w:t>
            </w:r>
            <w:r>
              <w:rPr>
                <w:rFonts w:hint="eastAsia" w:ascii="宋体" w:hAnsi="宋体" w:eastAsia="宋体" w:cs="宋体"/>
                <w:sz w:val="22"/>
                <w:szCs w:val="22"/>
                <w:lang w:bidi="ar"/>
              </w:rPr>
              <w:t>分。</w:t>
            </w:r>
          </w:p>
          <w:p w14:paraId="73FE5564">
            <w:pPr>
              <w:jc w:val="both"/>
              <w:rPr>
                <w:rFonts w:hint="eastAsia" w:ascii="宋体" w:hAnsi="宋体" w:eastAsia="宋体" w:cs="宋体"/>
                <w:sz w:val="22"/>
                <w:szCs w:val="22"/>
                <w:lang w:bidi="ar"/>
              </w:rPr>
            </w:pPr>
            <w:r>
              <w:rPr>
                <w:rFonts w:hint="eastAsia" w:ascii="宋体" w:hAnsi="宋体" w:eastAsia="宋体" w:cs="宋体"/>
                <w:sz w:val="22"/>
                <w:szCs w:val="22"/>
                <w:lang w:bidi="ar"/>
              </w:rPr>
              <w:t>须提供证书复印件以及最近6个月内任意一个月的社保缴纳材料，未按要求提供或提供不清晰导致无法判断的不得分。</w:t>
            </w:r>
          </w:p>
        </w:tc>
      </w:tr>
      <w:tr w14:paraId="044C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71" w:type="pct"/>
            <w:vMerge w:val="continue"/>
            <w:tcBorders>
              <w:top w:val="single" w:color="auto" w:sz="4" w:space="0"/>
              <w:left w:val="single" w:color="auto" w:sz="4" w:space="0"/>
              <w:bottom w:val="single" w:color="auto" w:sz="4" w:space="0"/>
              <w:right w:val="single" w:color="auto" w:sz="4" w:space="0"/>
            </w:tcBorders>
            <w:vAlign w:val="center"/>
          </w:tcPr>
          <w:p w14:paraId="5E64B94E">
            <w:pPr>
              <w:rPr>
                <w:rFonts w:hint="eastAsia" w:ascii="宋体" w:hAnsi="宋体" w:eastAsia="宋体" w:cs="宋体"/>
                <w:sz w:val="22"/>
                <w:szCs w:val="22"/>
                <w:lang w:bidi="ar"/>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5925DE32">
            <w:pPr>
              <w:jc w:val="center"/>
              <w:rPr>
                <w:rFonts w:hint="eastAsia" w:ascii="宋体" w:hAnsi="宋体" w:eastAsia="宋体" w:cs="宋体"/>
                <w:sz w:val="22"/>
                <w:szCs w:val="22"/>
                <w:lang w:bidi="ar"/>
              </w:rPr>
            </w:pPr>
          </w:p>
        </w:tc>
        <w:tc>
          <w:tcPr>
            <w:tcW w:w="434" w:type="pct"/>
            <w:tcBorders>
              <w:top w:val="single" w:color="auto" w:sz="4" w:space="0"/>
              <w:left w:val="single" w:color="auto" w:sz="4" w:space="0"/>
              <w:bottom w:val="single" w:color="auto" w:sz="4" w:space="0"/>
              <w:right w:val="single" w:color="auto" w:sz="4" w:space="0"/>
            </w:tcBorders>
            <w:vAlign w:val="center"/>
          </w:tcPr>
          <w:p w14:paraId="1CC9FD7B">
            <w:pPr>
              <w:jc w:val="center"/>
              <w:rPr>
                <w:rFonts w:hint="eastAsia" w:ascii="宋体" w:hAnsi="宋体" w:eastAsia="宋体" w:cs="宋体"/>
                <w:sz w:val="22"/>
                <w:szCs w:val="22"/>
                <w:lang w:bidi="ar"/>
              </w:rPr>
            </w:pPr>
            <w:r>
              <w:rPr>
                <w:rFonts w:hint="eastAsia" w:ascii="宋体" w:hAnsi="宋体" w:cs="宋体"/>
                <w:sz w:val="22"/>
                <w:szCs w:val="22"/>
                <w:lang w:val="en-US" w:eastAsia="zh-CN" w:bidi="ar"/>
              </w:rPr>
              <w:t>4</w:t>
            </w:r>
            <w:r>
              <w:rPr>
                <w:rFonts w:hint="eastAsia" w:ascii="宋体" w:hAnsi="宋体" w:eastAsia="宋体" w:cs="宋体"/>
                <w:sz w:val="22"/>
                <w:szCs w:val="22"/>
                <w:lang w:bidi="ar"/>
              </w:rPr>
              <w:t>分</w:t>
            </w:r>
          </w:p>
        </w:tc>
        <w:tc>
          <w:tcPr>
            <w:tcW w:w="3634" w:type="pct"/>
            <w:tcBorders>
              <w:top w:val="single" w:color="auto" w:sz="4" w:space="0"/>
              <w:left w:val="single" w:color="auto" w:sz="4" w:space="0"/>
              <w:bottom w:val="single" w:color="auto" w:sz="4" w:space="0"/>
              <w:right w:val="single" w:color="auto" w:sz="4" w:space="0"/>
            </w:tcBorders>
            <w:vAlign w:val="center"/>
          </w:tcPr>
          <w:p w14:paraId="0C0E1EF2">
            <w:pPr>
              <w:jc w:val="both"/>
              <w:rPr>
                <w:rFonts w:hint="eastAsia" w:ascii="宋体" w:hAnsi="宋体" w:eastAsia="宋体" w:cs="宋体"/>
                <w:sz w:val="22"/>
                <w:szCs w:val="22"/>
                <w:lang w:bidi="ar"/>
              </w:rPr>
            </w:pPr>
            <w:r>
              <w:rPr>
                <w:rFonts w:hint="eastAsia" w:ascii="宋体" w:hAnsi="宋体" w:eastAsia="宋体" w:cs="宋体"/>
                <w:sz w:val="22"/>
                <w:szCs w:val="22"/>
                <w:lang w:bidi="ar"/>
              </w:rPr>
              <w:t>本项目拟派运营人员具有大专及以上学历，同时是临床、药学或中药学相关专业的得</w:t>
            </w:r>
            <w:r>
              <w:rPr>
                <w:rFonts w:hint="eastAsia" w:ascii="宋体" w:hAnsi="宋体" w:cs="宋体"/>
                <w:sz w:val="22"/>
                <w:szCs w:val="22"/>
                <w:lang w:val="en-US" w:eastAsia="zh-CN" w:bidi="ar"/>
              </w:rPr>
              <w:t>4</w:t>
            </w:r>
            <w:r>
              <w:rPr>
                <w:rFonts w:hint="eastAsia" w:ascii="宋体" w:hAnsi="宋体" w:eastAsia="宋体" w:cs="宋体"/>
                <w:sz w:val="22"/>
                <w:szCs w:val="22"/>
                <w:lang w:bidi="ar"/>
              </w:rPr>
              <w:t>分。</w:t>
            </w:r>
          </w:p>
          <w:p w14:paraId="14C5D36D">
            <w:pPr>
              <w:jc w:val="both"/>
              <w:rPr>
                <w:rFonts w:hint="eastAsia" w:ascii="宋体" w:hAnsi="宋体" w:eastAsia="宋体" w:cs="宋体"/>
                <w:sz w:val="22"/>
                <w:szCs w:val="22"/>
                <w:lang w:bidi="ar"/>
              </w:rPr>
            </w:pPr>
            <w:r>
              <w:rPr>
                <w:rFonts w:hint="eastAsia" w:ascii="宋体" w:hAnsi="宋体" w:eastAsia="宋体" w:cs="宋体"/>
                <w:sz w:val="22"/>
                <w:szCs w:val="22"/>
                <w:lang w:bidi="ar"/>
              </w:rPr>
              <w:t>须提供证书复印件以及最近6个月内任意一个月的社保缴纳材料，未按要求提供或提供不清晰导致无法判断的不得分。</w:t>
            </w:r>
          </w:p>
        </w:tc>
      </w:tr>
      <w:tr w14:paraId="545B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71" w:type="pct"/>
            <w:tcBorders>
              <w:top w:val="single" w:color="auto" w:sz="4" w:space="0"/>
              <w:left w:val="single" w:color="auto" w:sz="4" w:space="0"/>
              <w:bottom w:val="single" w:color="auto" w:sz="4" w:space="0"/>
              <w:right w:val="single" w:color="auto" w:sz="4" w:space="0"/>
            </w:tcBorders>
            <w:vAlign w:val="center"/>
          </w:tcPr>
          <w:p w14:paraId="10A930EF">
            <w:pPr>
              <w:rPr>
                <w:rFonts w:hint="eastAsia" w:ascii="宋体" w:hAnsi="宋体" w:eastAsia="宋体" w:cs="宋体"/>
                <w:sz w:val="22"/>
                <w:szCs w:val="22"/>
                <w:lang w:bidi="ar"/>
              </w:rPr>
            </w:pPr>
            <w:r>
              <w:rPr>
                <w:rFonts w:hint="eastAsia" w:ascii="宋体" w:hAnsi="宋体" w:eastAsia="宋体" w:cs="宋体"/>
                <w:sz w:val="22"/>
                <w:szCs w:val="22"/>
                <w:lang w:bidi="ar"/>
              </w:rPr>
              <w:t>13</w:t>
            </w:r>
          </w:p>
        </w:tc>
        <w:tc>
          <w:tcPr>
            <w:tcW w:w="659" w:type="pct"/>
            <w:tcBorders>
              <w:top w:val="single" w:color="auto" w:sz="4" w:space="0"/>
              <w:left w:val="single" w:color="auto" w:sz="4" w:space="0"/>
              <w:bottom w:val="single" w:color="auto" w:sz="4" w:space="0"/>
              <w:right w:val="single" w:color="auto" w:sz="4" w:space="0"/>
            </w:tcBorders>
            <w:vAlign w:val="center"/>
          </w:tcPr>
          <w:p w14:paraId="45C70396">
            <w:pPr>
              <w:jc w:val="center"/>
              <w:rPr>
                <w:rFonts w:hint="eastAsia" w:ascii="宋体" w:hAnsi="宋体" w:eastAsia="宋体" w:cs="宋体"/>
                <w:sz w:val="22"/>
                <w:szCs w:val="22"/>
                <w:lang w:bidi="ar"/>
              </w:rPr>
            </w:pPr>
            <w:r>
              <w:rPr>
                <w:rFonts w:hint="eastAsia" w:ascii="宋体" w:hAnsi="宋体" w:eastAsia="宋体" w:cs="宋体"/>
                <w:sz w:val="22"/>
                <w:szCs w:val="22"/>
                <w:lang w:bidi="ar"/>
              </w:rPr>
              <w:t>业绩</w:t>
            </w:r>
          </w:p>
        </w:tc>
        <w:tc>
          <w:tcPr>
            <w:tcW w:w="434" w:type="pct"/>
            <w:tcBorders>
              <w:top w:val="single" w:color="auto" w:sz="4" w:space="0"/>
              <w:left w:val="single" w:color="auto" w:sz="4" w:space="0"/>
              <w:bottom w:val="single" w:color="auto" w:sz="4" w:space="0"/>
              <w:right w:val="single" w:color="auto" w:sz="4" w:space="0"/>
            </w:tcBorders>
            <w:vAlign w:val="center"/>
          </w:tcPr>
          <w:p w14:paraId="7EE16542">
            <w:pPr>
              <w:jc w:val="center"/>
              <w:rPr>
                <w:rFonts w:hint="eastAsia" w:ascii="宋体" w:hAnsi="宋体" w:eastAsia="宋体" w:cs="宋体"/>
                <w:sz w:val="22"/>
                <w:szCs w:val="22"/>
                <w:lang w:bidi="ar"/>
              </w:rPr>
            </w:pPr>
            <w:r>
              <w:rPr>
                <w:rFonts w:hint="eastAsia" w:ascii="宋体" w:hAnsi="宋体" w:eastAsia="宋体" w:cs="宋体"/>
                <w:sz w:val="22"/>
                <w:szCs w:val="22"/>
                <w:lang w:bidi="ar"/>
              </w:rPr>
              <w:t>10分</w:t>
            </w:r>
          </w:p>
        </w:tc>
        <w:tc>
          <w:tcPr>
            <w:tcW w:w="3634" w:type="pct"/>
            <w:tcBorders>
              <w:top w:val="single" w:color="auto" w:sz="4" w:space="0"/>
              <w:left w:val="single" w:color="auto" w:sz="4" w:space="0"/>
              <w:bottom w:val="single" w:color="auto" w:sz="4" w:space="0"/>
              <w:right w:val="single" w:color="auto" w:sz="4" w:space="0"/>
            </w:tcBorders>
            <w:vAlign w:val="center"/>
          </w:tcPr>
          <w:p w14:paraId="27F69807">
            <w:pPr>
              <w:jc w:val="both"/>
              <w:rPr>
                <w:rFonts w:hint="eastAsia" w:ascii="宋体" w:hAnsi="宋体" w:eastAsia="宋体" w:cs="宋体"/>
                <w:sz w:val="22"/>
                <w:szCs w:val="22"/>
                <w:lang w:bidi="ar"/>
              </w:rPr>
            </w:pPr>
            <w:r>
              <w:rPr>
                <w:rFonts w:hint="eastAsia" w:ascii="宋体" w:hAnsi="宋体" w:eastAsia="宋体" w:cs="宋体"/>
                <w:sz w:val="22"/>
                <w:szCs w:val="22"/>
                <w:lang w:bidi="ar"/>
              </w:rPr>
              <w:t>自2024年1月1日以来（以合同签订时间为准）具有“健康平台”或</w:t>
            </w:r>
            <w:bookmarkStart w:id="12" w:name="_GoBack"/>
            <w:bookmarkEnd w:id="12"/>
            <w:r>
              <w:rPr>
                <w:rFonts w:hint="eastAsia" w:ascii="宋体" w:hAnsi="宋体" w:eastAsia="宋体" w:cs="宋体"/>
                <w:sz w:val="22"/>
                <w:szCs w:val="22"/>
                <w:lang w:bidi="ar"/>
              </w:rPr>
              <w:t>“慢病管理</w:t>
            </w:r>
            <w:r>
              <w:rPr>
                <w:rFonts w:hint="eastAsia" w:ascii="宋体" w:hAnsi="宋体" w:eastAsia="宋体" w:cs="宋体"/>
                <w:color w:val="auto"/>
                <w:sz w:val="22"/>
                <w:szCs w:val="22"/>
                <w:lang w:bidi="ar"/>
              </w:rPr>
              <w:t>”或“健康</w:t>
            </w:r>
            <w:r>
              <w:rPr>
                <w:rFonts w:hint="eastAsia" w:ascii="宋体" w:hAnsi="宋体" w:cs="宋体"/>
                <w:color w:val="auto"/>
                <w:sz w:val="22"/>
                <w:szCs w:val="22"/>
                <w:lang w:eastAsia="zh-CN" w:bidi="ar"/>
              </w:rPr>
              <w:t>服务平台</w:t>
            </w:r>
            <w:r>
              <w:rPr>
                <w:rFonts w:hint="eastAsia" w:ascii="宋体" w:hAnsi="宋体" w:eastAsia="宋体" w:cs="宋体"/>
                <w:color w:val="auto"/>
                <w:sz w:val="22"/>
                <w:szCs w:val="22"/>
                <w:lang w:bidi="ar"/>
              </w:rPr>
              <w:t>”相关</w:t>
            </w:r>
            <w:r>
              <w:rPr>
                <w:rFonts w:hint="eastAsia" w:ascii="宋体" w:hAnsi="宋体" w:eastAsia="宋体" w:cs="宋体"/>
                <w:sz w:val="22"/>
                <w:szCs w:val="22"/>
                <w:lang w:bidi="ar"/>
              </w:rPr>
              <w:t>项目业绩的，每提供1个得2分，最高得10分。</w:t>
            </w:r>
          </w:p>
          <w:p w14:paraId="3A33128B">
            <w:pPr>
              <w:jc w:val="both"/>
              <w:rPr>
                <w:rFonts w:hint="eastAsia" w:ascii="宋体" w:hAnsi="宋体" w:eastAsia="宋体" w:cs="宋体"/>
                <w:sz w:val="22"/>
                <w:szCs w:val="22"/>
                <w:lang w:bidi="ar"/>
              </w:rPr>
            </w:pPr>
            <w:r>
              <w:rPr>
                <w:rFonts w:hint="eastAsia" w:ascii="宋体" w:hAnsi="宋体" w:eastAsia="宋体" w:cs="宋体"/>
                <w:sz w:val="22"/>
                <w:szCs w:val="22"/>
                <w:lang w:bidi="ar"/>
              </w:rPr>
              <w:t>（投标文件中提供合同复印件关键页，合同须明确显示双方签章，提供不全的不得分）</w:t>
            </w:r>
          </w:p>
        </w:tc>
      </w:tr>
    </w:tbl>
    <w:p w14:paraId="7A278F98">
      <w:pPr>
        <w:pStyle w:val="2"/>
        <w:pageBreakBefore/>
        <w:jc w:val="center"/>
        <w:rPr>
          <w:sz w:val="30"/>
          <w:szCs w:val="30"/>
        </w:rPr>
      </w:pPr>
      <w:r>
        <w:rPr>
          <w:rFonts w:hint="eastAsia"/>
          <w:sz w:val="30"/>
          <w:szCs w:val="30"/>
        </w:rPr>
        <w:t>第三部分 投标文件格式</w:t>
      </w:r>
    </w:p>
    <w:p w14:paraId="7A54CC26">
      <w:pPr>
        <w:pStyle w:val="3"/>
        <w:ind w:firstLine="562" w:firstLineChars="200"/>
      </w:pPr>
      <w:r>
        <w:rPr>
          <w:rFonts w:hint="eastAsia"/>
        </w:rPr>
        <w:t>一、投标承诺函</w:t>
      </w:r>
    </w:p>
    <w:p w14:paraId="6A7E80C1">
      <w:pPr>
        <w:spacing w:line="500" w:lineRule="exact"/>
        <w:rPr>
          <w:sz w:val="24"/>
          <w:szCs w:val="28"/>
        </w:rPr>
      </w:pPr>
      <w:r>
        <w:rPr>
          <w:rFonts w:hint="eastAsia"/>
          <w:sz w:val="24"/>
          <w:szCs w:val="28"/>
        </w:rPr>
        <w:t>致：</w:t>
      </w:r>
      <w:r>
        <w:rPr>
          <w:rFonts w:hint="eastAsia"/>
          <w:sz w:val="24"/>
          <w:szCs w:val="28"/>
          <w:u w:val="single"/>
          <w:lang w:val="en-US" w:eastAsia="zh-CN"/>
        </w:rPr>
        <w:t>扬州大学附属</w:t>
      </w:r>
      <w:r>
        <w:rPr>
          <w:rFonts w:hint="eastAsia"/>
          <w:sz w:val="24"/>
          <w:szCs w:val="28"/>
          <w:u w:val="single"/>
        </w:rPr>
        <w:t>医院</w:t>
      </w:r>
    </w:p>
    <w:p w14:paraId="121E5D1C">
      <w:pPr>
        <w:spacing w:line="500" w:lineRule="exact"/>
        <w:ind w:firstLine="480" w:firstLineChars="200"/>
        <w:rPr>
          <w:sz w:val="24"/>
          <w:szCs w:val="28"/>
        </w:rPr>
      </w:pPr>
      <w:r>
        <w:rPr>
          <w:rFonts w:hint="eastAsia"/>
          <w:sz w:val="24"/>
          <w:szCs w:val="28"/>
        </w:rPr>
        <w:t>1、</w:t>
      </w:r>
      <w:r>
        <w:rPr>
          <w:sz w:val="24"/>
          <w:szCs w:val="28"/>
        </w:rPr>
        <w:t>我方已仔细研究了</w:t>
      </w:r>
      <w:r>
        <w:rPr>
          <w:rFonts w:hint="eastAsia"/>
          <w:sz w:val="24"/>
          <w:szCs w:val="28"/>
          <w:u w:val="single"/>
          <w:lang w:val="en-US" w:eastAsia="zh-CN"/>
        </w:rPr>
        <w:t xml:space="preserve"> 扬州大学附属医院数字化医疗健康服务平台 </w:t>
      </w:r>
      <w:r>
        <w:rPr>
          <w:rFonts w:hint="eastAsia" w:ascii="宋体" w:hAnsi="宋体"/>
          <w:sz w:val="24"/>
          <w:szCs w:val="24"/>
        </w:rPr>
        <w:t>项目招标</w:t>
      </w:r>
      <w:r>
        <w:rPr>
          <w:sz w:val="24"/>
          <w:szCs w:val="28"/>
        </w:rPr>
        <w:t>文件的全部</w:t>
      </w:r>
      <w:r>
        <w:rPr>
          <w:rFonts w:hint="eastAsia"/>
          <w:sz w:val="24"/>
          <w:szCs w:val="28"/>
        </w:rPr>
        <w:t>内容，</w:t>
      </w:r>
      <w:r>
        <w:rPr>
          <w:rFonts w:hint="eastAsia" w:ascii="宋体" w:hAnsi="宋体"/>
          <w:color w:val="000000" w:themeColor="text1"/>
          <w:sz w:val="24"/>
          <w:szCs w:val="24"/>
          <w14:textFill>
            <w14:solidFill>
              <w14:schemeClr w14:val="tx1"/>
            </w14:solidFill>
          </w14:textFill>
        </w:rPr>
        <w:t>我方承诺</w:t>
      </w:r>
      <w:r>
        <w:rPr>
          <w:sz w:val="24"/>
          <w:szCs w:val="28"/>
        </w:rPr>
        <w:t>按合同约定完成该项目。</w:t>
      </w:r>
    </w:p>
    <w:p w14:paraId="31E6AB5A">
      <w:pPr>
        <w:spacing w:line="500" w:lineRule="exact"/>
        <w:ind w:firstLine="480" w:firstLineChars="200"/>
        <w:rPr>
          <w:sz w:val="24"/>
          <w:szCs w:val="28"/>
        </w:rPr>
      </w:pPr>
      <w:r>
        <w:rPr>
          <w:rFonts w:hint="eastAsia"/>
          <w:sz w:val="24"/>
          <w:szCs w:val="28"/>
        </w:rPr>
        <w:t>2、同时</w:t>
      </w:r>
      <w:r>
        <w:rPr>
          <w:sz w:val="24"/>
          <w:szCs w:val="28"/>
        </w:rPr>
        <w:t>，</w:t>
      </w:r>
      <w:r>
        <w:rPr>
          <w:rFonts w:hint="eastAsia"/>
          <w:sz w:val="24"/>
          <w:szCs w:val="28"/>
        </w:rPr>
        <w:t>我方承诺如下：</w:t>
      </w:r>
    </w:p>
    <w:p w14:paraId="79486DAA">
      <w:pPr>
        <w:spacing w:line="500" w:lineRule="exact"/>
        <w:ind w:firstLine="480" w:firstLineChars="200"/>
        <w:rPr>
          <w:sz w:val="24"/>
          <w:szCs w:val="28"/>
        </w:rPr>
      </w:pPr>
      <w:r>
        <w:rPr>
          <w:rFonts w:hint="eastAsia"/>
          <w:sz w:val="24"/>
          <w:szCs w:val="28"/>
        </w:rPr>
        <w:t>（1</w:t>
      </w:r>
      <w:r>
        <w:rPr>
          <w:sz w:val="24"/>
          <w:szCs w:val="28"/>
        </w:rPr>
        <w:t>）</w:t>
      </w:r>
      <w:r>
        <w:rPr>
          <w:rFonts w:hint="eastAsia"/>
          <w:sz w:val="24"/>
          <w:szCs w:val="28"/>
        </w:rPr>
        <w:t>在招标文件规定的有效期内不修改、撤销投标文件。</w:t>
      </w:r>
    </w:p>
    <w:p w14:paraId="6AA40805">
      <w:pPr>
        <w:spacing w:line="500" w:lineRule="exact"/>
        <w:ind w:firstLine="480" w:firstLineChars="200"/>
        <w:rPr>
          <w:sz w:val="24"/>
          <w:szCs w:val="28"/>
        </w:rPr>
      </w:pPr>
      <w:r>
        <w:rPr>
          <w:rFonts w:hint="eastAsia"/>
          <w:sz w:val="24"/>
          <w:szCs w:val="28"/>
        </w:rPr>
        <w:t>（2）按招标文件规定的各项要求，向贵方提供所需货物</w:t>
      </w:r>
      <w:r>
        <w:rPr>
          <w:sz w:val="24"/>
          <w:szCs w:val="28"/>
        </w:rPr>
        <w:t>及</w:t>
      </w:r>
      <w:r>
        <w:rPr>
          <w:rFonts w:hint="eastAsia"/>
          <w:sz w:val="24"/>
          <w:szCs w:val="28"/>
        </w:rPr>
        <w:t>服务。</w:t>
      </w:r>
    </w:p>
    <w:p w14:paraId="31D48BFF">
      <w:pPr>
        <w:spacing w:line="500" w:lineRule="exact"/>
        <w:ind w:firstLine="480" w:firstLineChars="200"/>
        <w:rPr>
          <w:sz w:val="24"/>
          <w:szCs w:val="28"/>
        </w:rPr>
      </w:pPr>
      <w:r>
        <w:rPr>
          <w:rFonts w:hint="eastAsia"/>
          <w:sz w:val="24"/>
          <w:szCs w:val="28"/>
        </w:rPr>
        <w:t>（3）完全理解贵方不一定将合同授予最高报价的供应商。</w:t>
      </w:r>
    </w:p>
    <w:p w14:paraId="420B89DB">
      <w:pPr>
        <w:spacing w:line="500" w:lineRule="exact"/>
        <w:ind w:firstLine="480" w:firstLineChars="200"/>
        <w:rPr>
          <w:sz w:val="24"/>
          <w:szCs w:val="28"/>
        </w:rPr>
      </w:pPr>
      <w:r>
        <w:rPr>
          <w:rFonts w:hint="eastAsia"/>
          <w:sz w:val="24"/>
          <w:szCs w:val="28"/>
        </w:rPr>
        <w:t>（4）已详细审核全部招标文件及其有效补充文件，我方知道必须放弃提出含糊不清或误解问题的权利。</w:t>
      </w:r>
    </w:p>
    <w:p w14:paraId="4FB476B1">
      <w:pPr>
        <w:spacing w:line="500" w:lineRule="exact"/>
        <w:ind w:firstLine="480" w:firstLineChars="200"/>
        <w:rPr>
          <w:sz w:val="24"/>
          <w:szCs w:val="28"/>
        </w:rPr>
      </w:pPr>
      <w:r>
        <w:rPr>
          <w:rFonts w:hint="eastAsia"/>
          <w:sz w:val="24"/>
          <w:szCs w:val="28"/>
        </w:rPr>
        <w:t>（5）同意向贵方提供贵方可能另外要求的与招标有关的任何证据或资料，并保证我方已提供和将要提供的文件是真实的、准确的。</w:t>
      </w:r>
    </w:p>
    <w:p w14:paraId="593A3FDD">
      <w:pPr>
        <w:spacing w:line="500" w:lineRule="exact"/>
        <w:ind w:firstLine="480" w:firstLineChars="200"/>
        <w:rPr>
          <w:sz w:val="24"/>
          <w:szCs w:val="28"/>
        </w:rPr>
      </w:pPr>
      <w:r>
        <w:rPr>
          <w:rFonts w:hint="eastAsia"/>
          <w:sz w:val="24"/>
          <w:szCs w:val="28"/>
        </w:rPr>
        <w:t>（6）一旦我方招标中选，我方将根据招标文件规定</w:t>
      </w:r>
      <w:r>
        <w:rPr>
          <w:sz w:val="24"/>
          <w:szCs w:val="28"/>
        </w:rPr>
        <w:t>及时与贵方签订合同，并</w:t>
      </w:r>
      <w:r>
        <w:rPr>
          <w:rFonts w:hint="eastAsia"/>
          <w:sz w:val="24"/>
          <w:szCs w:val="28"/>
        </w:rPr>
        <w:t>严格履行合同的责任和义务。</w:t>
      </w:r>
    </w:p>
    <w:p w14:paraId="2AB0D9C7">
      <w:pPr>
        <w:spacing w:line="500" w:lineRule="exact"/>
        <w:rPr>
          <w:sz w:val="24"/>
          <w:szCs w:val="28"/>
        </w:rPr>
      </w:pPr>
    </w:p>
    <w:p w14:paraId="5D9F6EA0">
      <w:pPr>
        <w:spacing w:line="500" w:lineRule="exact"/>
        <w:ind w:firstLine="2126" w:firstLineChars="886"/>
        <w:rPr>
          <w:sz w:val="24"/>
          <w:szCs w:val="28"/>
        </w:rPr>
      </w:pPr>
      <w:r>
        <w:rPr>
          <w:rFonts w:hint="eastAsia"/>
          <w:sz w:val="24"/>
          <w:szCs w:val="28"/>
        </w:rPr>
        <w:t>供应商名称：</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（盖</w:t>
      </w:r>
      <w:r>
        <w:rPr>
          <w:sz w:val="24"/>
          <w:szCs w:val="28"/>
        </w:rPr>
        <w:t>单位</w:t>
      </w:r>
      <w:r>
        <w:rPr>
          <w:rFonts w:hint="eastAsia"/>
          <w:sz w:val="24"/>
          <w:szCs w:val="28"/>
        </w:rPr>
        <w:t>章）</w:t>
      </w:r>
    </w:p>
    <w:p w14:paraId="4863C6F7">
      <w:pPr>
        <w:spacing w:line="500" w:lineRule="exact"/>
        <w:ind w:firstLine="2126" w:firstLineChars="886"/>
        <w:rPr>
          <w:sz w:val="24"/>
          <w:szCs w:val="28"/>
        </w:rPr>
      </w:pPr>
      <w:r>
        <w:rPr>
          <w:rFonts w:hint="eastAsia"/>
          <w:sz w:val="24"/>
          <w:szCs w:val="28"/>
        </w:rPr>
        <w:t>法定代表人或</w:t>
      </w:r>
      <w:r>
        <w:rPr>
          <w:sz w:val="24"/>
          <w:szCs w:val="28"/>
        </w:rPr>
        <w:t>其委托代理人：</w:t>
      </w:r>
      <w:r>
        <w:rPr>
          <w:rFonts w:hint="eastAsia"/>
          <w:sz w:val="24"/>
          <w:szCs w:val="28"/>
          <w:u w:val="single"/>
        </w:rPr>
        <w:t xml:space="preserve">    </w:t>
      </w:r>
      <w:r>
        <w:rPr>
          <w:sz w:val="24"/>
          <w:szCs w:val="28"/>
          <w:u w:val="single"/>
        </w:rPr>
        <w:t xml:space="preserve">   </w:t>
      </w:r>
      <w:r>
        <w:rPr>
          <w:rFonts w:hint="eastAsia"/>
          <w:sz w:val="24"/>
          <w:szCs w:val="28"/>
          <w:u w:val="single"/>
        </w:rPr>
        <w:t xml:space="preserve">   </w:t>
      </w:r>
      <w:r>
        <w:rPr>
          <w:rFonts w:hint="eastAsia"/>
          <w:sz w:val="24"/>
          <w:szCs w:val="28"/>
        </w:rPr>
        <w:t>（签字或盖章）</w:t>
      </w:r>
    </w:p>
    <w:p w14:paraId="394CEB97">
      <w:pPr>
        <w:spacing w:line="500" w:lineRule="exact"/>
        <w:ind w:firstLine="2126" w:firstLineChars="886"/>
        <w:rPr>
          <w:sz w:val="24"/>
          <w:szCs w:val="28"/>
        </w:rPr>
      </w:pPr>
      <w:r>
        <w:rPr>
          <w:rFonts w:hint="eastAsia"/>
          <w:sz w:val="24"/>
          <w:szCs w:val="28"/>
        </w:rPr>
        <w:t>电话号码：</w:t>
      </w:r>
      <w:r>
        <w:rPr>
          <w:rFonts w:hint="eastAsia"/>
          <w:sz w:val="24"/>
          <w:szCs w:val="28"/>
          <w:u w:val="single"/>
        </w:rPr>
        <w:t xml:space="preserve">                                 </w:t>
      </w:r>
    </w:p>
    <w:p w14:paraId="56F6DE6A">
      <w:pPr>
        <w:spacing w:line="500" w:lineRule="exact"/>
        <w:ind w:firstLine="2126" w:firstLineChars="886"/>
        <w:rPr>
          <w:sz w:val="24"/>
          <w:szCs w:val="28"/>
        </w:rPr>
      </w:pPr>
      <w:r>
        <w:rPr>
          <w:rFonts w:hint="eastAsia"/>
          <w:sz w:val="24"/>
          <w:szCs w:val="28"/>
        </w:rPr>
        <w:t>邮    箱</w:t>
      </w:r>
      <w:r>
        <w:rPr>
          <w:sz w:val="24"/>
          <w:szCs w:val="28"/>
        </w:rPr>
        <w:t>：</w:t>
      </w:r>
      <w:r>
        <w:rPr>
          <w:rFonts w:hint="eastAsia"/>
          <w:sz w:val="24"/>
          <w:szCs w:val="28"/>
          <w:u w:val="single"/>
        </w:rPr>
        <w:t xml:space="preserve">                                 </w:t>
      </w:r>
    </w:p>
    <w:p w14:paraId="57BF6B30">
      <w:pPr>
        <w:spacing w:line="500" w:lineRule="exact"/>
        <w:ind w:firstLine="2126" w:firstLineChars="886"/>
        <w:rPr>
          <w:sz w:val="24"/>
          <w:szCs w:val="28"/>
        </w:rPr>
      </w:pPr>
      <w:r>
        <w:rPr>
          <w:rFonts w:hint="eastAsia"/>
          <w:sz w:val="24"/>
          <w:szCs w:val="28"/>
        </w:rPr>
        <w:t>日    期：    年    月    日</w:t>
      </w:r>
    </w:p>
    <w:p w14:paraId="517217A6">
      <w:r>
        <w:br w:type="page"/>
      </w:r>
    </w:p>
    <w:p w14:paraId="729C8546">
      <w:pPr>
        <w:pStyle w:val="3"/>
        <w:pageBreakBefore/>
        <w:ind w:firstLine="562" w:firstLineChars="200"/>
      </w:pPr>
      <w:r>
        <w:rPr>
          <w:rFonts w:hint="eastAsia"/>
        </w:rPr>
        <w:t>二、报价一览表</w:t>
      </w:r>
    </w:p>
    <w:p w14:paraId="79B1C02B">
      <w:pPr>
        <w:spacing w:line="360" w:lineRule="auto"/>
        <w:rPr>
          <w:rFonts w:ascii="宋体" w:hAnsi="宋体" w:cs="仿宋"/>
          <w:sz w:val="24"/>
          <w:szCs w:val="24"/>
        </w:rPr>
      </w:pPr>
      <w:r>
        <w:rPr>
          <w:rFonts w:hint="eastAsia" w:ascii="宋体" w:hAnsi="宋体" w:cs="仿宋"/>
          <w:sz w:val="24"/>
          <w:szCs w:val="24"/>
        </w:rPr>
        <w:t>项目名称：扬州大学附属医院数字化医疗健康</w:t>
      </w:r>
      <w:r>
        <w:rPr>
          <w:rFonts w:hint="eastAsia" w:ascii="宋体" w:hAnsi="宋体" w:cs="仿宋"/>
          <w:sz w:val="24"/>
          <w:szCs w:val="24"/>
          <w:lang w:val="en-US" w:eastAsia="zh-CN"/>
        </w:rPr>
        <w:t>服务</w:t>
      </w:r>
      <w:r>
        <w:rPr>
          <w:rFonts w:hint="eastAsia" w:ascii="宋体" w:hAnsi="宋体" w:cs="仿宋"/>
          <w:sz w:val="24"/>
          <w:szCs w:val="24"/>
        </w:rPr>
        <w:t>平台</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7"/>
        <w:gridCol w:w="5499"/>
      </w:tblGrid>
      <w:tr w14:paraId="6C5F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jc w:val="center"/>
        </w:trPr>
        <w:tc>
          <w:tcPr>
            <w:tcW w:w="1686" w:type="pct"/>
            <w:tcBorders>
              <w:top w:val="single" w:color="auto" w:sz="4" w:space="0"/>
              <w:left w:val="single" w:color="auto" w:sz="4" w:space="0"/>
              <w:bottom w:val="single" w:color="auto" w:sz="4" w:space="0"/>
              <w:right w:val="single" w:color="auto" w:sz="4" w:space="0"/>
            </w:tcBorders>
            <w:vAlign w:val="center"/>
          </w:tcPr>
          <w:p w14:paraId="07276A93">
            <w:pPr>
              <w:pStyle w:val="50"/>
              <w:widowControl w:val="0"/>
              <w:pBdr>
                <w:bottom w:val="none" w:color="auto" w:sz="0" w:space="0"/>
                <w:right w:val="none" w:color="auto" w:sz="0" w:space="0"/>
              </w:pBdr>
              <w:spacing w:before="0" w:beforeAutospacing="0" w:after="0" w:afterAutospacing="0" w:line="360" w:lineRule="auto"/>
              <w:rPr>
                <w:b/>
                <w:bCs/>
                <w:kern w:val="2"/>
                <w:sz w:val="24"/>
                <w:szCs w:val="24"/>
              </w:rPr>
            </w:pPr>
            <w:r>
              <w:rPr>
                <w:rFonts w:hint="eastAsia"/>
                <w:b/>
                <w:bCs/>
                <w:kern w:val="2"/>
                <w:sz w:val="24"/>
                <w:szCs w:val="24"/>
              </w:rPr>
              <w:t>内容</w:t>
            </w:r>
          </w:p>
        </w:tc>
        <w:tc>
          <w:tcPr>
            <w:tcW w:w="3314" w:type="pct"/>
            <w:tcBorders>
              <w:top w:val="single" w:color="auto" w:sz="4" w:space="0"/>
              <w:left w:val="single" w:color="auto" w:sz="4" w:space="0"/>
              <w:bottom w:val="single" w:color="auto" w:sz="4" w:space="0"/>
              <w:right w:val="single" w:color="auto" w:sz="4" w:space="0"/>
            </w:tcBorders>
            <w:vAlign w:val="center"/>
          </w:tcPr>
          <w:p w14:paraId="0E3041FA">
            <w:pPr>
              <w:pStyle w:val="50"/>
              <w:widowControl w:val="0"/>
              <w:pBdr>
                <w:bottom w:val="none" w:color="auto" w:sz="0" w:space="0"/>
                <w:right w:val="none" w:color="auto" w:sz="0" w:space="0"/>
              </w:pBdr>
              <w:spacing w:before="0" w:beforeAutospacing="0" w:after="0" w:afterAutospacing="0" w:line="360" w:lineRule="auto"/>
              <w:rPr>
                <w:b/>
                <w:bCs/>
                <w:kern w:val="2"/>
                <w:sz w:val="24"/>
                <w:szCs w:val="24"/>
              </w:rPr>
            </w:pPr>
            <w:r>
              <w:rPr>
                <w:rFonts w:hint="eastAsia" w:cs="宋体"/>
                <w:b/>
                <w:bCs/>
                <w:sz w:val="24"/>
                <w:szCs w:val="24"/>
              </w:rPr>
              <w:t>投标报价（元/%）</w:t>
            </w:r>
          </w:p>
        </w:tc>
      </w:tr>
      <w:tr w14:paraId="1817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3" w:hRule="atLeast"/>
          <w:jc w:val="center"/>
        </w:trPr>
        <w:tc>
          <w:tcPr>
            <w:tcW w:w="1686" w:type="pct"/>
            <w:tcBorders>
              <w:top w:val="single" w:color="auto" w:sz="4" w:space="0"/>
              <w:left w:val="single" w:color="auto" w:sz="4" w:space="0"/>
              <w:bottom w:val="single" w:color="auto" w:sz="4" w:space="0"/>
              <w:right w:val="single" w:color="auto" w:sz="4" w:space="0"/>
            </w:tcBorders>
            <w:vAlign w:val="center"/>
          </w:tcPr>
          <w:p w14:paraId="3239971A">
            <w:pPr>
              <w:pStyle w:val="49"/>
              <w:spacing w:line="360" w:lineRule="auto"/>
              <w:ind w:firstLine="0" w:firstLineChars="0"/>
              <w:jc w:val="both"/>
              <w:rPr>
                <w:rFonts w:ascii="宋体" w:eastAsia="宋体"/>
                <w:b/>
                <w:bCs/>
                <w:sz w:val="24"/>
                <w:szCs w:val="24"/>
              </w:rPr>
            </w:pPr>
            <w:r>
              <w:rPr>
                <w:rFonts w:ascii="宋体" w:eastAsia="宋体"/>
                <w:b/>
                <w:bCs/>
                <w:sz w:val="24"/>
                <w:szCs w:val="24"/>
              </w:rPr>
              <w:t>实物类医疗健康产品</w:t>
            </w:r>
          </w:p>
        </w:tc>
        <w:tc>
          <w:tcPr>
            <w:tcW w:w="3314" w:type="pct"/>
            <w:tcBorders>
              <w:top w:val="single" w:color="auto" w:sz="4" w:space="0"/>
              <w:left w:val="single" w:color="auto" w:sz="4" w:space="0"/>
              <w:bottom w:val="single" w:color="auto" w:sz="4" w:space="0"/>
              <w:right w:val="single" w:color="auto" w:sz="4" w:space="0"/>
            </w:tcBorders>
            <w:vAlign w:val="center"/>
          </w:tcPr>
          <w:p w14:paraId="62236E9C">
            <w:pPr>
              <w:spacing w:line="480" w:lineRule="auto"/>
              <w:rPr>
                <w:rFonts w:ascii="宋体" w:hAnsi="宋体"/>
                <w:bCs/>
                <w:sz w:val="24"/>
                <w:szCs w:val="24"/>
              </w:rPr>
            </w:pPr>
            <w:r>
              <w:rPr>
                <w:rFonts w:hint="eastAsia" w:ascii="宋体" w:hAnsi="宋体"/>
                <w:sz w:val="24"/>
                <w:szCs w:val="24"/>
              </w:rPr>
              <w:t>小写：</w:t>
            </w:r>
          </w:p>
          <w:p w14:paraId="05909E5B">
            <w:pPr>
              <w:spacing w:line="480" w:lineRule="auto"/>
              <w:rPr>
                <w:sz w:val="24"/>
                <w:szCs w:val="24"/>
                <w:u w:val="single"/>
              </w:rPr>
            </w:pPr>
            <w:r>
              <w:rPr>
                <w:rFonts w:hint="eastAsia"/>
                <w:sz w:val="24"/>
                <w:szCs w:val="24"/>
              </w:rPr>
              <w:t>大写：</w:t>
            </w:r>
          </w:p>
        </w:tc>
      </w:tr>
      <w:tr w14:paraId="3BCB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3" w:hRule="atLeast"/>
          <w:jc w:val="center"/>
        </w:trPr>
        <w:tc>
          <w:tcPr>
            <w:tcW w:w="1686" w:type="pct"/>
            <w:tcBorders>
              <w:top w:val="single" w:color="auto" w:sz="4" w:space="0"/>
              <w:left w:val="single" w:color="auto" w:sz="4" w:space="0"/>
              <w:bottom w:val="single" w:color="auto" w:sz="4" w:space="0"/>
              <w:right w:val="single" w:color="auto" w:sz="4" w:space="0"/>
            </w:tcBorders>
            <w:vAlign w:val="center"/>
          </w:tcPr>
          <w:p w14:paraId="10098D89">
            <w:pPr>
              <w:pStyle w:val="49"/>
              <w:spacing w:line="360" w:lineRule="auto"/>
              <w:ind w:firstLine="0" w:firstLineChars="0"/>
              <w:jc w:val="both"/>
              <w:rPr>
                <w:rFonts w:ascii="宋体" w:eastAsia="宋体"/>
                <w:b/>
                <w:bCs/>
                <w:sz w:val="24"/>
                <w:szCs w:val="24"/>
              </w:rPr>
            </w:pPr>
            <w:r>
              <w:rPr>
                <w:rFonts w:hint="eastAsia" w:ascii="宋体" w:hAnsi="宋体" w:eastAsia="宋体" w:cs="宋体"/>
                <w:b/>
                <w:bCs/>
                <w:sz w:val="24"/>
                <w:szCs w:val="24"/>
              </w:rPr>
              <w:t>健康服务包</w:t>
            </w:r>
            <w:r>
              <w:rPr>
                <w:rFonts w:hint="eastAsia" w:ascii="宋体" w:hAnsi="宋体" w:eastAsia="宋体" w:cs="宋体"/>
                <w:b w:val="0"/>
                <w:bCs w:val="0"/>
                <w:sz w:val="24"/>
                <w:szCs w:val="24"/>
              </w:rPr>
              <w:t>（</w:t>
            </w:r>
            <w:r>
              <w:rPr>
                <w:rFonts w:hint="eastAsia" w:ascii="宋体" w:hAnsi="宋体" w:eastAsia="宋体" w:cs="宋体"/>
                <w:b w:val="0"/>
                <w:bCs w:val="0"/>
                <w:color w:val="auto"/>
                <w:sz w:val="24"/>
                <w:szCs w:val="24"/>
              </w:rPr>
              <w:t>院方提供</w:t>
            </w:r>
            <w:r>
              <w:rPr>
                <w:rFonts w:hint="eastAsia" w:ascii="宋体" w:eastAsia="宋体" w:cs="宋体"/>
                <w:b w:val="0"/>
                <w:bCs w:val="0"/>
                <w:color w:val="auto"/>
                <w:sz w:val="24"/>
                <w:szCs w:val="24"/>
                <w:lang w:eastAsia="zh-CN"/>
              </w:rPr>
              <w:t>技术</w:t>
            </w:r>
            <w:r>
              <w:rPr>
                <w:rFonts w:hint="eastAsia" w:ascii="宋体" w:hAnsi="宋体" w:eastAsia="宋体" w:cs="宋体"/>
                <w:b w:val="0"/>
                <w:bCs w:val="0"/>
                <w:color w:val="auto"/>
                <w:sz w:val="24"/>
                <w:szCs w:val="24"/>
                <w:lang w:val="en-US" w:eastAsia="zh-CN"/>
              </w:rPr>
              <w:t>服务</w:t>
            </w:r>
            <w:r>
              <w:rPr>
                <w:rFonts w:hint="eastAsia" w:ascii="宋体" w:hAnsi="宋体" w:eastAsia="宋体" w:cs="宋体"/>
                <w:b w:val="0"/>
                <w:bCs w:val="0"/>
                <w:color w:val="auto"/>
                <w:sz w:val="24"/>
                <w:szCs w:val="24"/>
              </w:rPr>
              <w:t>）</w:t>
            </w:r>
          </w:p>
        </w:tc>
        <w:tc>
          <w:tcPr>
            <w:tcW w:w="3314" w:type="pct"/>
            <w:tcBorders>
              <w:top w:val="single" w:color="auto" w:sz="4" w:space="0"/>
              <w:left w:val="single" w:color="auto" w:sz="4" w:space="0"/>
              <w:bottom w:val="single" w:color="auto" w:sz="4" w:space="0"/>
              <w:right w:val="single" w:color="auto" w:sz="4" w:space="0"/>
            </w:tcBorders>
            <w:vAlign w:val="center"/>
          </w:tcPr>
          <w:p w14:paraId="688CF3EA">
            <w:pPr>
              <w:spacing w:line="480" w:lineRule="auto"/>
              <w:rPr>
                <w:rFonts w:ascii="宋体" w:hAnsi="宋体"/>
                <w:bCs/>
                <w:sz w:val="24"/>
                <w:szCs w:val="24"/>
              </w:rPr>
            </w:pPr>
            <w:r>
              <w:rPr>
                <w:rFonts w:hint="eastAsia"/>
                <w:sz w:val="24"/>
                <w:szCs w:val="24"/>
              </w:rPr>
              <w:t>小写：</w:t>
            </w:r>
            <w:r>
              <w:rPr>
                <w:rFonts w:hint="eastAsia" w:ascii="宋体" w:hAnsi="宋体"/>
                <w:sz w:val="24"/>
                <w:szCs w:val="24"/>
                <w:u w:val="single"/>
              </w:rPr>
              <w:t>　　</w:t>
            </w:r>
            <w:r>
              <w:rPr>
                <w:rFonts w:hint="eastAsia" w:ascii="宋体" w:hAnsi="宋体"/>
                <w:bCs/>
                <w:sz w:val="24"/>
                <w:szCs w:val="24"/>
              </w:rPr>
              <w:t>%，</w:t>
            </w:r>
          </w:p>
          <w:p w14:paraId="59876F73">
            <w:pPr>
              <w:spacing w:line="480" w:lineRule="auto"/>
              <w:rPr>
                <w:rFonts w:ascii="宋体" w:hAnsi="宋体"/>
                <w:sz w:val="24"/>
                <w:szCs w:val="24"/>
              </w:rPr>
            </w:pPr>
            <w:r>
              <w:rPr>
                <w:rFonts w:hint="eastAsia"/>
                <w:sz w:val="24"/>
                <w:szCs w:val="24"/>
              </w:rPr>
              <w:t>大写：百分之</w:t>
            </w:r>
            <w:r>
              <w:rPr>
                <w:rFonts w:hint="eastAsia"/>
                <w:sz w:val="24"/>
                <w:szCs w:val="24"/>
                <w:u w:val="single"/>
              </w:rPr>
              <w:t>　　</w:t>
            </w:r>
            <w:r>
              <w:rPr>
                <w:rFonts w:hint="eastAsia"/>
                <w:sz w:val="24"/>
                <w:szCs w:val="24"/>
              </w:rPr>
              <w:t>。</w:t>
            </w:r>
          </w:p>
        </w:tc>
      </w:tr>
    </w:tbl>
    <w:p w14:paraId="24C9E623">
      <w:pPr>
        <w:pStyle w:val="38"/>
        <w:spacing w:line="360" w:lineRule="auto"/>
        <w:rPr>
          <w:rFonts w:ascii="宋体" w:hAnsi="宋体" w:eastAsia="宋体" w:cs="仿宋"/>
          <w:sz w:val="24"/>
        </w:rPr>
      </w:pPr>
      <w:r>
        <w:rPr>
          <w:rFonts w:hint="eastAsia" w:ascii="宋体" w:hAnsi="宋体" w:eastAsia="宋体" w:cs="仿宋"/>
          <w:sz w:val="24"/>
        </w:rPr>
        <w:t>说明：</w:t>
      </w:r>
    </w:p>
    <w:p w14:paraId="63EB9897">
      <w:pPr>
        <w:pStyle w:val="38"/>
        <w:spacing w:line="360" w:lineRule="auto"/>
        <w:jc w:val="both"/>
        <w:rPr>
          <w:rFonts w:ascii="宋体" w:hAnsi="宋体" w:eastAsia="宋体" w:cs="仿宋"/>
          <w:b w:val="0"/>
          <w:bCs/>
          <w:sz w:val="24"/>
        </w:rPr>
      </w:pPr>
      <w:r>
        <w:rPr>
          <w:rFonts w:hint="eastAsia" w:ascii="宋体" w:hAnsi="宋体" w:eastAsia="宋体" w:cs="仿宋"/>
          <w:b w:val="0"/>
          <w:bCs/>
          <w:sz w:val="24"/>
        </w:rPr>
        <w:t>1、实物类医疗健康产品：合作期内，成交供应商按</w:t>
      </w:r>
      <w:r>
        <w:rPr>
          <w:rFonts w:hint="eastAsia" w:ascii="宋体" w:hAnsi="宋体" w:eastAsia="宋体" w:cs="仿宋"/>
          <w:b w:val="0"/>
          <w:bCs/>
          <w:sz w:val="24"/>
          <w:lang w:val="en-US" w:eastAsia="zh-CN"/>
        </w:rPr>
        <w:t>季</w:t>
      </w:r>
      <w:r>
        <w:rPr>
          <w:rFonts w:hint="eastAsia" w:ascii="宋体" w:hAnsi="宋体" w:eastAsia="宋体" w:cs="仿宋"/>
          <w:b w:val="0"/>
          <w:bCs/>
          <w:sz w:val="24"/>
        </w:rPr>
        <w:t>度向采购人支付固定的</w:t>
      </w:r>
      <w:r>
        <w:rPr>
          <w:rFonts w:hint="eastAsia" w:ascii="宋体" w:hAnsi="宋体" w:eastAsia="宋体" w:cs="仿宋"/>
          <w:b w:val="0"/>
          <w:bCs/>
          <w:sz w:val="24"/>
          <w:lang w:val="en-US" w:eastAsia="zh-CN"/>
        </w:rPr>
        <w:t>通道使用</w:t>
      </w:r>
      <w:r>
        <w:rPr>
          <w:rFonts w:hint="eastAsia" w:ascii="宋体" w:hAnsi="宋体" w:eastAsia="宋体" w:cs="仿宋"/>
          <w:b w:val="0"/>
          <w:bCs/>
          <w:sz w:val="24"/>
        </w:rPr>
        <w:t>费，不低于</w:t>
      </w:r>
      <w:r>
        <w:rPr>
          <w:rFonts w:hint="eastAsia" w:ascii="宋体" w:hAnsi="宋体" w:eastAsia="宋体" w:cs="仿宋"/>
          <w:b w:val="0"/>
          <w:bCs/>
          <w:sz w:val="24"/>
          <w:lang w:val="en-US" w:eastAsia="zh-CN"/>
        </w:rPr>
        <w:t>3</w:t>
      </w:r>
      <w:r>
        <w:rPr>
          <w:rFonts w:hint="eastAsia" w:ascii="宋体" w:hAnsi="宋体" w:eastAsia="宋体" w:cs="仿宋"/>
          <w:b w:val="0"/>
          <w:bCs/>
          <w:sz w:val="24"/>
        </w:rPr>
        <w:t>0万元/年，否则为无效报价。</w:t>
      </w:r>
    </w:p>
    <w:p w14:paraId="382BF5AC">
      <w:pPr>
        <w:pStyle w:val="38"/>
        <w:spacing w:line="360" w:lineRule="auto"/>
        <w:jc w:val="both"/>
        <w:rPr>
          <w:rFonts w:ascii="宋体" w:hAnsi="宋体" w:eastAsia="宋体" w:cs="仿宋"/>
          <w:b w:val="0"/>
          <w:bCs/>
          <w:sz w:val="24"/>
        </w:rPr>
      </w:pPr>
      <w:r>
        <w:rPr>
          <w:rFonts w:hint="eastAsia" w:ascii="宋体" w:hAnsi="宋体" w:eastAsia="宋体" w:cs="仿宋"/>
          <w:b w:val="0"/>
          <w:bCs/>
          <w:sz w:val="24"/>
        </w:rPr>
        <w:t>2、</w:t>
      </w:r>
      <w:r>
        <w:rPr>
          <w:rFonts w:ascii="宋体" w:hAnsi="宋体" w:eastAsia="宋体" w:cs="仿宋"/>
          <w:b w:val="0"/>
          <w:bCs/>
          <w:sz w:val="24"/>
        </w:rPr>
        <w:t>健康服务包</w:t>
      </w:r>
      <w:r>
        <w:rPr>
          <w:rFonts w:hint="eastAsia" w:ascii="宋体" w:hAnsi="宋体" w:eastAsia="宋体" w:cs="仿宋"/>
          <w:b w:val="0"/>
          <w:bCs/>
          <w:sz w:val="24"/>
        </w:rPr>
        <w:t>（院方提供</w:t>
      </w:r>
      <w:r>
        <w:rPr>
          <w:rFonts w:hint="eastAsia" w:ascii="宋体" w:hAnsi="宋体" w:eastAsia="宋体" w:cs="仿宋"/>
          <w:b w:val="0"/>
          <w:bCs/>
          <w:sz w:val="24"/>
          <w:lang w:eastAsia="zh-CN"/>
        </w:rPr>
        <w:t>专业技术</w:t>
      </w:r>
      <w:r>
        <w:rPr>
          <w:rFonts w:hint="eastAsia" w:ascii="宋体" w:hAnsi="宋体" w:eastAsia="宋体" w:cs="仿宋"/>
          <w:b w:val="0"/>
          <w:bCs/>
          <w:sz w:val="24"/>
          <w:lang w:val="en-US" w:eastAsia="zh-CN"/>
        </w:rPr>
        <w:t>服务</w:t>
      </w:r>
      <w:r>
        <w:rPr>
          <w:rFonts w:hint="eastAsia" w:ascii="宋体" w:hAnsi="宋体" w:eastAsia="宋体" w:cs="仿宋"/>
          <w:b w:val="0"/>
          <w:bCs/>
          <w:sz w:val="24"/>
        </w:rPr>
        <w:t>）：合作期内，成交供应商按季度向采购人支付</w:t>
      </w:r>
      <w:r>
        <w:rPr>
          <w:rFonts w:hint="eastAsia" w:ascii="宋体" w:hAnsi="宋体" w:eastAsia="宋体" w:cs="仿宋"/>
          <w:b w:val="0"/>
          <w:bCs/>
          <w:sz w:val="24"/>
          <w:lang w:eastAsia="zh-CN"/>
        </w:rPr>
        <w:t>健康</w:t>
      </w:r>
      <w:r>
        <w:rPr>
          <w:rFonts w:hint="eastAsia" w:ascii="宋体" w:hAnsi="宋体" w:eastAsia="宋体" w:cs="仿宋"/>
          <w:b w:val="0"/>
          <w:bCs/>
          <w:sz w:val="24"/>
          <w:lang w:val="en-US" w:eastAsia="zh-CN"/>
        </w:rPr>
        <w:t>服务</w:t>
      </w:r>
      <w:r>
        <w:rPr>
          <w:rFonts w:hint="eastAsia" w:ascii="宋体" w:hAnsi="宋体" w:eastAsia="宋体" w:cs="仿宋"/>
          <w:b w:val="0"/>
          <w:bCs/>
          <w:sz w:val="24"/>
          <w:lang w:eastAsia="zh-CN"/>
        </w:rPr>
        <w:t>平台</w:t>
      </w:r>
      <w:r>
        <w:rPr>
          <w:rFonts w:ascii="宋体" w:hAnsi="宋体" w:eastAsia="宋体" w:cs="仿宋"/>
          <w:b w:val="0"/>
          <w:bCs/>
          <w:sz w:val="24"/>
        </w:rPr>
        <w:t>内健康服务包</w:t>
      </w:r>
      <w:r>
        <w:rPr>
          <w:rFonts w:hint="eastAsia" w:ascii="宋体" w:hAnsi="宋体" w:eastAsia="宋体" w:cs="仿宋"/>
          <w:b w:val="0"/>
          <w:bCs/>
          <w:sz w:val="24"/>
        </w:rPr>
        <w:t>（院方提供</w:t>
      </w:r>
      <w:r>
        <w:rPr>
          <w:rFonts w:hint="eastAsia" w:ascii="宋体" w:hAnsi="宋体" w:eastAsia="宋体" w:cs="仿宋"/>
          <w:b w:val="0"/>
          <w:bCs/>
          <w:sz w:val="24"/>
          <w:lang w:eastAsia="zh-CN"/>
        </w:rPr>
        <w:t>专业技术</w:t>
      </w:r>
      <w:r>
        <w:rPr>
          <w:rFonts w:hint="eastAsia" w:ascii="宋体" w:hAnsi="宋体" w:eastAsia="宋体" w:cs="仿宋"/>
          <w:b w:val="0"/>
          <w:bCs/>
          <w:sz w:val="24"/>
          <w:lang w:val="en-US" w:eastAsia="zh-CN"/>
        </w:rPr>
        <w:t>服务</w:t>
      </w:r>
      <w:r>
        <w:rPr>
          <w:rFonts w:hint="eastAsia" w:ascii="宋体" w:hAnsi="宋体" w:eastAsia="宋体" w:cs="仿宋"/>
          <w:b w:val="0"/>
          <w:bCs/>
          <w:sz w:val="24"/>
        </w:rPr>
        <w:t>）</w:t>
      </w:r>
      <w:r>
        <w:rPr>
          <w:rFonts w:hint="eastAsia" w:ascii="宋体" w:hAnsi="宋体" w:eastAsia="宋体" w:cs="仿宋"/>
          <w:b w:val="0"/>
          <w:bCs/>
          <w:sz w:val="24"/>
          <w:lang w:val="en-US" w:eastAsia="zh-CN"/>
        </w:rPr>
        <w:t>服务费不低于80%</w:t>
      </w:r>
      <w:r>
        <w:rPr>
          <w:rFonts w:hint="eastAsia" w:ascii="宋体" w:hAnsi="宋体" w:eastAsia="宋体" w:cs="仿宋"/>
          <w:b w:val="0"/>
          <w:bCs/>
          <w:sz w:val="24"/>
        </w:rPr>
        <w:t>，</w:t>
      </w:r>
      <w:r>
        <w:rPr>
          <w:rFonts w:ascii="宋体" w:hAnsi="宋体" w:eastAsia="宋体" w:cs="仿宋"/>
          <w:b w:val="0"/>
          <w:bCs/>
          <w:sz w:val="24"/>
        </w:rPr>
        <w:t>否则视为无效</w:t>
      </w:r>
      <w:r>
        <w:rPr>
          <w:rFonts w:hint="eastAsia" w:ascii="宋体" w:hAnsi="宋体" w:eastAsia="宋体" w:cs="仿宋"/>
          <w:b w:val="0"/>
          <w:bCs/>
          <w:sz w:val="24"/>
        </w:rPr>
        <w:t>报价。</w:t>
      </w:r>
    </w:p>
    <w:p w14:paraId="6481BB52">
      <w:pPr>
        <w:pStyle w:val="34"/>
        <w:spacing w:line="360" w:lineRule="auto"/>
        <w:rPr>
          <w:rFonts w:hint="default" w:ascii="宋体" w:hAnsi="宋体" w:eastAsia="宋体" w:cs="仿宋"/>
          <w:bCs/>
          <w:kern w:val="0"/>
          <w:sz w:val="24"/>
          <w:szCs w:val="24"/>
          <w:lang w:val="en-US" w:eastAsia="zh-CN"/>
        </w:rPr>
      </w:pPr>
      <w:r>
        <w:rPr>
          <w:rFonts w:hint="eastAsia" w:ascii="宋体" w:hAnsi="宋体" w:cs="仿宋"/>
          <w:bCs/>
          <w:kern w:val="0"/>
          <w:sz w:val="24"/>
          <w:szCs w:val="24"/>
          <w:lang w:val="en-US" w:eastAsia="zh-CN"/>
        </w:rPr>
        <w:t>现场需进行二次报价，最终以二次报价为准。</w:t>
      </w:r>
    </w:p>
    <w:p w14:paraId="67FE32A5">
      <w:pPr>
        <w:pStyle w:val="34"/>
        <w:spacing w:line="360" w:lineRule="auto"/>
        <w:rPr>
          <w:rFonts w:ascii="宋体" w:hAnsi="宋体" w:cs="仿宋"/>
          <w:bCs/>
          <w:kern w:val="0"/>
          <w:sz w:val="24"/>
          <w:szCs w:val="24"/>
        </w:rPr>
      </w:pPr>
    </w:p>
    <w:p w14:paraId="2E0AF1D6">
      <w:pPr>
        <w:pStyle w:val="34"/>
        <w:spacing w:line="360" w:lineRule="auto"/>
        <w:rPr>
          <w:rFonts w:ascii="宋体" w:hAnsi="宋体" w:cs="仿宋"/>
          <w:bCs/>
          <w:kern w:val="0"/>
          <w:sz w:val="24"/>
          <w:szCs w:val="24"/>
        </w:rPr>
      </w:pPr>
    </w:p>
    <w:p w14:paraId="5EC9A5B4">
      <w:pPr>
        <w:pStyle w:val="34"/>
        <w:spacing w:line="360" w:lineRule="auto"/>
        <w:rPr>
          <w:rFonts w:ascii="宋体" w:hAnsi="宋体" w:cs="仿宋"/>
          <w:bCs/>
          <w:kern w:val="0"/>
          <w:sz w:val="24"/>
          <w:szCs w:val="24"/>
        </w:rPr>
      </w:pPr>
      <w:r>
        <w:rPr>
          <w:rFonts w:hint="eastAsia" w:ascii="宋体" w:hAnsi="宋体" w:cs="仿宋"/>
          <w:bCs/>
          <w:kern w:val="0"/>
          <w:sz w:val="24"/>
          <w:szCs w:val="24"/>
        </w:rPr>
        <w:t>单位名称：</w:t>
      </w:r>
      <w:r>
        <w:rPr>
          <w:rFonts w:hint="eastAsia" w:ascii="宋体" w:hAnsi="宋体" w:cs="仿宋"/>
          <w:bCs/>
          <w:sz w:val="24"/>
          <w:szCs w:val="24"/>
          <w:u w:val="single"/>
        </w:rPr>
        <w:t xml:space="preserve">                 </w:t>
      </w:r>
      <w:r>
        <w:rPr>
          <w:rFonts w:hint="eastAsia" w:ascii="宋体" w:hAnsi="宋体" w:cs="仿宋"/>
          <w:bCs/>
          <w:kern w:val="0"/>
          <w:sz w:val="24"/>
          <w:szCs w:val="24"/>
        </w:rPr>
        <w:t>（盖章）</w:t>
      </w:r>
      <w:r>
        <w:rPr>
          <w:rFonts w:hint="eastAsia" w:ascii="宋体" w:hAnsi="宋体" w:cs="仿宋"/>
          <w:bCs/>
          <w:sz w:val="24"/>
          <w:szCs w:val="24"/>
        </w:rPr>
        <w:t xml:space="preserve"> </w:t>
      </w:r>
      <w:r>
        <w:rPr>
          <w:rFonts w:hint="eastAsia" w:ascii="宋体" w:hAnsi="宋体" w:cs="仿宋"/>
          <w:bCs/>
          <w:kern w:val="0"/>
          <w:sz w:val="24"/>
          <w:szCs w:val="24"/>
        </w:rPr>
        <w:t xml:space="preserve">                   </w:t>
      </w:r>
    </w:p>
    <w:p w14:paraId="78E6D0E4">
      <w:pPr>
        <w:spacing w:line="360" w:lineRule="auto"/>
        <w:rPr>
          <w:rFonts w:ascii="宋体" w:hAnsi="宋体" w:cs="仿宋"/>
          <w:bCs/>
          <w:sz w:val="24"/>
          <w:szCs w:val="24"/>
        </w:rPr>
      </w:pPr>
      <w:r>
        <w:rPr>
          <w:rFonts w:hint="eastAsia" w:ascii="宋体" w:hAnsi="宋体" w:cs="仿宋"/>
          <w:bCs/>
          <w:sz w:val="24"/>
          <w:szCs w:val="24"/>
        </w:rPr>
        <w:t>法定代表人（或授权代表）：</w:t>
      </w:r>
      <w:r>
        <w:rPr>
          <w:rFonts w:hint="eastAsia" w:ascii="宋体" w:hAnsi="宋体" w:cs="仿宋"/>
          <w:bCs/>
          <w:sz w:val="24"/>
          <w:szCs w:val="24"/>
          <w:u w:val="single"/>
        </w:rPr>
        <w:t xml:space="preserve">                 </w:t>
      </w:r>
      <w:r>
        <w:rPr>
          <w:rFonts w:hint="eastAsia" w:ascii="宋体" w:hAnsi="宋体" w:cs="仿宋"/>
          <w:bCs/>
          <w:sz w:val="24"/>
          <w:szCs w:val="24"/>
        </w:rPr>
        <w:t xml:space="preserve">（签字或盖章）  </w:t>
      </w:r>
    </w:p>
    <w:p w14:paraId="49E8A740">
      <w:pPr>
        <w:spacing w:line="360" w:lineRule="auto"/>
        <w:rPr>
          <w:bCs/>
          <w:sz w:val="24"/>
          <w:szCs w:val="24"/>
        </w:rPr>
      </w:pPr>
      <w:r>
        <w:rPr>
          <w:rFonts w:hint="eastAsia"/>
          <w:bCs/>
          <w:sz w:val="24"/>
          <w:szCs w:val="24"/>
        </w:rPr>
        <w:t>日    期：</w:t>
      </w:r>
    </w:p>
    <w:p w14:paraId="7D6515CB">
      <w:pPr>
        <w:rPr>
          <w:rFonts w:ascii="宋体" w:hAnsi="宋体"/>
          <w:sz w:val="24"/>
          <w:szCs w:val="24"/>
        </w:rPr>
      </w:pPr>
      <w:r>
        <w:rPr>
          <w:rFonts w:hint="eastAsia" w:ascii="宋体" w:hAnsi="宋体"/>
          <w:sz w:val="24"/>
          <w:szCs w:val="24"/>
        </w:rPr>
        <w:br w:type="page"/>
      </w:r>
    </w:p>
    <w:p w14:paraId="4D3186BC">
      <w:pPr>
        <w:pStyle w:val="3"/>
        <w:pageBreakBefore/>
        <w:ind w:firstLine="562" w:firstLineChars="200"/>
      </w:pPr>
      <w:r>
        <w:rPr>
          <w:rFonts w:hint="eastAsia"/>
        </w:rPr>
        <w:t>三、法定代表人身份证明或法定代表人授权委托书</w:t>
      </w:r>
    </w:p>
    <w:p w14:paraId="1E58D085">
      <w:pPr>
        <w:pStyle w:val="33"/>
        <w:spacing w:line="560" w:lineRule="exact"/>
        <w:jc w:val="center"/>
        <w:rPr>
          <w:rFonts w:ascii="宋体" w:hAnsi="宋体" w:cs="仿宋"/>
          <w:b/>
          <w:bCs/>
          <w:sz w:val="24"/>
          <w:szCs w:val="24"/>
        </w:rPr>
      </w:pPr>
      <w:r>
        <w:rPr>
          <w:rFonts w:hint="eastAsia" w:ascii="宋体" w:hAnsi="宋体" w:cs="仿宋"/>
          <w:b/>
          <w:bCs/>
          <w:sz w:val="24"/>
          <w:szCs w:val="24"/>
        </w:rPr>
        <w:t>法定代表人身份证明</w:t>
      </w:r>
    </w:p>
    <w:p w14:paraId="50443038">
      <w:pPr>
        <w:pStyle w:val="35"/>
        <w:spacing w:line="480" w:lineRule="exact"/>
        <w:rPr>
          <w:rFonts w:ascii="宋体" w:hAnsi="宋体" w:cs="仿宋"/>
          <w:sz w:val="24"/>
          <w:u w:val="single"/>
        </w:rPr>
      </w:pPr>
      <w:r>
        <w:rPr>
          <w:rFonts w:hint="eastAsia" w:ascii="宋体" w:hAnsi="宋体" w:cs="仿宋"/>
          <w:sz w:val="24"/>
        </w:rPr>
        <w:t>供应商名称：</w:t>
      </w:r>
      <w:r>
        <w:rPr>
          <w:rFonts w:hint="eastAsia" w:ascii="宋体" w:hAnsi="宋体" w:cs="仿宋"/>
          <w:sz w:val="24"/>
          <w:u w:val="single"/>
        </w:rPr>
        <w:t xml:space="preserve">                             </w:t>
      </w:r>
    </w:p>
    <w:p w14:paraId="62FAAD22">
      <w:pPr>
        <w:pStyle w:val="35"/>
        <w:spacing w:line="480" w:lineRule="exact"/>
        <w:rPr>
          <w:rFonts w:ascii="宋体" w:hAnsi="宋体" w:cs="仿宋"/>
          <w:sz w:val="24"/>
        </w:rPr>
      </w:pPr>
      <w:r>
        <w:rPr>
          <w:rFonts w:hint="eastAsia" w:ascii="宋体" w:hAnsi="宋体" w:cs="仿宋"/>
          <w:sz w:val="24"/>
        </w:rPr>
        <w:t>注册地址：</w:t>
      </w:r>
      <w:r>
        <w:rPr>
          <w:rFonts w:hint="eastAsia" w:ascii="宋体" w:hAnsi="宋体" w:cs="仿宋"/>
          <w:sz w:val="24"/>
          <w:u w:val="single"/>
        </w:rPr>
        <w:t xml:space="preserve">                               </w:t>
      </w:r>
    </w:p>
    <w:p w14:paraId="45D0D48E">
      <w:pPr>
        <w:pStyle w:val="35"/>
        <w:spacing w:line="480" w:lineRule="exact"/>
        <w:rPr>
          <w:rFonts w:ascii="宋体" w:hAnsi="宋体" w:cs="仿宋"/>
          <w:sz w:val="24"/>
        </w:rPr>
      </w:pPr>
      <w:r>
        <w:rPr>
          <w:rFonts w:hint="eastAsia" w:ascii="宋体" w:hAnsi="宋体" w:cs="仿宋"/>
          <w:sz w:val="24"/>
        </w:rPr>
        <w:t>成立时间：</w:t>
      </w:r>
      <w:r>
        <w:rPr>
          <w:rFonts w:hint="eastAsia" w:ascii="宋体" w:hAnsi="宋体" w:cs="仿宋"/>
          <w:sz w:val="24"/>
          <w:u w:val="single"/>
        </w:rPr>
        <w:t xml:space="preserve">          </w:t>
      </w:r>
      <w:r>
        <w:rPr>
          <w:rFonts w:hint="eastAsia" w:ascii="宋体" w:hAnsi="宋体" w:cs="仿宋"/>
          <w:sz w:val="24"/>
        </w:rPr>
        <w:t>年</w:t>
      </w:r>
      <w:r>
        <w:rPr>
          <w:rFonts w:hint="eastAsia" w:ascii="宋体" w:hAnsi="宋体" w:cs="仿宋"/>
          <w:sz w:val="24"/>
          <w:u w:val="single"/>
        </w:rPr>
        <w:t xml:space="preserve">        </w:t>
      </w:r>
      <w:r>
        <w:rPr>
          <w:rFonts w:hint="eastAsia" w:ascii="宋体" w:hAnsi="宋体" w:cs="仿宋"/>
          <w:sz w:val="24"/>
        </w:rPr>
        <w:t>月</w:t>
      </w:r>
      <w:r>
        <w:rPr>
          <w:rFonts w:hint="eastAsia" w:ascii="宋体" w:hAnsi="宋体" w:cs="仿宋"/>
          <w:sz w:val="24"/>
          <w:u w:val="single"/>
        </w:rPr>
        <w:t xml:space="preserve">        </w:t>
      </w:r>
      <w:r>
        <w:rPr>
          <w:rFonts w:hint="eastAsia" w:ascii="宋体" w:hAnsi="宋体" w:cs="仿宋"/>
          <w:sz w:val="24"/>
        </w:rPr>
        <w:t>日</w:t>
      </w:r>
    </w:p>
    <w:p w14:paraId="7777384E">
      <w:pPr>
        <w:pStyle w:val="35"/>
        <w:spacing w:line="480" w:lineRule="exact"/>
        <w:rPr>
          <w:rFonts w:ascii="宋体" w:hAnsi="宋体" w:cs="仿宋"/>
          <w:sz w:val="24"/>
        </w:rPr>
      </w:pPr>
    </w:p>
    <w:p w14:paraId="33B7F7AE">
      <w:pPr>
        <w:pStyle w:val="35"/>
        <w:spacing w:line="480" w:lineRule="exact"/>
        <w:rPr>
          <w:rFonts w:ascii="宋体" w:hAnsi="宋体" w:cs="仿宋"/>
          <w:sz w:val="24"/>
        </w:rPr>
      </w:pPr>
      <w:r>
        <w:rPr>
          <w:rFonts w:hint="eastAsia" w:ascii="宋体" w:hAnsi="宋体" w:cs="仿宋"/>
          <w:sz w:val="24"/>
        </w:rPr>
        <w:t>姓名：</w:t>
      </w:r>
      <w:r>
        <w:rPr>
          <w:rFonts w:hint="eastAsia" w:ascii="宋体" w:hAnsi="宋体" w:cs="仿宋"/>
          <w:sz w:val="24"/>
          <w:u w:val="single"/>
        </w:rPr>
        <w:t xml:space="preserve">         </w:t>
      </w:r>
      <w:r>
        <w:rPr>
          <w:rFonts w:hint="eastAsia" w:ascii="宋体" w:hAnsi="宋体" w:cs="仿宋"/>
          <w:sz w:val="24"/>
        </w:rPr>
        <w:t>性别：</w:t>
      </w:r>
      <w:r>
        <w:rPr>
          <w:rFonts w:hint="eastAsia" w:ascii="宋体" w:hAnsi="宋体" w:cs="仿宋"/>
          <w:sz w:val="24"/>
          <w:u w:val="single"/>
        </w:rPr>
        <w:t xml:space="preserve">          </w:t>
      </w:r>
      <w:r>
        <w:rPr>
          <w:rFonts w:hint="eastAsia" w:ascii="宋体" w:hAnsi="宋体" w:cs="仿宋"/>
          <w:sz w:val="24"/>
        </w:rPr>
        <w:t>年龄：</w:t>
      </w:r>
      <w:r>
        <w:rPr>
          <w:rFonts w:hint="eastAsia" w:ascii="宋体" w:hAnsi="宋体" w:cs="仿宋"/>
          <w:sz w:val="24"/>
          <w:u w:val="single"/>
        </w:rPr>
        <w:t xml:space="preserve">        </w:t>
      </w:r>
      <w:r>
        <w:rPr>
          <w:rFonts w:hint="eastAsia" w:ascii="宋体" w:hAnsi="宋体" w:cs="仿宋"/>
          <w:sz w:val="24"/>
        </w:rPr>
        <w:t>职务：</w:t>
      </w:r>
      <w:r>
        <w:rPr>
          <w:rFonts w:hint="eastAsia" w:ascii="宋体" w:hAnsi="宋体" w:cs="仿宋"/>
          <w:sz w:val="24"/>
          <w:u w:val="single"/>
        </w:rPr>
        <w:t xml:space="preserve">        </w:t>
      </w:r>
      <w:r>
        <w:rPr>
          <w:rFonts w:hint="eastAsia" w:ascii="宋体" w:hAnsi="宋体" w:cs="仿宋"/>
          <w:sz w:val="24"/>
        </w:rPr>
        <w:t>系</w:t>
      </w:r>
    </w:p>
    <w:p w14:paraId="33A5A50E">
      <w:pPr>
        <w:pStyle w:val="35"/>
        <w:spacing w:line="480" w:lineRule="exact"/>
        <w:rPr>
          <w:rFonts w:ascii="宋体" w:hAnsi="宋体" w:cs="仿宋"/>
          <w:sz w:val="24"/>
        </w:rPr>
      </w:pPr>
      <w:r>
        <w:rPr>
          <w:rFonts w:hint="eastAsia" w:ascii="宋体" w:hAnsi="宋体" w:cs="仿宋"/>
          <w:sz w:val="24"/>
          <w:u w:val="single"/>
        </w:rPr>
        <w:t xml:space="preserve">                              </w:t>
      </w:r>
      <w:r>
        <w:rPr>
          <w:rFonts w:hint="eastAsia" w:ascii="宋体" w:hAnsi="宋体" w:cs="仿宋"/>
          <w:sz w:val="24"/>
        </w:rPr>
        <w:t>（供应商名称）的法定代表人。</w:t>
      </w:r>
    </w:p>
    <w:p w14:paraId="74B9D191">
      <w:pPr>
        <w:pStyle w:val="35"/>
        <w:spacing w:line="480" w:lineRule="exact"/>
        <w:ind w:firstLine="480" w:firstLineChars="200"/>
        <w:rPr>
          <w:rFonts w:ascii="宋体" w:hAnsi="宋体" w:cs="仿宋"/>
          <w:sz w:val="24"/>
        </w:rPr>
      </w:pPr>
      <w:r>
        <w:rPr>
          <w:rFonts w:hint="eastAsia" w:ascii="宋体" w:hAnsi="宋体" w:cs="仿宋"/>
          <w:sz w:val="24"/>
        </w:rPr>
        <w:t>特此证明。</w:t>
      </w:r>
    </w:p>
    <w:p w14:paraId="17A98C75">
      <w:pPr>
        <w:pStyle w:val="35"/>
        <w:spacing w:line="480" w:lineRule="exact"/>
        <w:ind w:firstLine="480" w:firstLineChars="200"/>
        <w:rPr>
          <w:rFonts w:ascii="宋体" w:hAnsi="宋体" w:cs="仿宋"/>
          <w:sz w:val="24"/>
        </w:rPr>
      </w:pPr>
    </w:p>
    <w:p w14:paraId="2830F56C">
      <w:pPr>
        <w:pStyle w:val="34"/>
        <w:spacing w:line="700" w:lineRule="exact"/>
        <w:ind w:firstLine="629"/>
        <w:rPr>
          <w:rFonts w:ascii="宋体" w:hAnsi="宋体" w:cs="仿宋"/>
          <w:sz w:val="24"/>
          <w:szCs w:val="24"/>
        </w:rPr>
      </w:pPr>
    </w:p>
    <w:p w14:paraId="79440AAB">
      <w:pPr>
        <w:pStyle w:val="34"/>
        <w:spacing w:line="700" w:lineRule="exact"/>
        <w:ind w:firstLine="3686"/>
        <w:rPr>
          <w:rFonts w:ascii="宋体" w:hAnsi="宋体" w:cs="仿宋"/>
          <w:sz w:val="24"/>
          <w:szCs w:val="24"/>
        </w:rPr>
      </w:pPr>
      <w:r>
        <w:rPr>
          <w:rFonts w:hint="eastAsia" w:ascii="宋体" w:hAnsi="宋体" w:cs="仿宋"/>
          <w:sz w:val="24"/>
          <w:szCs w:val="24"/>
        </w:rPr>
        <w:t>供应商名称：</w:t>
      </w:r>
      <w:r>
        <w:rPr>
          <w:rFonts w:hint="eastAsia" w:ascii="宋体" w:hAnsi="宋体" w:cs="仿宋"/>
          <w:sz w:val="24"/>
          <w:szCs w:val="24"/>
          <w:u w:val="single"/>
        </w:rPr>
        <w:t xml:space="preserve">              </w:t>
      </w:r>
      <w:r>
        <w:rPr>
          <w:rFonts w:hint="eastAsia" w:ascii="宋体" w:hAnsi="宋体" w:cs="仿宋"/>
          <w:sz w:val="24"/>
          <w:szCs w:val="24"/>
        </w:rPr>
        <w:t>（盖章）</w:t>
      </w:r>
    </w:p>
    <w:p w14:paraId="425A4B8A">
      <w:pPr>
        <w:pStyle w:val="34"/>
        <w:spacing w:line="700" w:lineRule="exact"/>
        <w:ind w:firstLine="3686"/>
        <w:rPr>
          <w:rFonts w:ascii="宋体" w:hAnsi="宋体" w:cs="仿宋"/>
          <w:sz w:val="24"/>
          <w:szCs w:val="24"/>
        </w:rPr>
      </w:pPr>
      <w:r>
        <w:rPr>
          <w:rFonts w:hint="eastAsia" w:ascii="宋体" w:hAnsi="宋体" w:cs="仿宋"/>
          <w:sz w:val="24"/>
          <w:szCs w:val="24"/>
        </w:rPr>
        <w:t>法定代表人：</w:t>
      </w:r>
      <w:r>
        <w:rPr>
          <w:rFonts w:hint="eastAsia" w:ascii="宋体" w:hAnsi="宋体" w:cs="仿宋"/>
          <w:sz w:val="24"/>
          <w:szCs w:val="24"/>
          <w:u w:val="single"/>
        </w:rPr>
        <w:t xml:space="preserve">            </w:t>
      </w:r>
      <w:r>
        <w:rPr>
          <w:rFonts w:hint="eastAsia" w:ascii="宋体" w:hAnsi="宋体" w:cs="仿宋"/>
          <w:sz w:val="24"/>
          <w:szCs w:val="24"/>
        </w:rPr>
        <w:t>（签字或签章）</w:t>
      </w:r>
    </w:p>
    <w:p w14:paraId="1D10CC12">
      <w:pPr>
        <w:pStyle w:val="34"/>
        <w:spacing w:line="700" w:lineRule="exact"/>
        <w:ind w:firstLine="3686"/>
        <w:rPr>
          <w:rFonts w:ascii="宋体" w:hAnsi="宋体" w:cs="仿宋"/>
          <w:sz w:val="24"/>
          <w:szCs w:val="24"/>
        </w:rPr>
      </w:pPr>
      <w:r>
        <w:rPr>
          <w:rFonts w:hint="eastAsia" w:ascii="宋体" w:hAnsi="宋体" w:cs="仿宋"/>
          <w:sz w:val="24"/>
          <w:szCs w:val="24"/>
        </w:rPr>
        <w:t>日期：</w:t>
      </w:r>
      <w:r>
        <w:rPr>
          <w:rFonts w:hint="eastAsia" w:ascii="宋体" w:hAnsi="宋体" w:cs="仿宋"/>
          <w:sz w:val="24"/>
          <w:szCs w:val="24"/>
          <w:u w:val="single"/>
        </w:rPr>
        <w:t xml:space="preserve">     </w:t>
      </w:r>
      <w:r>
        <w:rPr>
          <w:rFonts w:hint="eastAsia" w:ascii="宋体" w:hAnsi="宋体" w:cs="仿宋"/>
          <w:sz w:val="24"/>
          <w:szCs w:val="24"/>
        </w:rPr>
        <w:t>年</w:t>
      </w:r>
      <w:r>
        <w:rPr>
          <w:rFonts w:hint="eastAsia" w:ascii="宋体" w:hAnsi="宋体" w:cs="仿宋"/>
          <w:sz w:val="24"/>
          <w:szCs w:val="24"/>
          <w:u w:val="single"/>
        </w:rPr>
        <w:t xml:space="preserve">      </w:t>
      </w:r>
      <w:r>
        <w:rPr>
          <w:rFonts w:hint="eastAsia" w:ascii="宋体" w:hAnsi="宋体" w:cs="仿宋"/>
          <w:sz w:val="24"/>
          <w:szCs w:val="24"/>
        </w:rPr>
        <w:t>月</w:t>
      </w:r>
      <w:r>
        <w:rPr>
          <w:rFonts w:hint="eastAsia" w:ascii="宋体" w:hAnsi="宋体" w:cs="仿宋"/>
          <w:sz w:val="24"/>
          <w:szCs w:val="24"/>
          <w:u w:val="single"/>
        </w:rPr>
        <w:t xml:space="preserve">      </w:t>
      </w:r>
      <w:r>
        <w:rPr>
          <w:rFonts w:hint="eastAsia" w:ascii="宋体" w:hAnsi="宋体" w:cs="仿宋"/>
          <w:sz w:val="24"/>
          <w:szCs w:val="24"/>
        </w:rPr>
        <w:t>日</w:t>
      </w:r>
    </w:p>
    <w:p w14:paraId="0A8D2170"/>
    <w:p w14:paraId="1F793536"/>
    <w:p w14:paraId="7882B46B">
      <w:pPr>
        <w:spacing w:line="360" w:lineRule="auto"/>
        <w:rPr>
          <w:rFonts w:ascii="宋体" w:hAnsi="宋体"/>
          <w:sz w:val="24"/>
          <w:szCs w:val="24"/>
        </w:rPr>
      </w:pPr>
      <w:r>
        <w:rPr>
          <w:rFonts w:hint="eastAsia" w:ascii="宋体" w:hAnsi="宋体"/>
          <w:sz w:val="24"/>
          <w:szCs w:val="24"/>
        </w:rPr>
        <w:t>附：法定代表人身份证复印件</w:t>
      </w:r>
    </w:p>
    <w:p w14:paraId="0636E470">
      <w:r>
        <w:rPr>
          <w:rFonts w:hint="eastAsia"/>
        </w:rPr>
        <w:br w:type="page"/>
      </w:r>
    </w:p>
    <w:p w14:paraId="26C1F448">
      <w:pPr>
        <w:pStyle w:val="33"/>
        <w:spacing w:line="560" w:lineRule="exact"/>
        <w:jc w:val="center"/>
        <w:rPr>
          <w:rFonts w:ascii="宋体" w:hAnsi="宋体" w:cs="仿宋"/>
          <w:b/>
          <w:bCs/>
          <w:sz w:val="24"/>
          <w:szCs w:val="24"/>
        </w:rPr>
      </w:pPr>
      <w:r>
        <w:rPr>
          <w:rFonts w:hint="eastAsia" w:ascii="宋体" w:hAnsi="宋体" w:cs="仿宋"/>
          <w:b/>
          <w:bCs/>
          <w:sz w:val="24"/>
          <w:szCs w:val="24"/>
        </w:rPr>
        <w:t>法定代表人授权委托书</w:t>
      </w:r>
    </w:p>
    <w:p w14:paraId="79C52EBE">
      <w:pPr>
        <w:pStyle w:val="33"/>
        <w:spacing w:line="600" w:lineRule="exact"/>
        <w:rPr>
          <w:rFonts w:ascii="宋体" w:hAnsi="宋体" w:cs="仿宋"/>
          <w:sz w:val="24"/>
          <w:szCs w:val="24"/>
        </w:rPr>
      </w:pPr>
    </w:p>
    <w:p w14:paraId="1C9F1EE5">
      <w:pPr>
        <w:pStyle w:val="34"/>
        <w:spacing w:line="560" w:lineRule="exact"/>
        <w:rPr>
          <w:rFonts w:ascii="宋体" w:hAnsi="宋体" w:cs="仿宋"/>
          <w:sz w:val="24"/>
          <w:szCs w:val="24"/>
        </w:rPr>
      </w:pPr>
      <w:r>
        <w:rPr>
          <w:rFonts w:hint="eastAsia" w:ascii="宋体" w:hAnsi="宋体" w:cs="仿宋"/>
          <w:sz w:val="24"/>
          <w:szCs w:val="24"/>
        </w:rPr>
        <w:t>致：</w:t>
      </w:r>
      <w:r>
        <w:rPr>
          <w:rFonts w:ascii="宋体" w:hAnsi="宋体" w:cs="仿宋"/>
          <w:sz w:val="24"/>
          <w:szCs w:val="24"/>
        </w:rPr>
        <w:t>XXX医院</w:t>
      </w:r>
    </w:p>
    <w:p w14:paraId="1F70F203">
      <w:pPr>
        <w:pStyle w:val="34"/>
        <w:spacing w:line="560" w:lineRule="exact"/>
        <w:ind w:firstLine="480" w:firstLineChars="200"/>
        <w:rPr>
          <w:rFonts w:ascii="宋体" w:hAnsi="宋体" w:cs="仿宋"/>
          <w:sz w:val="24"/>
          <w:szCs w:val="24"/>
        </w:rPr>
      </w:pPr>
      <w:r>
        <w:rPr>
          <w:rFonts w:hint="eastAsia" w:ascii="宋体" w:hAnsi="宋体" w:cs="仿宋"/>
          <w:sz w:val="24"/>
          <w:szCs w:val="24"/>
          <w:u w:val="single"/>
        </w:rPr>
        <w:t xml:space="preserve">   （姓名）  </w:t>
      </w:r>
      <w:r>
        <w:rPr>
          <w:rFonts w:hint="eastAsia" w:ascii="宋体" w:hAnsi="宋体" w:cs="仿宋"/>
          <w:sz w:val="24"/>
          <w:szCs w:val="24"/>
        </w:rPr>
        <w:t>系</w:t>
      </w:r>
      <w:r>
        <w:rPr>
          <w:rFonts w:hint="eastAsia" w:ascii="宋体" w:hAnsi="宋体" w:cs="仿宋"/>
          <w:sz w:val="24"/>
          <w:szCs w:val="24"/>
          <w:u w:val="single"/>
        </w:rPr>
        <w:t xml:space="preserve">  （单位名称）  </w:t>
      </w:r>
      <w:r>
        <w:rPr>
          <w:rFonts w:hint="eastAsia" w:ascii="宋体" w:hAnsi="宋体" w:cs="仿宋"/>
          <w:sz w:val="24"/>
          <w:szCs w:val="24"/>
        </w:rPr>
        <w:t xml:space="preserve">的法定代表人，法定代表人身份证号： </w:t>
      </w:r>
      <w:r>
        <w:rPr>
          <w:rFonts w:hint="eastAsia" w:ascii="宋体" w:hAnsi="宋体" w:cs="仿宋"/>
          <w:sz w:val="24"/>
          <w:szCs w:val="24"/>
          <w:u w:val="single"/>
        </w:rPr>
        <w:t xml:space="preserve">           </w:t>
      </w:r>
      <w:r>
        <w:rPr>
          <w:rFonts w:hint="eastAsia" w:ascii="宋体" w:hAnsi="宋体" w:cs="仿宋"/>
          <w:sz w:val="24"/>
          <w:szCs w:val="24"/>
        </w:rPr>
        <w:t>，授权我单位</w:t>
      </w:r>
      <w:r>
        <w:rPr>
          <w:rFonts w:hint="eastAsia" w:ascii="宋体" w:hAnsi="宋体" w:cs="仿宋"/>
          <w:sz w:val="24"/>
          <w:szCs w:val="24"/>
          <w:u w:val="single"/>
        </w:rPr>
        <w:t xml:space="preserve">             </w:t>
      </w:r>
      <w:r>
        <w:rPr>
          <w:rFonts w:hint="eastAsia" w:ascii="宋体" w:hAnsi="宋体" w:cs="仿宋"/>
          <w:sz w:val="24"/>
          <w:szCs w:val="24"/>
        </w:rPr>
        <w:t>（姓名、职务），身份证号：</w:t>
      </w:r>
      <w:r>
        <w:rPr>
          <w:rFonts w:hint="eastAsia" w:ascii="宋体" w:hAnsi="宋体" w:cs="仿宋"/>
          <w:sz w:val="24"/>
          <w:szCs w:val="24"/>
          <w:u w:val="single"/>
        </w:rPr>
        <w:t xml:space="preserve">       </w:t>
      </w:r>
      <w:r>
        <w:rPr>
          <w:rFonts w:hint="eastAsia" w:ascii="宋体" w:hAnsi="宋体" w:cs="仿宋"/>
          <w:sz w:val="24"/>
          <w:szCs w:val="24"/>
        </w:rPr>
        <w:t>，为我单位本次授权委托人，全权处理此次</w:t>
      </w:r>
      <w:r>
        <w:rPr>
          <w:rFonts w:hint="eastAsia" w:ascii="宋体" w:hAnsi="宋体" w:cs="仿宋"/>
          <w:sz w:val="24"/>
          <w:szCs w:val="24"/>
          <w:u w:val="single"/>
        </w:rPr>
        <w:t xml:space="preserve">        </w:t>
      </w:r>
      <w:r>
        <w:rPr>
          <w:rFonts w:hint="eastAsia" w:ascii="宋体" w:hAnsi="宋体" w:cs="仿宋"/>
          <w:sz w:val="24"/>
          <w:szCs w:val="24"/>
        </w:rPr>
        <w:t>（项目名称）</w:t>
      </w:r>
      <w:r>
        <w:rPr>
          <w:rFonts w:hint="eastAsia" w:ascii="宋体" w:hAnsi="宋体" w:cs="仿宋"/>
          <w:kern w:val="10"/>
          <w:sz w:val="24"/>
          <w:szCs w:val="24"/>
        </w:rPr>
        <w:t>招标</w:t>
      </w:r>
      <w:r>
        <w:rPr>
          <w:rFonts w:hint="eastAsia" w:ascii="宋体" w:hAnsi="宋体" w:cs="仿宋"/>
          <w:sz w:val="24"/>
          <w:szCs w:val="24"/>
        </w:rPr>
        <w:t>活动的一切事宜。</w:t>
      </w:r>
    </w:p>
    <w:p w14:paraId="5B58919C">
      <w:pPr>
        <w:pStyle w:val="34"/>
        <w:spacing w:line="560" w:lineRule="exact"/>
        <w:ind w:firstLine="480" w:firstLineChars="200"/>
        <w:rPr>
          <w:rFonts w:ascii="宋体" w:hAnsi="宋体" w:cs="仿宋"/>
          <w:sz w:val="24"/>
          <w:szCs w:val="24"/>
        </w:rPr>
      </w:pPr>
      <w:r>
        <w:rPr>
          <w:rFonts w:hint="eastAsia" w:ascii="宋体" w:hAnsi="宋体" w:cs="仿宋"/>
          <w:sz w:val="24"/>
          <w:szCs w:val="24"/>
        </w:rPr>
        <w:t>有效期限：与本项目投标有效期相同，自法定代表人签字之日起生效。</w:t>
      </w:r>
    </w:p>
    <w:p w14:paraId="4B01271E">
      <w:pPr>
        <w:pStyle w:val="34"/>
        <w:spacing w:line="560" w:lineRule="exact"/>
        <w:ind w:firstLine="480" w:firstLineChars="200"/>
        <w:rPr>
          <w:rFonts w:ascii="宋体" w:hAnsi="宋体" w:cs="仿宋"/>
          <w:sz w:val="24"/>
          <w:szCs w:val="24"/>
        </w:rPr>
      </w:pPr>
      <w:r>
        <w:rPr>
          <w:rFonts w:hint="eastAsia" w:ascii="宋体" w:hAnsi="宋体" w:cs="仿宋"/>
          <w:sz w:val="24"/>
          <w:szCs w:val="24"/>
        </w:rPr>
        <w:t>特此授权。</w:t>
      </w:r>
    </w:p>
    <w:p w14:paraId="079A6626">
      <w:pPr>
        <w:pStyle w:val="34"/>
        <w:spacing w:line="560" w:lineRule="exact"/>
        <w:rPr>
          <w:rFonts w:ascii="宋体" w:hAnsi="宋体" w:cs="仿宋"/>
          <w:sz w:val="24"/>
          <w:szCs w:val="24"/>
        </w:rPr>
      </w:pPr>
    </w:p>
    <w:p w14:paraId="494D7215">
      <w:pPr>
        <w:pStyle w:val="34"/>
        <w:spacing w:line="560" w:lineRule="exact"/>
        <w:ind w:firstLine="629"/>
        <w:rPr>
          <w:rFonts w:ascii="宋体" w:hAnsi="宋体" w:cs="仿宋"/>
          <w:sz w:val="24"/>
          <w:szCs w:val="24"/>
        </w:rPr>
      </w:pPr>
      <w:r>
        <w:rPr>
          <w:rFonts w:hint="eastAsia" w:ascii="宋体" w:hAnsi="宋体" w:cs="仿宋"/>
          <w:sz w:val="24"/>
          <w:szCs w:val="24"/>
        </w:rPr>
        <w:t>供应商名称：</w:t>
      </w:r>
      <w:r>
        <w:rPr>
          <w:rFonts w:hint="eastAsia" w:ascii="宋体" w:hAnsi="宋体" w:cs="仿宋"/>
          <w:sz w:val="24"/>
          <w:szCs w:val="24"/>
          <w:u w:val="single"/>
        </w:rPr>
        <w:t xml:space="preserve">              </w:t>
      </w:r>
      <w:r>
        <w:rPr>
          <w:rFonts w:hint="eastAsia" w:ascii="宋体" w:hAnsi="宋体" w:cs="仿宋"/>
          <w:sz w:val="24"/>
          <w:szCs w:val="24"/>
        </w:rPr>
        <w:t>（盖章）</w:t>
      </w:r>
    </w:p>
    <w:p w14:paraId="3B1E64E6">
      <w:pPr>
        <w:pStyle w:val="34"/>
        <w:spacing w:line="560" w:lineRule="exact"/>
        <w:ind w:firstLine="629"/>
        <w:rPr>
          <w:rFonts w:ascii="宋体" w:hAnsi="宋体" w:cs="仿宋"/>
          <w:sz w:val="24"/>
          <w:szCs w:val="24"/>
        </w:rPr>
      </w:pPr>
      <w:r>
        <w:rPr>
          <w:rFonts w:hint="eastAsia" w:ascii="宋体" w:hAnsi="宋体" w:cs="仿宋"/>
          <w:sz w:val="24"/>
          <w:szCs w:val="24"/>
        </w:rPr>
        <w:t>法定代表人：</w:t>
      </w:r>
      <w:r>
        <w:rPr>
          <w:rFonts w:hint="eastAsia" w:ascii="宋体" w:hAnsi="宋体" w:cs="仿宋"/>
          <w:sz w:val="24"/>
          <w:szCs w:val="24"/>
          <w:u w:val="single"/>
        </w:rPr>
        <w:t xml:space="preserve">            </w:t>
      </w:r>
      <w:r>
        <w:rPr>
          <w:rFonts w:hint="eastAsia" w:ascii="宋体" w:hAnsi="宋体" w:cs="仿宋"/>
          <w:sz w:val="24"/>
          <w:szCs w:val="24"/>
        </w:rPr>
        <w:t>（签字或签章）</w:t>
      </w:r>
    </w:p>
    <w:p w14:paraId="18119A28">
      <w:pPr>
        <w:pStyle w:val="34"/>
        <w:spacing w:line="560" w:lineRule="exact"/>
        <w:ind w:firstLine="629"/>
        <w:rPr>
          <w:rFonts w:ascii="宋体" w:hAnsi="宋体" w:cs="仿宋"/>
          <w:sz w:val="24"/>
          <w:szCs w:val="24"/>
        </w:rPr>
      </w:pPr>
      <w:r>
        <w:rPr>
          <w:rFonts w:hint="eastAsia" w:ascii="宋体" w:hAnsi="宋体" w:cs="仿宋"/>
          <w:sz w:val="24"/>
          <w:szCs w:val="24"/>
        </w:rPr>
        <w:t>授权委托人：</w:t>
      </w:r>
      <w:r>
        <w:rPr>
          <w:rFonts w:hint="eastAsia" w:ascii="宋体" w:hAnsi="宋体" w:cs="仿宋"/>
          <w:sz w:val="24"/>
          <w:szCs w:val="24"/>
          <w:u w:val="single"/>
        </w:rPr>
        <w:t xml:space="preserve">              </w:t>
      </w:r>
      <w:r>
        <w:rPr>
          <w:rFonts w:hint="eastAsia" w:ascii="宋体" w:hAnsi="宋体" w:cs="仿宋"/>
          <w:sz w:val="24"/>
          <w:szCs w:val="24"/>
        </w:rPr>
        <w:t>（签字）</w:t>
      </w:r>
    </w:p>
    <w:p w14:paraId="7653B8C2">
      <w:pPr>
        <w:pStyle w:val="34"/>
        <w:spacing w:line="560" w:lineRule="exact"/>
        <w:ind w:firstLine="629"/>
        <w:rPr>
          <w:rFonts w:ascii="宋体" w:hAnsi="宋体" w:cs="仿宋"/>
          <w:sz w:val="24"/>
          <w:szCs w:val="24"/>
        </w:rPr>
      </w:pPr>
      <w:r>
        <w:rPr>
          <w:rFonts w:hint="eastAsia" w:ascii="宋体" w:hAnsi="宋体" w:cs="仿宋"/>
          <w:sz w:val="24"/>
          <w:szCs w:val="24"/>
        </w:rPr>
        <w:t>日期：</w:t>
      </w:r>
      <w:r>
        <w:rPr>
          <w:rFonts w:hint="eastAsia" w:ascii="宋体" w:hAnsi="宋体" w:cs="仿宋"/>
          <w:sz w:val="24"/>
          <w:szCs w:val="24"/>
          <w:u w:val="single"/>
        </w:rPr>
        <w:t xml:space="preserve">     </w:t>
      </w:r>
      <w:r>
        <w:rPr>
          <w:rFonts w:hint="eastAsia" w:ascii="宋体" w:hAnsi="宋体" w:cs="仿宋"/>
          <w:sz w:val="24"/>
          <w:szCs w:val="24"/>
        </w:rPr>
        <w:t>年</w:t>
      </w:r>
      <w:r>
        <w:rPr>
          <w:rFonts w:hint="eastAsia" w:ascii="宋体" w:hAnsi="宋体" w:cs="仿宋"/>
          <w:sz w:val="24"/>
          <w:szCs w:val="24"/>
          <w:u w:val="single"/>
        </w:rPr>
        <w:t xml:space="preserve">      </w:t>
      </w:r>
      <w:r>
        <w:rPr>
          <w:rFonts w:hint="eastAsia" w:ascii="宋体" w:hAnsi="宋体" w:cs="仿宋"/>
          <w:sz w:val="24"/>
          <w:szCs w:val="24"/>
        </w:rPr>
        <w:t>月</w:t>
      </w:r>
      <w:r>
        <w:rPr>
          <w:rFonts w:hint="eastAsia" w:ascii="宋体" w:hAnsi="宋体" w:cs="仿宋"/>
          <w:sz w:val="24"/>
          <w:szCs w:val="24"/>
          <w:u w:val="single"/>
        </w:rPr>
        <w:t xml:space="preserve">      </w:t>
      </w:r>
      <w:r>
        <w:rPr>
          <w:rFonts w:hint="eastAsia" w:ascii="宋体" w:hAnsi="宋体" w:cs="仿宋"/>
          <w:sz w:val="24"/>
          <w:szCs w:val="24"/>
        </w:rPr>
        <w:t>日</w:t>
      </w:r>
    </w:p>
    <w:p w14:paraId="709AD3DF"/>
    <w:p w14:paraId="040ACFA5">
      <w:pPr>
        <w:rPr>
          <w:sz w:val="24"/>
          <w:szCs w:val="24"/>
        </w:rPr>
      </w:pPr>
    </w:p>
    <w:p w14:paraId="1D024841">
      <w:pPr>
        <w:rPr>
          <w:rFonts w:ascii="宋体" w:hAnsi="宋体" w:cs="仿宋"/>
          <w:sz w:val="24"/>
          <w:szCs w:val="24"/>
        </w:rPr>
      </w:pPr>
      <w:r>
        <w:rPr>
          <w:rFonts w:hint="eastAsia"/>
          <w:sz w:val="24"/>
          <w:szCs w:val="24"/>
        </w:rPr>
        <w:t>附：</w:t>
      </w:r>
      <w:r>
        <w:rPr>
          <w:rFonts w:hint="eastAsia" w:ascii="宋体" w:hAnsi="宋体" w:cs="仿宋"/>
          <w:sz w:val="24"/>
          <w:szCs w:val="24"/>
        </w:rPr>
        <w:t>授权委托人身份证复印件</w:t>
      </w:r>
    </w:p>
    <w:p w14:paraId="49551819">
      <w:r>
        <w:br w:type="page"/>
      </w:r>
    </w:p>
    <w:p w14:paraId="58D117BD">
      <w:pPr>
        <w:pStyle w:val="3"/>
        <w:pageBreakBefore/>
        <w:ind w:firstLine="562" w:firstLineChars="200"/>
      </w:pPr>
      <w:r>
        <w:rPr>
          <w:rFonts w:hint="eastAsia"/>
        </w:rPr>
        <w:t>四、供应商资格能力</w:t>
      </w:r>
    </w:p>
    <w:p w14:paraId="55DDE432">
      <w:pPr>
        <w:spacing w:line="360" w:lineRule="auto"/>
        <w:ind w:firstLine="480" w:firstLineChars="200"/>
        <w:rPr>
          <w:rFonts w:ascii="宋体" w:hAnsi="宋体"/>
          <w:sz w:val="24"/>
          <w:szCs w:val="24"/>
        </w:rPr>
      </w:pPr>
      <w:r>
        <w:rPr>
          <w:rFonts w:hint="eastAsia" w:ascii="宋体" w:hAnsi="宋体"/>
          <w:sz w:val="24"/>
          <w:szCs w:val="24"/>
        </w:rPr>
        <w:t>请按供应商资格能力要求提供，格式自拟。</w:t>
      </w:r>
    </w:p>
    <w:p w14:paraId="7E504C2E">
      <w:pPr>
        <w:pStyle w:val="3"/>
        <w:pageBreakBefore/>
        <w:ind w:firstLine="562" w:firstLineChars="200"/>
      </w:pPr>
      <w:bookmarkStart w:id="11" w:name="_Hlk218004719"/>
      <w:r>
        <w:rPr>
          <w:rFonts w:hint="eastAsia"/>
        </w:rPr>
        <w:t>五、需求偏离表</w:t>
      </w:r>
    </w:p>
    <w:p w14:paraId="767D5D37">
      <w:pPr>
        <w:pStyle w:val="43"/>
        <w:spacing w:after="156" w:afterLines="50"/>
        <w:jc w:val="center"/>
        <w:rPr>
          <w:rFonts w:ascii="宋体" w:hAnsi="宋体" w:cs="宋体"/>
          <w:b/>
          <w:sz w:val="24"/>
          <w:szCs w:val="24"/>
        </w:rPr>
      </w:pPr>
      <w:r>
        <w:rPr>
          <w:rFonts w:hint="eastAsia" w:ascii="宋体" w:hAnsi="宋体" w:cs="宋体"/>
          <w:b/>
          <w:sz w:val="24"/>
          <w:szCs w:val="24"/>
        </w:rPr>
        <w:t>需求响应偏离表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535"/>
        <w:gridCol w:w="2033"/>
        <w:gridCol w:w="2935"/>
      </w:tblGrid>
      <w:tr w14:paraId="3FD8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78" w:type="pct"/>
            <w:tcBorders>
              <w:top w:val="single" w:color="auto" w:sz="4" w:space="0"/>
              <w:left w:val="single" w:color="auto" w:sz="4" w:space="0"/>
              <w:bottom w:val="single" w:color="auto" w:sz="4" w:space="0"/>
              <w:right w:val="single" w:color="auto" w:sz="4" w:space="0"/>
            </w:tcBorders>
            <w:vAlign w:val="center"/>
          </w:tcPr>
          <w:p w14:paraId="5B2A53E8">
            <w:pPr>
              <w:pStyle w:val="44"/>
              <w:widowControl/>
              <w:adjustRightInd w:val="0"/>
              <w:snapToGrid w:val="0"/>
              <w:spacing w:before="100" w:beforeAutospacing="1"/>
              <w:jc w:val="center"/>
              <w:rPr>
                <w:rFonts w:ascii="宋体" w:hAnsi="宋体" w:cs="宋体"/>
                <w:sz w:val="24"/>
              </w:rPr>
            </w:pPr>
            <w:r>
              <w:rPr>
                <w:rFonts w:hint="eastAsia" w:ascii="宋体" w:hAnsi="宋体" w:cs="宋体"/>
                <w:sz w:val="24"/>
              </w:rPr>
              <w:t>序号</w:t>
            </w:r>
          </w:p>
        </w:tc>
        <w:tc>
          <w:tcPr>
            <w:tcW w:w="1528" w:type="pct"/>
            <w:tcBorders>
              <w:top w:val="single" w:color="auto" w:sz="4" w:space="0"/>
              <w:left w:val="single" w:color="auto" w:sz="4" w:space="0"/>
              <w:bottom w:val="single" w:color="auto" w:sz="4" w:space="0"/>
              <w:right w:val="single" w:color="auto" w:sz="4" w:space="0"/>
            </w:tcBorders>
            <w:vAlign w:val="center"/>
          </w:tcPr>
          <w:p w14:paraId="34F53899">
            <w:pPr>
              <w:pStyle w:val="44"/>
              <w:widowControl/>
              <w:adjustRightInd w:val="0"/>
              <w:snapToGrid w:val="0"/>
              <w:spacing w:before="100" w:beforeAutospacing="1"/>
              <w:jc w:val="center"/>
              <w:rPr>
                <w:rFonts w:ascii="宋体" w:hAnsi="宋体" w:cs="宋体"/>
                <w:sz w:val="24"/>
              </w:rPr>
            </w:pPr>
            <w:r>
              <w:rPr>
                <w:rFonts w:hint="eastAsia" w:ascii="宋体" w:hAnsi="宋体" w:cs="宋体"/>
                <w:sz w:val="24"/>
              </w:rPr>
              <w:t>招标文件内容</w:t>
            </w:r>
          </w:p>
        </w:tc>
        <w:tc>
          <w:tcPr>
            <w:tcW w:w="1225" w:type="pct"/>
            <w:tcBorders>
              <w:top w:val="single" w:color="auto" w:sz="4" w:space="0"/>
              <w:left w:val="single" w:color="auto" w:sz="4" w:space="0"/>
              <w:bottom w:val="single" w:color="auto" w:sz="4" w:space="0"/>
              <w:right w:val="single" w:color="auto" w:sz="4" w:space="0"/>
            </w:tcBorders>
            <w:vAlign w:val="center"/>
          </w:tcPr>
          <w:p w14:paraId="625A799F">
            <w:pPr>
              <w:pStyle w:val="44"/>
              <w:widowControl/>
              <w:adjustRightInd w:val="0"/>
              <w:snapToGrid w:val="0"/>
              <w:spacing w:before="100" w:beforeAutospacing="1"/>
              <w:jc w:val="center"/>
              <w:rPr>
                <w:rFonts w:ascii="宋体" w:hAnsi="宋体" w:cs="宋体"/>
                <w:sz w:val="24"/>
              </w:rPr>
            </w:pPr>
            <w:r>
              <w:rPr>
                <w:rFonts w:hint="eastAsia" w:ascii="宋体" w:hAnsi="宋体" w:cs="宋体"/>
                <w:sz w:val="24"/>
              </w:rPr>
              <w:t>投标文件内容</w:t>
            </w:r>
          </w:p>
        </w:tc>
        <w:tc>
          <w:tcPr>
            <w:tcW w:w="1769" w:type="pct"/>
            <w:tcBorders>
              <w:top w:val="single" w:color="auto" w:sz="4" w:space="0"/>
              <w:left w:val="single" w:color="auto" w:sz="4" w:space="0"/>
              <w:bottom w:val="single" w:color="auto" w:sz="4" w:space="0"/>
              <w:right w:val="single" w:color="auto" w:sz="4" w:space="0"/>
            </w:tcBorders>
            <w:vAlign w:val="center"/>
          </w:tcPr>
          <w:p w14:paraId="51ACB890">
            <w:pPr>
              <w:pStyle w:val="44"/>
              <w:widowControl/>
              <w:adjustRightInd w:val="0"/>
              <w:snapToGrid w:val="0"/>
              <w:spacing w:before="100" w:beforeAutospacing="1"/>
              <w:jc w:val="center"/>
              <w:rPr>
                <w:rFonts w:ascii="宋体" w:hAnsi="宋体" w:cs="宋体"/>
                <w:sz w:val="24"/>
              </w:rPr>
            </w:pPr>
            <w:r>
              <w:rPr>
                <w:rFonts w:hint="eastAsia" w:ascii="宋体" w:hAnsi="宋体" w:cs="宋体"/>
                <w:sz w:val="24"/>
              </w:rPr>
              <w:t>偏离内容及说明</w:t>
            </w:r>
          </w:p>
        </w:tc>
      </w:tr>
      <w:tr w14:paraId="135E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78" w:type="pct"/>
            <w:tcBorders>
              <w:top w:val="single" w:color="auto" w:sz="4" w:space="0"/>
              <w:left w:val="single" w:color="auto" w:sz="4" w:space="0"/>
              <w:bottom w:val="single" w:color="auto" w:sz="4" w:space="0"/>
              <w:right w:val="single" w:color="auto" w:sz="4" w:space="0"/>
            </w:tcBorders>
          </w:tcPr>
          <w:p w14:paraId="7575B527">
            <w:pPr>
              <w:snapToGrid w:val="0"/>
              <w:rPr>
                <w:rFonts w:ascii="宋体" w:hAnsi="宋体" w:cs="宋体"/>
                <w:sz w:val="24"/>
                <w:szCs w:val="24"/>
              </w:rPr>
            </w:pPr>
            <w:r>
              <w:rPr>
                <w:rFonts w:hint="eastAsia" w:ascii="宋体" w:hAnsi="宋体" w:cs="宋体"/>
                <w:sz w:val="24"/>
                <w:szCs w:val="24"/>
              </w:rPr>
              <w:t>1</w:t>
            </w:r>
          </w:p>
        </w:tc>
        <w:tc>
          <w:tcPr>
            <w:tcW w:w="1528" w:type="pct"/>
            <w:tcBorders>
              <w:top w:val="single" w:color="auto" w:sz="4" w:space="0"/>
              <w:left w:val="single" w:color="auto" w:sz="4" w:space="0"/>
              <w:bottom w:val="single" w:color="auto" w:sz="4" w:space="0"/>
              <w:right w:val="single" w:color="auto" w:sz="4" w:space="0"/>
            </w:tcBorders>
          </w:tcPr>
          <w:p w14:paraId="407F6083">
            <w:pPr>
              <w:snapToGrid w:val="0"/>
              <w:rPr>
                <w:rFonts w:ascii="宋体" w:hAnsi="宋体" w:cs="宋体"/>
                <w:sz w:val="24"/>
                <w:szCs w:val="24"/>
              </w:rPr>
            </w:pPr>
          </w:p>
        </w:tc>
        <w:tc>
          <w:tcPr>
            <w:tcW w:w="1225" w:type="pct"/>
            <w:tcBorders>
              <w:top w:val="single" w:color="auto" w:sz="4" w:space="0"/>
              <w:left w:val="single" w:color="auto" w:sz="4" w:space="0"/>
              <w:bottom w:val="single" w:color="auto" w:sz="4" w:space="0"/>
              <w:right w:val="single" w:color="auto" w:sz="4" w:space="0"/>
            </w:tcBorders>
            <w:vAlign w:val="center"/>
          </w:tcPr>
          <w:p w14:paraId="2F6C500B">
            <w:pPr>
              <w:pStyle w:val="44"/>
              <w:jc w:val="center"/>
              <w:rPr>
                <w:rFonts w:ascii="宋体" w:hAnsi="宋体" w:cs="宋体"/>
                <w:sz w:val="24"/>
              </w:rPr>
            </w:pPr>
          </w:p>
        </w:tc>
        <w:tc>
          <w:tcPr>
            <w:tcW w:w="1769" w:type="pct"/>
            <w:tcBorders>
              <w:top w:val="single" w:color="auto" w:sz="4" w:space="0"/>
              <w:left w:val="single" w:color="auto" w:sz="4" w:space="0"/>
              <w:bottom w:val="single" w:color="auto" w:sz="4" w:space="0"/>
              <w:right w:val="single" w:color="auto" w:sz="4" w:space="0"/>
            </w:tcBorders>
            <w:vAlign w:val="center"/>
          </w:tcPr>
          <w:p w14:paraId="66A4B3B8">
            <w:pPr>
              <w:pStyle w:val="44"/>
              <w:jc w:val="center"/>
              <w:rPr>
                <w:rFonts w:ascii="宋体" w:hAnsi="宋体" w:cs="宋体"/>
                <w:sz w:val="24"/>
              </w:rPr>
            </w:pPr>
            <w:r>
              <w:rPr>
                <w:rFonts w:hint="eastAsia" w:hAnsi="宋体" w:cs="宋体"/>
                <w:sz w:val="24"/>
                <w:szCs w:val="28"/>
              </w:rPr>
              <w:t>“正偏离”或“负偏离”或“无偏离”</w:t>
            </w:r>
          </w:p>
        </w:tc>
      </w:tr>
      <w:tr w14:paraId="15DA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78" w:type="pct"/>
            <w:tcBorders>
              <w:top w:val="single" w:color="auto" w:sz="4" w:space="0"/>
              <w:left w:val="single" w:color="auto" w:sz="4" w:space="0"/>
              <w:bottom w:val="single" w:color="auto" w:sz="4" w:space="0"/>
              <w:right w:val="single" w:color="auto" w:sz="4" w:space="0"/>
            </w:tcBorders>
          </w:tcPr>
          <w:p w14:paraId="280F9393">
            <w:pPr>
              <w:autoSpaceDE w:val="0"/>
              <w:autoSpaceDN w:val="0"/>
              <w:adjustRightInd w:val="0"/>
              <w:snapToGrid w:val="0"/>
              <w:rPr>
                <w:rFonts w:ascii="宋体" w:hAnsi="宋体" w:cs="宋体"/>
                <w:sz w:val="24"/>
                <w:szCs w:val="24"/>
              </w:rPr>
            </w:pPr>
            <w:r>
              <w:rPr>
                <w:rFonts w:hint="eastAsia" w:ascii="宋体" w:hAnsi="宋体" w:cs="宋体"/>
                <w:sz w:val="24"/>
                <w:szCs w:val="24"/>
              </w:rPr>
              <w:t>2</w:t>
            </w:r>
          </w:p>
        </w:tc>
        <w:tc>
          <w:tcPr>
            <w:tcW w:w="1528" w:type="pct"/>
            <w:tcBorders>
              <w:top w:val="single" w:color="auto" w:sz="4" w:space="0"/>
              <w:left w:val="single" w:color="auto" w:sz="4" w:space="0"/>
              <w:bottom w:val="single" w:color="auto" w:sz="4" w:space="0"/>
              <w:right w:val="single" w:color="auto" w:sz="4" w:space="0"/>
            </w:tcBorders>
          </w:tcPr>
          <w:p w14:paraId="483B24ED">
            <w:pPr>
              <w:autoSpaceDE w:val="0"/>
              <w:autoSpaceDN w:val="0"/>
              <w:adjustRightInd w:val="0"/>
              <w:snapToGrid w:val="0"/>
              <w:rPr>
                <w:rFonts w:ascii="宋体" w:hAnsi="宋体" w:cs="宋体"/>
                <w:sz w:val="24"/>
                <w:szCs w:val="24"/>
              </w:rPr>
            </w:pPr>
          </w:p>
        </w:tc>
        <w:tc>
          <w:tcPr>
            <w:tcW w:w="1225" w:type="pct"/>
            <w:tcBorders>
              <w:top w:val="single" w:color="auto" w:sz="4" w:space="0"/>
              <w:left w:val="single" w:color="auto" w:sz="4" w:space="0"/>
              <w:bottom w:val="single" w:color="auto" w:sz="4" w:space="0"/>
              <w:right w:val="single" w:color="auto" w:sz="4" w:space="0"/>
            </w:tcBorders>
            <w:vAlign w:val="center"/>
          </w:tcPr>
          <w:p w14:paraId="6C9FBF48">
            <w:pPr>
              <w:pStyle w:val="44"/>
              <w:jc w:val="center"/>
              <w:rPr>
                <w:rFonts w:ascii="宋体" w:hAnsi="宋体" w:cs="宋体"/>
                <w:sz w:val="24"/>
              </w:rPr>
            </w:pPr>
          </w:p>
        </w:tc>
        <w:tc>
          <w:tcPr>
            <w:tcW w:w="1769" w:type="pct"/>
            <w:tcBorders>
              <w:top w:val="single" w:color="auto" w:sz="4" w:space="0"/>
              <w:left w:val="single" w:color="auto" w:sz="4" w:space="0"/>
              <w:bottom w:val="single" w:color="auto" w:sz="4" w:space="0"/>
              <w:right w:val="single" w:color="auto" w:sz="4" w:space="0"/>
            </w:tcBorders>
            <w:vAlign w:val="center"/>
          </w:tcPr>
          <w:p w14:paraId="1F73537A">
            <w:pPr>
              <w:pStyle w:val="44"/>
              <w:jc w:val="center"/>
              <w:rPr>
                <w:rFonts w:ascii="宋体" w:hAnsi="宋体" w:cs="宋体"/>
                <w:sz w:val="24"/>
              </w:rPr>
            </w:pPr>
          </w:p>
        </w:tc>
      </w:tr>
      <w:tr w14:paraId="2262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478" w:type="pct"/>
            <w:tcBorders>
              <w:top w:val="single" w:color="auto" w:sz="4" w:space="0"/>
              <w:left w:val="single" w:color="auto" w:sz="4" w:space="0"/>
              <w:bottom w:val="single" w:color="auto" w:sz="4" w:space="0"/>
              <w:right w:val="single" w:color="auto" w:sz="4" w:space="0"/>
            </w:tcBorders>
          </w:tcPr>
          <w:p w14:paraId="33F17B1A">
            <w:pPr>
              <w:snapToGrid w:val="0"/>
              <w:rPr>
                <w:rFonts w:ascii="宋体" w:hAnsi="宋体" w:cs="宋体"/>
                <w:sz w:val="24"/>
                <w:szCs w:val="24"/>
              </w:rPr>
            </w:pPr>
            <w:r>
              <w:rPr>
                <w:rFonts w:hint="eastAsia" w:ascii="宋体" w:hAnsi="宋体" w:cs="宋体"/>
                <w:sz w:val="24"/>
                <w:szCs w:val="24"/>
              </w:rPr>
              <w:t>……</w:t>
            </w:r>
          </w:p>
        </w:tc>
        <w:tc>
          <w:tcPr>
            <w:tcW w:w="1528" w:type="pct"/>
            <w:tcBorders>
              <w:top w:val="single" w:color="auto" w:sz="4" w:space="0"/>
              <w:left w:val="single" w:color="auto" w:sz="4" w:space="0"/>
              <w:bottom w:val="single" w:color="auto" w:sz="4" w:space="0"/>
              <w:right w:val="single" w:color="auto" w:sz="4" w:space="0"/>
            </w:tcBorders>
          </w:tcPr>
          <w:p w14:paraId="2D9B12D3">
            <w:pPr>
              <w:snapToGrid w:val="0"/>
              <w:rPr>
                <w:rFonts w:ascii="宋体" w:hAnsi="宋体" w:cs="宋体"/>
                <w:sz w:val="24"/>
                <w:szCs w:val="24"/>
              </w:rPr>
            </w:pPr>
          </w:p>
        </w:tc>
        <w:tc>
          <w:tcPr>
            <w:tcW w:w="1225" w:type="pct"/>
            <w:tcBorders>
              <w:top w:val="single" w:color="auto" w:sz="4" w:space="0"/>
              <w:left w:val="single" w:color="auto" w:sz="4" w:space="0"/>
              <w:bottom w:val="single" w:color="auto" w:sz="4" w:space="0"/>
              <w:right w:val="single" w:color="auto" w:sz="4" w:space="0"/>
            </w:tcBorders>
            <w:vAlign w:val="center"/>
          </w:tcPr>
          <w:p w14:paraId="772DE9E1">
            <w:pPr>
              <w:pStyle w:val="44"/>
              <w:jc w:val="center"/>
              <w:rPr>
                <w:rFonts w:ascii="宋体" w:hAnsi="宋体" w:cs="宋体"/>
                <w:sz w:val="24"/>
              </w:rPr>
            </w:pPr>
          </w:p>
        </w:tc>
        <w:tc>
          <w:tcPr>
            <w:tcW w:w="1769" w:type="pct"/>
            <w:tcBorders>
              <w:top w:val="single" w:color="auto" w:sz="4" w:space="0"/>
              <w:left w:val="single" w:color="auto" w:sz="4" w:space="0"/>
              <w:bottom w:val="single" w:color="auto" w:sz="4" w:space="0"/>
              <w:right w:val="single" w:color="auto" w:sz="4" w:space="0"/>
            </w:tcBorders>
            <w:vAlign w:val="center"/>
          </w:tcPr>
          <w:p w14:paraId="57BE36C6">
            <w:pPr>
              <w:pStyle w:val="44"/>
              <w:jc w:val="center"/>
              <w:rPr>
                <w:rFonts w:ascii="宋体" w:hAnsi="宋体" w:cs="宋体"/>
                <w:sz w:val="24"/>
              </w:rPr>
            </w:pPr>
          </w:p>
        </w:tc>
      </w:tr>
    </w:tbl>
    <w:p w14:paraId="1E54DFB1"/>
    <w:p w14:paraId="3702B63F">
      <w:pPr>
        <w:pStyle w:val="3"/>
        <w:pageBreakBefore/>
        <w:ind w:firstLine="562" w:firstLineChars="200"/>
      </w:pPr>
      <w:r>
        <w:rPr>
          <w:rFonts w:hint="eastAsia"/>
        </w:rPr>
        <w:t>六、服务方案等</w:t>
      </w:r>
      <w:bookmarkEnd w:id="11"/>
    </w:p>
    <w:p w14:paraId="71381274">
      <w:pPr>
        <w:spacing w:line="360" w:lineRule="auto"/>
        <w:ind w:firstLine="480" w:firstLineChars="200"/>
        <w:rPr>
          <w:rFonts w:ascii="宋体" w:hAnsi="宋体"/>
          <w:sz w:val="24"/>
          <w:szCs w:val="24"/>
        </w:rPr>
      </w:pPr>
      <w:r>
        <w:rPr>
          <w:rFonts w:hint="eastAsia" w:ascii="宋体" w:hAnsi="宋体"/>
          <w:sz w:val="24"/>
          <w:szCs w:val="24"/>
        </w:rPr>
        <w:t>根据招标文件要求提供方案，格式自拟</w:t>
      </w:r>
    </w:p>
    <w:p w14:paraId="65ED740F">
      <w:r>
        <w:rPr>
          <w:rFonts w:hint="eastAsia"/>
        </w:rPr>
        <w:br w:type="page"/>
      </w:r>
    </w:p>
    <w:p w14:paraId="4C65227A">
      <w:pPr>
        <w:pStyle w:val="3"/>
        <w:pageBreakBefore/>
        <w:ind w:firstLine="562" w:firstLineChars="200"/>
      </w:pPr>
      <w:r>
        <w:rPr>
          <w:rFonts w:hint="eastAsia"/>
        </w:rPr>
        <w:t>七、供应商项目人员</w:t>
      </w:r>
    </w:p>
    <w:p w14:paraId="1DF94052">
      <w:pPr>
        <w:spacing w:line="360" w:lineRule="auto"/>
        <w:ind w:firstLine="480" w:firstLineChars="200"/>
        <w:rPr>
          <w:rFonts w:ascii="宋体" w:hAnsi="宋体"/>
          <w:sz w:val="24"/>
          <w:szCs w:val="24"/>
        </w:rPr>
      </w:pPr>
      <w:r>
        <w:rPr>
          <w:rFonts w:hint="eastAsia" w:ascii="宋体" w:hAnsi="宋体"/>
          <w:sz w:val="24"/>
          <w:szCs w:val="24"/>
        </w:rPr>
        <w:t>根据人员要求提供，格式自拟。</w:t>
      </w:r>
      <w:r>
        <w:rPr>
          <w:rFonts w:hint="eastAsia" w:ascii="宋体" w:hAnsi="宋体"/>
          <w:sz w:val="24"/>
          <w:szCs w:val="24"/>
        </w:rPr>
        <w:br w:type="page"/>
      </w:r>
    </w:p>
    <w:p w14:paraId="1030490B">
      <w:pPr>
        <w:pStyle w:val="3"/>
        <w:pageBreakBefore/>
        <w:ind w:firstLine="562" w:firstLineChars="200"/>
      </w:pPr>
      <w:r>
        <w:rPr>
          <w:rFonts w:hint="eastAsia"/>
        </w:rPr>
        <w:t>八、相关项目业绩证明</w:t>
      </w:r>
    </w:p>
    <w:p w14:paraId="1C8D7B99">
      <w:pPr>
        <w:spacing w:line="360" w:lineRule="auto"/>
        <w:ind w:firstLine="480" w:firstLineChars="200"/>
        <w:rPr>
          <w:rFonts w:ascii="宋体" w:hAnsi="宋体"/>
          <w:sz w:val="24"/>
          <w:szCs w:val="24"/>
        </w:rPr>
      </w:pPr>
      <w:r>
        <w:rPr>
          <w:rFonts w:hint="eastAsia" w:ascii="宋体" w:hAnsi="宋体"/>
          <w:sz w:val="24"/>
          <w:szCs w:val="24"/>
        </w:rPr>
        <w:t>根据业绩要求提供，格式自拟。</w:t>
      </w:r>
    </w:p>
    <w:p w14:paraId="2E963422">
      <w:r>
        <w:rPr>
          <w:rFonts w:hint="eastAsia"/>
        </w:rPr>
        <w:br w:type="page"/>
      </w:r>
    </w:p>
    <w:p w14:paraId="6E505595">
      <w:pPr>
        <w:pStyle w:val="3"/>
        <w:pageBreakBefore/>
        <w:ind w:firstLine="562" w:firstLineChars="200"/>
      </w:pPr>
      <w:r>
        <w:rPr>
          <w:rFonts w:hint="eastAsia"/>
        </w:rPr>
        <w:t>九、招标所需的其他资料</w:t>
      </w:r>
    </w:p>
    <w:p w14:paraId="3B59456F">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rPr>
        <w:t>请在此文档中增加招标所需其他相关内容（包括评分办法、遴选需求中涉及的证件证明</w:t>
      </w:r>
      <w:r>
        <w:rPr>
          <w:rFonts w:hint="eastAsia" w:ascii="宋体" w:hAnsi="宋体"/>
          <w:sz w:val="24"/>
          <w:szCs w:val="24"/>
          <w:lang w:eastAsia="zh-CN"/>
        </w:rPr>
        <w:t>、</w:t>
      </w:r>
      <w:r>
        <w:rPr>
          <w:rFonts w:hint="eastAsia" w:ascii="宋体" w:hAnsi="宋体"/>
          <w:sz w:val="24"/>
          <w:szCs w:val="24"/>
          <w:lang w:val="en-US" w:eastAsia="zh-CN"/>
        </w:rPr>
        <w:t>承诺函</w:t>
      </w:r>
      <w:r>
        <w:rPr>
          <w:rFonts w:hint="eastAsia" w:ascii="宋体" w:hAnsi="宋体"/>
          <w:sz w:val="24"/>
          <w:szCs w:val="24"/>
        </w:rPr>
        <w:t>及其他供应商认为有必要提供的资料）</w:t>
      </w:r>
      <w:r>
        <w:rPr>
          <w:rFonts w:hint="eastAsia" w:ascii="宋体" w:hAnsi="宋体"/>
          <w:sz w:val="24"/>
          <w:szCs w:val="24"/>
          <w:lang w:eastAsia="zh-CN"/>
        </w:rPr>
        <w:t>。</w:t>
      </w:r>
    </w:p>
    <w:p w14:paraId="08FA1505">
      <w:pPr>
        <w:rPr>
          <w:rFonts w:ascii="宋体" w:hAnsi="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w:altName w:val="Times New Roman"/>
    <w:panose1 w:val="00000500000000020000"/>
    <w:charset w:val="00"/>
    <w:family w:val="roman"/>
    <w:pitch w:val="default"/>
    <w:sig w:usb0="00000000" w:usb1="00000000" w:usb2="00000009" w:usb3="00000000" w:csb0="0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697CD7"/>
    <w:multiLevelType w:val="singleLevel"/>
    <w:tmpl w:val="A0697CD7"/>
    <w:lvl w:ilvl="0" w:tentative="0">
      <w:start w:val="1"/>
      <w:numFmt w:val="decimal"/>
      <w:suff w:val="nothing"/>
      <w:lvlText w:val="(%1)"/>
      <w:lvlJc w:val="left"/>
      <w:pPr>
        <w:ind w:left="425" w:hanging="425"/>
      </w:pPr>
      <w:rPr>
        <w:rFonts w:hint="default"/>
      </w:rPr>
    </w:lvl>
  </w:abstractNum>
  <w:abstractNum w:abstractNumId="1">
    <w:nsid w:val="C0F3AFE2"/>
    <w:multiLevelType w:val="singleLevel"/>
    <w:tmpl w:val="C0F3AFE2"/>
    <w:lvl w:ilvl="0" w:tentative="0">
      <w:start w:val="1"/>
      <w:numFmt w:val="decimal"/>
      <w:suff w:val="nothing"/>
      <w:lvlText w:val="(%1)"/>
      <w:lvlJc w:val="left"/>
      <w:pPr>
        <w:ind w:left="425" w:hanging="425"/>
      </w:pPr>
      <w:rPr>
        <w:rFonts w:hint="default"/>
      </w:rPr>
    </w:lvl>
  </w:abstractNum>
  <w:abstractNum w:abstractNumId="2">
    <w:nsid w:val="33D96446"/>
    <w:multiLevelType w:val="singleLevel"/>
    <w:tmpl w:val="33D96446"/>
    <w:lvl w:ilvl="0" w:tentative="0">
      <w:start w:val="6"/>
      <w:numFmt w:val="decimal"/>
      <w:lvlText w:val="%1."/>
      <w:lvlJc w:val="left"/>
      <w:pPr>
        <w:tabs>
          <w:tab w:val="left" w:pos="312"/>
        </w:tabs>
      </w:pPr>
    </w:lvl>
  </w:abstractNum>
  <w:abstractNum w:abstractNumId="3">
    <w:nsid w:val="3AF971DF"/>
    <w:multiLevelType w:val="singleLevel"/>
    <w:tmpl w:val="3AF971DF"/>
    <w:lvl w:ilvl="0" w:tentative="0">
      <w:start w:val="1"/>
      <w:numFmt w:val="decimal"/>
      <w:suff w:val="nothing"/>
      <w:lvlText w:val="(%1)"/>
      <w:lvlJc w:val="left"/>
      <w:pPr>
        <w:ind w:left="425" w:hanging="425"/>
      </w:pPr>
      <w:rPr>
        <w:rFonts w:hint="default"/>
      </w:rPr>
    </w:lvl>
  </w:abstractNum>
  <w:abstractNum w:abstractNumId="4">
    <w:nsid w:val="4A861CA1"/>
    <w:multiLevelType w:val="singleLevel"/>
    <w:tmpl w:val="4A861CA1"/>
    <w:lvl w:ilvl="0" w:tentative="0">
      <w:start w:val="1"/>
      <w:numFmt w:val="decimal"/>
      <w:suff w:val="nothing"/>
      <w:lvlText w:val="(%1)"/>
      <w:lvlJc w:val="left"/>
      <w:pPr>
        <w:ind w:left="425" w:hanging="425"/>
      </w:pPr>
      <w:rPr>
        <w:rFonts w:hint="default"/>
      </w:rPr>
    </w:lvl>
  </w:abstractNum>
  <w:abstractNum w:abstractNumId="5">
    <w:nsid w:val="4D63B1A3"/>
    <w:multiLevelType w:val="singleLevel"/>
    <w:tmpl w:val="4D63B1A3"/>
    <w:lvl w:ilvl="0" w:tentative="0">
      <w:start w:val="1"/>
      <w:numFmt w:val="decimal"/>
      <w:suff w:val="nothing"/>
      <w:lvlText w:val="(%1)"/>
      <w:lvlJc w:val="left"/>
      <w:pPr>
        <w:ind w:left="425" w:hanging="425"/>
      </w:pPr>
      <w:rPr>
        <w:rFonts w:hint="default"/>
      </w:rPr>
    </w:lvl>
  </w:abstractNum>
  <w:abstractNum w:abstractNumId="6">
    <w:nsid w:val="62B24DF3"/>
    <w:multiLevelType w:val="singleLevel"/>
    <w:tmpl w:val="62B24DF3"/>
    <w:lvl w:ilvl="0" w:tentative="0">
      <w:start w:val="1"/>
      <w:numFmt w:val="decimal"/>
      <w:suff w:val="nothing"/>
      <w:lvlText w:val="(%1)"/>
      <w:lvlJc w:val="left"/>
      <w:pPr>
        <w:ind w:left="425" w:hanging="425"/>
      </w:pPr>
      <w:rPr>
        <w:rFonts w:hint="default"/>
      </w:rPr>
    </w:lvl>
  </w:abstractNum>
  <w:abstractNum w:abstractNumId="7">
    <w:nsid w:val="701042E7"/>
    <w:multiLevelType w:val="singleLevel"/>
    <w:tmpl w:val="701042E7"/>
    <w:lvl w:ilvl="0" w:tentative="0">
      <w:start w:val="1"/>
      <w:numFmt w:val="decimal"/>
      <w:suff w:val="nothing"/>
      <w:lvlText w:val="(%1)"/>
      <w:lvlJc w:val="left"/>
      <w:pPr>
        <w:ind w:left="425" w:hanging="425"/>
      </w:pPr>
      <w:rPr>
        <w:rFonts w:hint="default"/>
      </w:rPr>
    </w:lvl>
  </w:abstractNum>
  <w:num w:numId="1">
    <w:abstractNumId w:val="2"/>
  </w:num>
  <w:num w:numId="2">
    <w:abstractNumId w:val="7"/>
  </w:num>
  <w:num w:numId="3">
    <w:abstractNumId w:val="3"/>
  </w:num>
  <w:num w:numId="4">
    <w:abstractNumId w:val="4"/>
  </w:num>
  <w:num w:numId="5">
    <w:abstractNumId w:val="6"/>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8C"/>
    <w:rsid w:val="000071C4"/>
    <w:rsid w:val="000165A7"/>
    <w:rsid w:val="00022C61"/>
    <w:rsid w:val="000244C4"/>
    <w:rsid w:val="00032514"/>
    <w:rsid w:val="00043FB9"/>
    <w:rsid w:val="000473B1"/>
    <w:rsid w:val="000622F9"/>
    <w:rsid w:val="000671FD"/>
    <w:rsid w:val="000852D4"/>
    <w:rsid w:val="000962E1"/>
    <w:rsid w:val="000B015B"/>
    <w:rsid w:val="000B0C59"/>
    <w:rsid w:val="000B49B5"/>
    <w:rsid w:val="000D37AD"/>
    <w:rsid w:val="000D5638"/>
    <w:rsid w:val="000E0C3F"/>
    <w:rsid w:val="00111C13"/>
    <w:rsid w:val="00124089"/>
    <w:rsid w:val="00147B60"/>
    <w:rsid w:val="00161CC6"/>
    <w:rsid w:val="00174FA6"/>
    <w:rsid w:val="00190D3E"/>
    <w:rsid w:val="001A727C"/>
    <w:rsid w:val="0021646E"/>
    <w:rsid w:val="0023474F"/>
    <w:rsid w:val="00234C1F"/>
    <w:rsid w:val="002407E9"/>
    <w:rsid w:val="00246F2A"/>
    <w:rsid w:val="002571A8"/>
    <w:rsid w:val="00257C59"/>
    <w:rsid w:val="002760D4"/>
    <w:rsid w:val="00291703"/>
    <w:rsid w:val="00292117"/>
    <w:rsid w:val="002E5391"/>
    <w:rsid w:val="002E78B3"/>
    <w:rsid w:val="00313603"/>
    <w:rsid w:val="003279FB"/>
    <w:rsid w:val="003443EF"/>
    <w:rsid w:val="003606A3"/>
    <w:rsid w:val="00360E24"/>
    <w:rsid w:val="00366B93"/>
    <w:rsid w:val="00367AB9"/>
    <w:rsid w:val="0037006F"/>
    <w:rsid w:val="00381E3E"/>
    <w:rsid w:val="003827C3"/>
    <w:rsid w:val="003C1F02"/>
    <w:rsid w:val="003C3B01"/>
    <w:rsid w:val="003D4864"/>
    <w:rsid w:val="003F1489"/>
    <w:rsid w:val="003F7467"/>
    <w:rsid w:val="004511C5"/>
    <w:rsid w:val="004678FD"/>
    <w:rsid w:val="00485236"/>
    <w:rsid w:val="004B5104"/>
    <w:rsid w:val="004C3657"/>
    <w:rsid w:val="004D1C5A"/>
    <w:rsid w:val="004E0526"/>
    <w:rsid w:val="004E27B0"/>
    <w:rsid w:val="00521786"/>
    <w:rsid w:val="005251ED"/>
    <w:rsid w:val="00531D8E"/>
    <w:rsid w:val="00535017"/>
    <w:rsid w:val="00536CF3"/>
    <w:rsid w:val="0055574E"/>
    <w:rsid w:val="00561BD2"/>
    <w:rsid w:val="00562A91"/>
    <w:rsid w:val="005855D8"/>
    <w:rsid w:val="00586FA9"/>
    <w:rsid w:val="0059629D"/>
    <w:rsid w:val="005C7119"/>
    <w:rsid w:val="005E0BB4"/>
    <w:rsid w:val="005F4C67"/>
    <w:rsid w:val="00625E2C"/>
    <w:rsid w:val="006303FA"/>
    <w:rsid w:val="00650297"/>
    <w:rsid w:val="0065251E"/>
    <w:rsid w:val="00652B77"/>
    <w:rsid w:val="00662BEF"/>
    <w:rsid w:val="006807B0"/>
    <w:rsid w:val="00680823"/>
    <w:rsid w:val="00687B41"/>
    <w:rsid w:val="006A18F3"/>
    <w:rsid w:val="006A2974"/>
    <w:rsid w:val="006B158F"/>
    <w:rsid w:val="006C2C25"/>
    <w:rsid w:val="006D2CAD"/>
    <w:rsid w:val="006E174E"/>
    <w:rsid w:val="006E1F3E"/>
    <w:rsid w:val="0070062F"/>
    <w:rsid w:val="00704C7C"/>
    <w:rsid w:val="007057F1"/>
    <w:rsid w:val="00705D89"/>
    <w:rsid w:val="00712DEB"/>
    <w:rsid w:val="00723F57"/>
    <w:rsid w:val="00726B7E"/>
    <w:rsid w:val="00735DAA"/>
    <w:rsid w:val="00736962"/>
    <w:rsid w:val="00755D0D"/>
    <w:rsid w:val="00774B07"/>
    <w:rsid w:val="007A2B6E"/>
    <w:rsid w:val="007A3418"/>
    <w:rsid w:val="007A71BA"/>
    <w:rsid w:val="007B13AD"/>
    <w:rsid w:val="007B576F"/>
    <w:rsid w:val="007B78AF"/>
    <w:rsid w:val="007D52CF"/>
    <w:rsid w:val="007E2A47"/>
    <w:rsid w:val="007F08BF"/>
    <w:rsid w:val="007F1BCE"/>
    <w:rsid w:val="007F2D89"/>
    <w:rsid w:val="00820EBB"/>
    <w:rsid w:val="00836F9C"/>
    <w:rsid w:val="00875105"/>
    <w:rsid w:val="00886169"/>
    <w:rsid w:val="008915E4"/>
    <w:rsid w:val="00894CC1"/>
    <w:rsid w:val="008964E5"/>
    <w:rsid w:val="008A5986"/>
    <w:rsid w:val="008C1BA7"/>
    <w:rsid w:val="008C3D5F"/>
    <w:rsid w:val="008C7D74"/>
    <w:rsid w:val="008D6136"/>
    <w:rsid w:val="00911C6C"/>
    <w:rsid w:val="00915B0B"/>
    <w:rsid w:val="009243B3"/>
    <w:rsid w:val="00926109"/>
    <w:rsid w:val="00931A3E"/>
    <w:rsid w:val="009329BA"/>
    <w:rsid w:val="009410F4"/>
    <w:rsid w:val="00970E46"/>
    <w:rsid w:val="009873A2"/>
    <w:rsid w:val="009A3060"/>
    <w:rsid w:val="009A69A8"/>
    <w:rsid w:val="009A7083"/>
    <w:rsid w:val="009D2522"/>
    <w:rsid w:val="009D27A2"/>
    <w:rsid w:val="009D42E4"/>
    <w:rsid w:val="009F7CA2"/>
    <w:rsid w:val="00A129E7"/>
    <w:rsid w:val="00A1632C"/>
    <w:rsid w:val="00A170F0"/>
    <w:rsid w:val="00A423C3"/>
    <w:rsid w:val="00A47B86"/>
    <w:rsid w:val="00A56798"/>
    <w:rsid w:val="00A65755"/>
    <w:rsid w:val="00A70759"/>
    <w:rsid w:val="00A821D4"/>
    <w:rsid w:val="00AA429B"/>
    <w:rsid w:val="00AB3EC4"/>
    <w:rsid w:val="00AB63AF"/>
    <w:rsid w:val="00AC5814"/>
    <w:rsid w:val="00AC5935"/>
    <w:rsid w:val="00AD1896"/>
    <w:rsid w:val="00AD1A69"/>
    <w:rsid w:val="00AD38AB"/>
    <w:rsid w:val="00AD41BE"/>
    <w:rsid w:val="00AE121D"/>
    <w:rsid w:val="00AE6D84"/>
    <w:rsid w:val="00AF311A"/>
    <w:rsid w:val="00AF77FB"/>
    <w:rsid w:val="00B05D3D"/>
    <w:rsid w:val="00B12B80"/>
    <w:rsid w:val="00B21B5C"/>
    <w:rsid w:val="00B32F35"/>
    <w:rsid w:val="00B36A80"/>
    <w:rsid w:val="00B36D71"/>
    <w:rsid w:val="00B547E4"/>
    <w:rsid w:val="00B638BB"/>
    <w:rsid w:val="00B6423E"/>
    <w:rsid w:val="00B92A49"/>
    <w:rsid w:val="00B963AD"/>
    <w:rsid w:val="00BA3289"/>
    <w:rsid w:val="00BC46ED"/>
    <w:rsid w:val="00C26196"/>
    <w:rsid w:val="00C26FEE"/>
    <w:rsid w:val="00C61201"/>
    <w:rsid w:val="00C67344"/>
    <w:rsid w:val="00CA6A7A"/>
    <w:rsid w:val="00CB4054"/>
    <w:rsid w:val="00CB572F"/>
    <w:rsid w:val="00CB69BB"/>
    <w:rsid w:val="00CD53D3"/>
    <w:rsid w:val="00CE16A7"/>
    <w:rsid w:val="00D01CE2"/>
    <w:rsid w:val="00D10BF4"/>
    <w:rsid w:val="00D115A0"/>
    <w:rsid w:val="00D151C5"/>
    <w:rsid w:val="00D45F3B"/>
    <w:rsid w:val="00D50650"/>
    <w:rsid w:val="00D50D96"/>
    <w:rsid w:val="00D52903"/>
    <w:rsid w:val="00D94CC9"/>
    <w:rsid w:val="00DB1E85"/>
    <w:rsid w:val="00DB248C"/>
    <w:rsid w:val="00DB7C71"/>
    <w:rsid w:val="00DD07F8"/>
    <w:rsid w:val="00DF289F"/>
    <w:rsid w:val="00E152E4"/>
    <w:rsid w:val="00E17A41"/>
    <w:rsid w:val="00E17FA6"/>
    <w:rsid w:val="00E2435F"/>
    <w:rsid w:val="00E36AD9"/>
    <w:rsid w:val="00E3772B"/>
    <w:rsid w:val="00E60C6A"/>
    <w:rsid w:val="00E74971"/>
    <w:rsid w:val="00E96725"/>
    <w:rsid w:val="00E96BED"/>
    <w:rsid w:val="00EA1E6D"/>
    <w:rsid w:val="00EB3AF4"/>
    <w:rsid w:val="00EC1DF9"/>
    <w:rsid w:val="00ED64E5"/>
    <w:rsid w:val="00ED7915"/>
    <w:rsid w:val="00EE73D1"/>
    <w:rsid w:val="00F65E08"/>
    <w:rsid w:val="00F84FD8"/>
    <w:rsid w:val="00F85B98"/>
    <w:rsid w:val="00F97912"/>
    <w:rsid w:val="00FA60EE"/>
    <w:rsid w:val="00FB6C78"/>
    <w:rsid w:val="00FC6BD0"/>
    <w:rsid w:val="00FD70D9"/>
    <w:rsid w:val="00FE1999"/>
    <w:rsid w:val="02C60B85"/>
    <w:rsid w:val="047F0FEB"/>
    <w:rsid w:val="05A84572"/>
    <w:rsid w:val="066761DB"/>
    <w:rsid w:val="06B21519"/>
    <w:rsid w:val="072510C4"/>
    <w:rsid w:val="07376312"/>
    <w:rsid w:val="08F47141"/>
    <w:rsid w:val="0B3F5A01"/>
    <w:rsid w:val="0C8133E0"/>
    <w:rsid w:val="0CB0103F"/>
    <w:rsid w:val="0D910B1E"/>
    <w:rsid w:val="0DEE44A3"/>
    <w:rsid w:val="0E5232CD"/>
    <w:rsid w:val="10443B37"/>
    <w:rsid w:val="11F6337B"/>
    <w:rsid w:val="14101C60"/>
    <w:rsid w:val="1468333A"/>
    <w:rsid w:val="14C83D25"/>
    <w:rsid w:val="15854EA3"/>
    <w:rsid w:val="15D60D05"/>
    <w:rsid w:val="15FB249C"/>
    <w:rsid w:val="1617250F"/>
    <w:rsid w:val="187F73B4"/>
    <w:rsid w:val="19E16A10"/>
    <w:rsid w:val="19E82D37"/>
    <w:rsid w:val="1AC11938"/>
    <w:rsid w:val="1CFA16FF"/>
    <w:rsid w:val="1ECD1D9F"/>
    <w:rsid w:val="202D25DB"/>
    <w:rsid w:val="22312F0D"/>
    <w:rsid w:val="227855A0"/>
    <w:rsid w:val="22BB723B"/>
    <w:rsid w:val="22FF181D"/>
    <w:rsid w:val="240550E0"/>
    <w:rsid w:val="24BD373E"/>
    <w:rsid w:val="24C55D38"/>
    <w:rsid w:val="25115838"/>
    <w:rsid w:val="2663557D"/>
    <w:rsid w:val="28B74948"/>
    <w:rsid w:val="29025F3E"/>
    <w:rsid w:val="2B110340"/>
    <w:rsid w:val="2B6337D2"/>
    <w:rsid w:val="2C8E776E"/>
    <w:rsid w:val="2D12214D"/>
    <w:rsid w:val="2D9B0395"/>
    <w:rsid w:val="2E147D54"/>
    <w:rsid w:val="314A7925"/>
    <w:rsid w:val="32292413"/>
    <w:rsid w:val="322F3C4C"/>
    <w:rsid w:val="33016EEC"/>
    <w:rsid w:val="33FE167D"/>
    <w:rsid w:val="34366B61"/>
    <w:rsid w:val="35DB7F95"/>
    <w:rsid w:val="39D15C66"/>
    <w:rsid w:val="39F16142"/>
    <w:rsid w:val="3C0417FB"/>
    <w:rsid w:val="3D7721D5"/>
    <w:rsid w:val="3DBD34E7"/>
    <w:rsid w:val="3F836EDA"/>
    <w:rsid w:val="3FEC449F"/>
    <w:rsid w:val="408D6ADC"/>
    <w:rsid w:val="42735F36"/>
    <w:rsid w:val="434A3612"/>
    <w:rsid w:val="46A94618"/>
    <w:rsid w:val="470B0713"/>
    <w:rsid w:val="48F61CC2"/>
    <w:rsid w:val="49980A45"/>
    <w:rsid w:val="4B533C05"/>
    <w:rsid w:val="4B6E690E"/>
    <w:rsid w:val="4C023F8C"/>
    <w:rsid w:val="4C2E1DDC"/>
    <w:rsid w:val="4CF851A4"/>
    <w:rsid w:val="4E035DB6"/>
    <w:rsid w:val="4ED47B60"/>
    <w:rsid w:val="4EE36346"/>
    <w:rsid w:val="4FB01626"/>
    <w:rsid w:val="50817820"/>
    <w:rsid w:val="51BC2D44"/>
    <w:rsid w:val="53FA4A38"/>
    <w:rsid w:val="54C95D60"/>
    <w:rsid w:val="54EE047E"/>
    <w:rsid w:val="54F63F7F"/>
    <w:rsid w:val="553B2E06"/>
    <w:rsid w:val="55894DF3"/>
    <w:rsid w:val="56373930"/>
    <w:rsid w:val="5697709C"/>
    <w:rsid w:val="56D77DE0"/>
    <w:rsid w:val="5A1E0934"/>
    <w:rsid w:val="5A9166AC"/>
    <w:rsid w:val="5AA85ED5"/>
    <w:rsid w:val="5AE238DC"/>
    <w:rsid w:val="5AF251E8"/>
    <w:rsid w:val="5B9E1E31"/>
    <w:rsid w:val="5C4E6E2C"/>
    <w:rsid w:val="5EBF27BB"/>
    <w:rsid w:val="6055130D"/>
    <w:rsid w:val="61E07E1A"/>
    <w:rsid w:val="629E17B2"/>
    <w:rsid w:val="63B52E75"/>
    <w:rsid w:val="63D25BB7"/>
    <w:rsid w:val="641D2612"/>
    <w:rsid w:val="650D2C1F"/>
    <w:rsid w:val="6844104D"/>
    <w:rsid w:val="68860257"/>
    <w:rsid w:val="69DB660C"/>
    <w:rsid w:val="69F10D61"/>
    <w:rsid w:val="6A497A2E"/>
    <w:rsid w:val="6C2431EE"/>
    <w:rsid w:val="6C4E61F3"/>
    <w:rsid w:val="6C532AE4"/>
    <w:rsid w:val="710D0B50"/>
    <w:rsid w:val="714D47BD"/>
    <w:rsid w:val="71585F4E"/>
    <w:rsid w:val="71D4481E"/>
    <w:rsid w:val="72E57367"/>
    <w:rsid w:val="733A72D5"/>
    <w:rsid w:val="75FFC59B"/>
    <w:rsid w:val="76C515AB"/>
    <w:rsid w:val="7AF660B7"/>
    <w:rsid w:val="7B4A207F"/>
    <w:rsid w:val="7B8E01BE"/>
    <w:rsid w:val="7CC55B0B"/>
    <w:rsid w:val="7DF910E2"/>
    <w:rsid w:val="E6FF2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21"/>
    <w:qFormat/>
    <w:uiPriority w:val="9"/>
    <w:pPr>
      <w:keepNext/>
      <w:keepLines/>
      <w:spacing w:line="360" w:lineRule="auto"/>
      <w:outlineLvl w:val="0"/>
    </w:pPr>
    <w:rPr>
      <w:b/>
      <w:bCs/>
      <w:kern w:val="44"/>
      <w:sz w:val="28"/>
      <w:szCs w:val="44"/>
    </w:rPr>
  </w:style>
  <w:style w:type="paragraph" w:styleId="3">
    <w:name w:val="heading 2"/>
    <w:basedOn w:val="1"/>
    <w:next w:val="1"/>
    <w:link w:val="18"/>
    <w:qFormat/>
    <w:uiPriority w:val="9"/>
    <w:pPr>
      <w:keepNext/>
      <w:keepLines/>
      <w:spacing w:line="360" w:lineRule="auto"/>
      <w:outlineLvl w:val="1"/>
    </w:pPr>
    <w:rPr>
      <w:rFonts w:ascii="Arial" w:hAnsi="Arial"/>
      <w:b/>
      <w:bCs/>
      <w:sz w:val="28"/>
      <w:szCs w:val="32"/>
    </w:rPr>
  </w:style>
  <w:style w:type="paragraph" w:styleId="4">
    <w:name w:val="heading 3"/>
    <w:basedOn w:val="1"/>
    <w:next w:val="1"/>
    <w:link w:val="25"/>
    <w:unhideWhenUsed/>
    <w:qFormat/>
    <w:uiPriority w:val="9"/>
    <w:pPr>
      <w:keepNext/>
      <w:keepLines/>
      <w:widowControl w:val="0"/>
      <w:spacing w:line="360" w:lineRule="auto"/>
      <w:outlineLvl w:val="2"/>
    </w:pPr>
    <w:rPr>
      <w:rFonts w:asciiTheme="minorHAnsi" w:hAnsiTheme="minorHAnsi" w:cstheme="minorBidi"/>
      <w:b/>
      <w:bCs/>
      <w:kern w:val="2"/>
      <w:sz w:val="28"/>
      <w:szCs w:val="32"/>
      <w14:ligatures w14:val="standardContextual"/>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6"/>
    <w:unhideWhenUsed/>
    <w:qFormat/>
    <w:uiPriority w:val="0"/>
    <w:pPr>
      <w:widowControl w:val="0"/>
      <w:ind w:firstLine="420"/>
      <w:jc w:val="both"/>
    </w:pPr>
    <w:rPr>
      <w:kern w:val="2"/>
      <w:szCs w:val="24"/>
    </w:rPr>
  </w:style>
  <w:style w:type="paragraph" w:styleId="6">
    <w:name w:val="annotation text"/>
    <w:basedOn w:val="1"/>
    <w:link w:val="31"/>
    <w:unhideWhenUsed/>
    <w:qFormat/>
    <w:uiPriority w:val="99"/>
  </w:style>
  <w:style w:type="paragraph" w:styleId="7">
    <w:name w:val="Body Text"/>
    <w:basedOn w:val="1"/>
    <w:link w:val="27"/>
    <w:semiHidden/>
    <w:unhideWhenUsed/>
    <w:qFormat/>
    <w:uiPriority w:val="99"/>
    <w:pPr>
      <w:spacing w:after="120"/>
    </w:pPr>
  </w:style>
  <w:style w:type="paragraph" w:styleId="8">
    <w:name w:val="footer"/>
    <w:basedOn w:val="1"/>
    <w:link w:val="24"/>
    <w:unhideWhenUsed/>
    <w:qFormat/>
    <w:uiPriority w:val="99"/>
    <w:pPr>
      <w:tabs>
        <w:tab w:val="center" w:pos="4153"/>
        <w:tab w:val="right" w:pos="8306"/>
      </w:tabs>
      <w:snapToGrid w:val="0"/>
    </w:pPr>
    <w:rPr>
      <w:sz w:val="18"/>
      <w:szCs w:val="18"/>
    </w:rPr>
  </w:style>
  <w:style w:type="paragraph" w:styleId="9">
    <w:name w:val="header"/>
    <w:basedOn w:val="1"/>
    <w:link w:val="23"/>
    <w:unhideWhenUsed/>
    <w:qFormat/>
    <w:uiPriority w:val="99"/>
    <w:pPr>
      <w:tabs>
        <w:tab w:val="center" w:pos="4153"/>
        <w:tab w:val="right" w:pos="8306"/>
      </w:tabs>
      <w:snapToGrid w:val="0"/>
      <w:jc w:val="center"/>
    </w:pPr>
    <w:rPr>
      <w:sz w:val="18"/>
      <w:szCs w:val="18"/>
    </w:rPr>
  </w:style>
  <w:style w:type="paragraph" w:styleId="10">
    <w:name w:val="Title"/>
    <w:basedOn w:val="1"/>
    <w:next w:val="1"/>
    <w:link w:val="30"/>
    <w:qFormat/>
    <w:uiPriority w:val="10"/>
    <w:pPr>
      <w:spacing w:before="240" w:after="60"/>
      <w:jc w:val="center"/>
      <w:outlineLvl w:val="0"/>
    </w:pPr>
    <w:rPr>
      <w:rFonts w:asciiTheme="majorHAnsi" w:hAnsiTheme="majorHAnsi" w:eastAsiaTheme="majorEastAsia" w:cstheme="majorBidi"/>
      <w:b/>
      <w:bCs/>
      <w:sz w:val="32"/>
      <w:szCs w:val="32"/>
    </w:rPr>
  </w:style>
  <w:style w:type="paragraph" w:styleId="11">
    <w:name w:val="annotation subject"/>
    <w:basedOn w:val="6"/>
    <w:next w:val="6"/>
    <w:link w:val="32"/>
    <w:semiHidden/>
    <w:unhideWhenUsed/>
    <w:qFormat/>
    <w:uiPriority w:val="99"/>
    <w:rPr>
      <w:b/>
      <w:bCs/>
    </w:rPr>
  </w:style>
  <w:style w:type="paragraph" w:styleId="12">
    <w:name w:val="Body Text First Indent"/>
    <w:basedOn w:val="7"/>
    <w:link w:val="28"/>
    <w:autoRedefine/>
    <w:qFormat/>
    <w:uiPriority w:val="0"/>
    <w:pPr>
      <w:widowControl w:val="0"/>
      <w:ind w:firstLine="420" w:firstLineChars="100"/>
      <w:jc w:val="both"/>
    </w:pPr>
    <w:rPr>
      <w:b/>
      <w:bCs/>
      <w:kern w:val="2"/>
      <w:szCs w:val="24"/>
    </w:rPr>
  </w:style>
  <w:style w:type="table" w:styleId="14">
    <w:name w:val="Table Grid"/>
    <w:basedOn w:val="1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qFormat/>
    <w:uiPriority w:val="0"/>
    <w:rPr>
      <w:color w:val="0000FF"/>
      <w:u w:val="single"/>
    </w:rPr>
  </w:style>
  <w:style w:type="character" w:styleId="17">
    <w:name w:val="annotation reference"/>
    <w:basedOn w:val="15"/>
    <w:semiHidden/>
    <w:unhideWhenUsed/>
    <w:qFormat/>
    <w:uiPriority w:val="99"/>
    <w:rPr>
      <w:sz w:val="21"/>
      <w:szCs w:val="21"/>
    </w:rPr>
  </w:style>
  <w:style w:type="character" w:customStyle="1" w:styleId="18">
    <w:name w:val="标题 2 字符"/>
    <w:basedOn w:val="15"/>
    <w:link w:val="3"/>
    <w:qFormat/>
    <w:uiPriority w:val="9"/>
    <w:rPr>
      <w:rFonts w:ascii="Arial" w:hAnsi="Arial" w:eastAsia="宋体" w:cs="Times New Roman"/>
      <w:b/>
      <w:bCs/>
      <w:kern w:val="0"/>
      <w:sz w:val="28"/>
      <w:szCs w:val="32"/>
    </w:rPr>
  </w:style>
  <w:style w:type="paragraph" w:styleId="19">
    <w:name w:val="List Paragraph"/>
    <w:basedOn w:val="1"/>
    <w:link w:val="20"/>
    <w:qFormat/>
    <w:uiPriority w:val="0"/>
    <w:pPr>
      <w:widowControl w:val="0"/>
      <w:spacing w:line="360" w:lineRule="auto"/>
      <w:ind w:firstLine="420" w:firstLineChars="200"/>
      <w:jc w:val="both"/>
    </w:pPr>
    <w:rPr>
      <w:kern w:val="2"/>
      <w:sz w:val="24"/>
      <w:szCs w:val="24"/>
    </w:rPr>
  </w:style>
  <w:style w:type="character" w:customStyle="1" w:styleId="20">
    <w:name w:val="列表段落 字符"/>
    <w:link w:val="19"/>
    <w:qFormat/>
    <w:uiPriority w:val="0"/>
    <w:rPr>
      <w:rFonts w:ascii="Times New Roman" w:hAnsi="Times New Roman" w:eastAsia="宋体" w:cs="Times New Roman"/>
      <w:sz w:val="24"/>
      <w:szCs w:val="24"/>
    </w:rPr>
  </w:style>
  <w:style w:type="character" w:customStyle="1" w:styleId="21">
    <w:name w:val="标题 1 字符"/>
    <w:basedOn w:val="15"/>
    <w:link w:val="2"/>
    <w:qFormat/>
    <w:uiPriority w:val="9"/>
    <w:rPr>
      <w:rFonts w:ascii="Times New Roman" w:hAnsi="Times New Roman" w:eastAsia="宋体" w:cs="Times New Roman"/>
      <w:b/>
      <w:bCs/>
      <w:kern w:val="44"/>
      <w:sz w:val="28"/>
      <w:szCs w:val="44"/>
    </w:rPr>
  </w:style>
  <w:style w:type="paragraph" w:customStyle="1" w:styleId="22">
    <w:name w:val="表格文字"/>
    <w:basedOn w:val="1"/>
    <w:qFormat/>
    <w:uiPriority w:val="0"/>
    <w:pPr>
      <w:widowControl w:val="0"/>
      <w:spacing w:before="25" w:after="25" w:line="300" w:lineRule="auto"/>
      <w:jc w:val="both"/>
    </w:pPr>
    <w:rPr>
      <w:rFonts w:ascii="Times" w:hAnsi="Times"/>
      <w:spacing w:val="10"/>
      <w:sz w:val="24"/>
    </w:rPr>
  </w:style>
  <w:style w:type="character" w:customStyle="1" w:styleId="23">
    <w:name w:val="页眉 字符"/>
    <w:basedOn w:val="15"/>
    <w:link w:val="9"/>
    <w:qFormat/>
    <w:uiPriority w:val="99"/>
    <w:rPr>
      <w:rFonts w:ascii="Times New Roman" w:hAnsi="Times New Roman" w:eastAsia="宋体" w:cs="Times New Roman"/>
      <w:kern w:val="0"/>
      <w:sz w:val="18"/>
      <w:szCs w:val="18"/>
    </w:rPr>
  </w:style>
  <w:style w:type="character" w:customStyle="1" w:styleId="24">
    <w:name w:val="页脚 字符"/>
    <w:basedOn w:val="15"/>
    <w:link w:val="8"/>
    <w:qFormat/>
    <w:uiPriority w:val="99"/>
    <w:rPr>
      <w:rFonts w:ascii="Times New Roman" w:hAnsi="Times New Roman" w:eastAsia="宋体" w:cs="Times New Roman"/>
      <w:kern w:val="0"/>
      <w:sz w:val="18"/>
      <w:szCs w:val="18"/>
    </w:rPr>
  </w:style>
  <w:style w:type="character" w:customStyle="1" w:styleId="25">
    <w:name w:val="标题 3 字符"/>
    <w:basedOn w:val="15"/>
    <w:link w:val="4"/>
    <w:qFormat/>
    <w:uiPriority w:val="9"/>
    <w:rPr>
      <w:rFonts w:eastAsia="宋体"/>
      <w:b/>
      <w:bCs/>
      <w:sz w:val="28"/>
      <w:szCs w:val="32"/>
      <w14:ligatures w14:val="standardContextual"/>
    </w:rPr>
  </w:style>
  <w:style w:type="character" w:customStyle="1" w:styleId="26">
    <w:name w:val="正文缩进 字符"/>
    <w:link w:val="5"/>
    <w:qFormat/>
    <w:uiPriority w:val="0"/>
    <w:rPr>
      <w:rFonts w:ascii="Times New Roman" w:hAnsi="Times New Roman" w:eastAsia="宋体" w:cs="Times New Roman"/>
      <w:szCs w:val="24"/>
    </w:rPr>
  </w:style>
  <w:style w:type="character" w:customStyle="1" w:styleId="27">
    <w:name w:val="正文文本 字符"/>
    <w:basedOn w:val="15"/>
    <w:link w:val="7"/>
    <w:semiHidden/>
    <w:qFormat/>
    <w:uiPriority w:val="99"/>
    <w:rPr>
      <w:rFonts w:ascii="Times New Roman" w:hAnsi="Times New Roman" w:eastAsia="宋体" w:cs="Times New Roman"/>
      <w:kern w:val="0"/>
      <w:szCs w:val="20"/>
    </w:rPr>
  </w:style>
  <w:style w:type="character" w:customStyle="1" w:styleId="28">
    <w:name w:val="正文文本首行缩进 字符"/>
    <w:basedOn w:val="27"/>
    <w:link w:val="12"/>
    <w:qFormat/>
    <w:uiPriority w:val="0"/>
    <w:rPr>
      <w:rFonts w:ascii="Times New Roman" w:hAnsi="Times New Roman" w:eastAsia="宋体" w:cs="Times New Roman"/>
      <w:b/>
      <w:bCs/>
      <w:kern w:val="0"/>
      <w:szCs w:val="24"/>
    </w:rPr>
  </w:style>
  <w:style w:type="paragraph" w:customStyle="1" w:styleId="29">
    <w:name w:val="Default Text"/>
    <w:basedOn w:val="1"/>
    <w:qFormat/>
    <w:uiPriority w:val="0"/>
    <w:pPr>
      <w:widowControl w:val="0"/>
      <w:jc w:val="both"/>
    </w:pPr>
    <w:rPr>
      <w:rFonts w:ascii="Cambria" w:hAnsi="Cambria" w:cs="黑体"/>
      <w:color w:val="000000"/>
      <w:kern w:val="2"/>
      <w:sz w:val="24"/>
      <w:szCs w:val="24"/>
    </w:rPr>
  </w:style>
  <w:style w:type="character" w:customStyle="1" w:styleId="30">
    <w:name w:val="标题 字符"/>
    <w:basedOn w:val="15"/>
    <w:link w:val="10"/>
    <w:qFormat/>
    <w:uiPriority w:val="10"/>
    <w:rPr>
      <w:rFonts w:asciiTheme="majorHAnsi" w:hAnsiTheme="majorHAnsi" w:eastAsiaTheme="majorEastAsia" w:cstheme="majorBidi"/>
      <w:b/>
      <w:bCs/>
      <w:kern w:val="0"/>
      <w:sz w:val="32"/>
      <w:szCs w:val="32"/>
    </w:rPr>
  </w:style>
  <w:style w:type="character" w:customStyle="1" w:styleId="31">
    <w:name w:val="批注文字 字符"/>
    <w:basedOn w:val="15"/>
    <w:link w:val="6"/>
    <w:qFormat/>
    <w:uiPriority w:val="99"/>
    <w:rPr>
      <w:rFonts w:ascii="Times New Roman" w:hAnsi="Times New Roman" w:eastAsia="宋体" w:cs="Times New Roman"/>
      <w:kern w:val="0"/>
      <w:szCs w:val="20"/>
    </w:rPr>
  </w:style>
  <w:style w:type="character" w:customStyle="1" w:styleId="32">
    <w:name w:val="批注主题 字符"/>
    <w:basedOn w:val="31"/>
    <w:link w:val="11"/>
    <w:semiHidden/>
    <w:qFormat/>
    <w:uiPriority w:val="99"/>
    <w:rPr>
      <w:rFonts w:ascii="Times New Roman" w:hAnsi="Times New Roman" w:eastAsia="宋体" w:cs="Times New Roman"/>
      <w:b/>
      <w:bCs/>
      <w:kern w:val="0"/>
      <w:szCs w:val="20"/>
    </w:rPr>
  </w:style>
  <w:style w:type="paragraph" w:customStyle="1" w:styleId="33">
    <w:name w:val="正文_1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正文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
    <w:name w:val="正文_0_0_0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
    <w:name w:val="Normal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Normal_8_0"/>
    <w:qFormat/>
    <w:uiPriority w:val="0"/>
    <w:rPr>
      <w:rFonts w:ascii="黑体" w:hAnsi="黑体" w:eastAsia="黑体" w:cs="Times New Roman"/>
      <w:b/>
      <w:sz w:val="32"/>
      <w:szCs w:val="24"/>
      <w:lang w:val="en-US" w:eastAsia="zh-CN" w:bidi="ar-SA"/>
    </w:rPr>
  </w:style>
  <w:style w:type="paragraph" w:customStyle="1" w:styleId="39">
    <w:name w:val="Normal_9_0"/>
    <w:qFormat/>
    <w:uiPriority w:val="0"/>
    <w:rPr>
      <w:rFonts w:ascii="Times New Roman" w:hAnsi="Times New Roman" w:eastAsia="Times New Roman" w:cs="Times New Roman"/>
      <w:sz w:val="24"/>
      <w:szCs w:val="24"/>
      <w:lang w:val="en-US" w:eastAsia="zh-CN" w:bidi="ar-SA"/>
    </w:rPr>
  </w:style>
  <w:style w:type="paragraph" w:customStyle="1" w:styleId="40">
    <w:name w:val="Normal_17_0"/>
    <w:qFormat/>
    <w:uiPriority w:val="0"/>
    <w:rPr>
      <w:rFonts w:ascii="黑体" w:hAnsi="黑体" w:eastAsia="黑体" w:cs="Times New Roman"/>
      <w:b/>
      <w:sz w:val="32"/>
      <w:szCs w:val="24"/>
      <w:lang w:val="en-US" w:eastAsia="zh-CN" w:bidi="ar-SA"/>
    </w:rPr>
  </w:style>
  <w:style w:type="paragraph" w:customStyle="1" w:styleId="41">
    <w:name w:val="正文_1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修订1"/>
    <w:hidden/>
    <w:unhideWhenUsed/>
    <w:qFormat/>
    <w:uiPriority w:val="99"/>
    <w:rPr>
      <w:rFonts w:ascii="Times New Roman" w:hAnsi="Times New Roman" w:eastAsia="宋体" w:cs="Times New Roman"/>
      <w:sz w:val="21"/>
      <w:lang w:val="en-US" w:eastAsia="zh-CN" w:bidi="ar-SA"/>
    </w:rPr>
  </w:style>
  <w:style w:type="paragraph" w:customStyle="1" w:styleId="43">
    <w:name w:val="Normal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_7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纯文本_0_0"/>
    <w:basedOn w:val="46"/>
    <w:unhideWhenUsed/>
    <w:qFormat/>
    <w:uiPriority w:val="0"/>
    <w:rPr>
      <w:rFonts w:ascii="宋体" w:hAnsi="Courier New"/>
      <w:szCs w:val="21"/>
    </w:rPr>
  </w:style>
  <w:style w:type="paragraph" w:customStyle="1" w:styleId="46">
    <w:name w:val="正文_7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Revision"/>
    <w:hidden/>
    <w:unhideWhenUsed/>
    <w:qFormat/>
    <w:uiPriority w:val="99"/>
    <w:rPr>
      <w:rFonts w:ascii="Times New Roman" w:hAnsi="Times New Roman" w:eastAsia="宋体" w:cs="Times New Roman"/>
      <w:sz w:val="21"/>
      <w:lang w:val="en-US" w:eastAsia="zh-CN" w:bidi="ar-SA"/>
    </w:rPr>
  </w:style>
  <w:style w:type="character" w:customStyle="1" w:styleId="48">
    <w:name w:val="正文缩进2格 Char Char"/>
    <w:link w:val="49"/>
    <w:qFormat/>
    <w:uiPriority w:val="99"/>
    <w:rPr>
      <w:rFonts w:ascii="仿宋_GB2312" w:hAnsi="宋体" w:eastAsia="仿宋_GB2312"/>
      <w:kern w:val="2"/>
      <w:sz w:val="31"/>
      <w:szCs w:val="28"/>
    </w:rPr>
  </w:style>
  <w:style w:type="paragraph" w:customStyle="1" w:styleId="49">
    <w:name w:val="正文缩进2格"/>
    <w:basedOn w:val="1"/>
    <w:link w:val="48"/>
    <w:qFormat/>
    <w:uiPriority w:val="99"/>
    <w:pPr>
      <w:widowControl w:val="0"/>
      <w:spacing w:line="600" w:lineRule="exact"/>
      <w:ind w:firstLine="639" w:firstLineChars="206"/>
      <w:jc w:val="both"/>
    </w:pPr>
    <w:rPr>
      <w:rFonts w:ascii="仿宋_GB2312" w:hAnsi="宋体" w:eastAsia="仿宋_GB2312" w:cstheme="minorBidi"/>
      <w:kern w:val="2"/>
      <w:sz w:val="31"/>
      <w:szCs w:val="28"/>
    </w:rPr>
  </w:style>
  <w:style w:type="paragraph" w:customStyle="1" w:styleId="50">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3EAD8C7D-A6DE-4167-B81F-58C703D89DC5}">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37</Words>
  <Characters>41</Characters>
  <Lines>58</Lines>
  <Paragraphs>16</Paragraphs>
  <TotalTime>1345</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2025-05-17T01:10:00Z</dcterms:created>
  <dc:creator>admin</dc:creator>
  <cp:lastModifiedBy>张长君</cp:lastModifiedBy>
  <dcterms:modified xsi:type="dcterms:W3CDTF">2026-10-23T01:14:50Z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eyJoZGlkIjoiN2Y4ZDNhMDVmNDIzOTA1MDMwMTAyNmQxZjFhNzlmNGYiLCJ1c2VySWQiOiIxMjEwNDIxMzA4In0=</vt:lpwstr>
  </property>
  <property fmtid="{D5CDD505-2E9C-101B-9397-08002B2CF9AE}" pid="3" name="KSOProductBuildVer">
    <vt:lpwstr>2052-12.1.0.29161</vt:lpwstr>
  </property>
  <property fmtid="{D5CDD505-2E9C-101B-9397-08002B2CF9AE}" pid="4" name="ICV">
    <vt:lpwstr>6BB0E5D33BA04BF6B3113815494B99C5_13</vt:lpwstr>
  </property>
</Properties>
</file>