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28A56">
      <w:pPr>
        <w:jc w:val="right"/>
        <w:rPr>
          <w:rFonts w:ascii="宋体" w:hAnsi="宋体" w:cs="宋体"/>
          <w:b/>
          <w:bCs/>
          <w:color w:val="auto"/>
          <w:sz w:val="32"/>
          <w:szCs w:val="32"/>
        </w:rPr>
      </w:pPr>
      <w:r>
        <w:rPr>
          <w:rFonts w:hint="eastAsia" w:ascii="宋体" w:hAnsi="宋体" w:cs="宋体"/>
          <w:b/>
          <w:bCs/>
          <w:color w:val="auto"/>
          <w:sz w:val="32"/>
          <w:szCs w:val="32"/>
          <w:lang w:eastAsia="zh-CN"/>
        </w:rPr>
        <w:t>YDFYSW-20260801</w:t>
      </w:r>
      <w:r>
        <w:rPr>
          <w:rFonts w:hint="eastAsia" w:ascii="宋体" w:hAnsi="宋体" w:cs="宋体"/>
          <w:b/>
          <w:bCs/>
          <w:color w:val="auto"/>
          <w:sz w:val="32"/>
          <w:szCs w:val="32"/>
        </w:rPr>
        <w:t>号</w:t>
      </w:r>
    </w:p>
    <w:p w14:paraId="75401669">
      <w:pPr>
        <w:jc w:val="left"/>
        <w:rPr>
          <w:b/>
          <w:bCs/>
          <w:color w:val="auto"/>
          <w:sz w:val="36"/>
        </w:rPr>
      </w:pPr>
    </w:p>
    <w:p w14:paraId="491F0F2C">
      <w:pPr>
        <w:jc w:val="center"/>
        <w:rPr>
          <w:b/>
          <w:bCs/>
          <w:sz w:val="36"/>
        </w:rPr>
      </w:pPr>
      <w:r>
        <w:rPr>
          <w:rFonts w:hint="eastAsia"/>
          <w:b/>
          <w:bCs/>
          <w:sz w:val="36"/>
        </w:rPr>
        <w:t>扬州大学附属医院</w:t>
      </w:r>
    </w:p>
    <w:p w14:paraId="165C966E">
      <w:pPr>
        <w:jc w:val="center"/>
        <w:rPr>
          <w:rFonts w:hint="eastAsia"/>
          <w:b/>
          <w:bCs/>
          <w:sz w:val="36"/>
        </w:rPr>
      </w:pPr>
      <w:r>
        <w:rPr>
          <w:rFonts w:hint="eastAsia"/>
          <w:b/>
          <w:bCs/>
          <w:sz w:val="36"/>
        </w:rPr>
        <w:t>西区医院外墙立面安全隐患排除及维修项目设计服务</w:t>
      </w:r>
    </w:p>
    <w:p w14:paraId="4673F90C">
      <w:pPr>
        <w:jc w:val="center"/>
        <w:rPr>
          <w:b/>
          <w:bCs/>
          <w:color w:val="auto"/>
          <w:sz w:val="36"/>
        </w:rPr>
      </w:pPr>
      <w:r>
        <w:rPr>
          <w:b/>
          <w:bCs/>
          <w:color w:val="auto"/>
          <w:sz w:val="36"/>
        </w:rPr>
        <w:t>竞争性磋商文件</w:t>
      </w:r>
    </w:p>
    <w:p w14:paraId="086949B6">
      <w:pPr>
        <w:jc w:val="center"/>
        <w:rPr>
          <w:color w:val="auto"/>
          <w:sz w:val="36"/>
        </w:rPr>
      </w:pPr>
      <w:r>
        <w:rPr>
          <w:rFonts w:hint="eastAsia"/>
          <w:color w:val="auto"/>
          <w:sz w:val="36"/>
        </w:rPr>
        <w:drawing>
          <wp:inline distT="0" distB="0" distL="114300" distR="114300">
            <wp:extent cx="5481955" cy="4156075"/>
            <wp:effectExtent l="0" t="0" r="444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1"/>
                    <a:stretch>
                      <a:fillRect/>
                    </a:stretch>
                  </pic:blipFill>
                  <pic:spPr>
                    <a:xfrm>
                      <a:off x="0" y="0"/>
                      <a:ext cx="5481955" cy="4156075"/>
                    </a:xfrm>
                    <a:prstGeom prst="rect">
                      <a:avLst/>
                    </a:prstGeom>
                  </pic:spPr>
                </pic:pic>
              </a:graphicData>
            </a:graphic>
          </wp:inline>
        </w:drawing>
      </w:r>
    </w:p>
    <w:p w14:paraId="6ED27131">
      <w:pPr>
        <w:rPr>
          <w:color w:val="auto"/>
        </w:rPr>
      </w:pPr>
    </w:p>
    <w:p w14:paraId="54710529">
      <w:pPr>
        <w:jc w:val="center"/>
        <w:rPr>
          <w:b/>
          <w:bCs/>
          <w:color w:val="auto"/>
          <w:sz w:val="36"/>
        </w:rPr>
      </w:pPr>
      <w:r>
        <w:rPr>
          <w:rFonts w:hint="eastAsia"/>
          <w:b/>
          <w:bCs/>
          <w:color w:val="auto"/>
          <w:sz w:val="36"/>
        </w:rPr>
        <w:t>江苏苏维工程管理有限公司</w:t>
      </w:r>
    </w:p>
    <w:p w14:paraId="324F82F8">
      <w:pPr>
        <w:jc w:val="center"/>
        <w:rPr>
          <w:b/>
          <w:bCs/>
          <w:color w:val="auto"/>
          <w:sz w:val="36"/>
        </w:rPr>
      </w:pPr>
      <w:r>
        <w:rPr>
          <w:b/>
          <w:bCs/>
          <w:color w:val="auto"/>
          <w:sz w:val="36"/>
        </w:rPr>
        <w:t>202</w:t>
      </w:r>
      <w:r>
        <w:rPr>
          <w:rFonts w:hint="eastAsia"/>
          <w:b/>
          <w:bCs/>
          <w:color w:val="auto"/>
          <w:sz w:val="36"/>
        </w:rPr>
        <w:t>6</w:t>
      </w:r>
      <w:r>
        <w:rPr>
          <w:b/>
          <w:bCs/>
          <w:color w:val="auto"/>
          <w:sz w:val="36"/>
        </w:rPr>
        <w:t>年</w:t>
      </w:r>
      <w:r>
        <w:rPr>
          <w:rFonts w:hint="eastAsia"/>
          <w:b/>
          <w:bCs/>
          <w:color w:val="auto"/>
          <w:sz w:val="36"/>
          <w:lang w:val="en-US" w:eastAsia="zh-CN"/>
        </w:rPr>
        <w:t>8</w:t>
      </w:r>
      <w:r>
        <w:rPr>
          <w:b/>
          <w:bCs/>
          <w:color w:val="auto"/>
          <w:sz w:val="36"/>
        </w:rPr>
        <w:t>月</w:t>
      </w:r>
    </w:p>
    <w:p w14:paraId="77B3512F">
      <w:pPr>
        <w:spacing w:line="360" w:lineRule="auto"/>
        <w:jc w:val="center"/>
        <w:rPr>
          <w:color w:val="auto"/>
          <w:sz w:val="44"/>
          <w:szCs w:val="44"/>
        </w:rPr>
      </w:pPr>
    </w:p>
    <w:p w14:paraId="695E09FD">
      <w:pPr>
        <w:spacing w:line="360" w:lineRule="auto"/>
        <w:jc w:val="center"/>
        <w:rPr>
          <w:color w:val="auto"/>
          <w:sz w:val="44"/>
          <w:szCs w:val="44"/>
        </w:rPr>
      </w:pPr>
    </w:p>
    <w:p w14:paraId="0DBEADA3">
      <w:pPr>
        <w:spacing w:line="360" w:lineRule="auto"/>
        <w:jc w:val="center"/>
        <w:rPr>
          <w:color w:val="auto"/>
          <w:sz w:val="44"/>
          <w:szCs w:val="44"/>
        </w:rPr>
        <w:sectPr>
          <w:headerReference r:id="rId3" w:type="default"/>
          <w:footerReference r:id="rId4"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cols w:space="0" w:num="1"/>
          <w:docGrid w:type="lines" w:linePitch="325" w:charSpace="0"/>
        </w:sectPr>
      </w:pPr>
    </w:p>
    <w:sdt>
      <w:sdtPr>
        <w:rPr>
          <w:rFonts w:hint="eastAsia" w:ascii="宋体" w:hAnsi="宋体" w:cs="宋体"/>
          <w:b/>
          <w:bCs/>
          <w:color w:val="auto"/>
          <w:sz w:val="24"/>
          <w:szCs w:val="24"/>
        </w:rPr>
        <w:id w:val="147452766"/>
        <w:docPartObj>
          <w:docPartGallery w:val="Table of Contents"/>
          <w:docPartUnique/>
        </w:docPartObj>
      </w:sdtPr>
      <w:sdtEndPr>
        <w:rPr>
          <w:rFonts w:hint="eastAsia" w:ascii="Times New Roman" w:hAnsi="Times New Roman" w:cs="Times New Roman"/>
          <w:b/>
          <w:bCs/>
          <w:color w:val="auto"/>
          <w:sz w:val="21"/>
          <w:szCs w:val="44"/>
        </w:rPr>
      </w:sdtEndPr>
      <w:sdtContent>
        <w:p w14:paraId="54CA155A">
          <w:pPr>
            <w:spacing w:line="545" w:lineRule="auto"/>
            <w:ind w:firstLine="482" w:firstLineChars="200"/>
            <w:jc w:val="center"/>
            <w:rPr>
              <w:rFonts w:ascii="宋体" w:hAnsi="宋体" w:cs="宋体"/>
              <w:b/>
              <w:bCs/>
              <w:color w:val="auto"/>
              <w:sz w:val="24"/>
              <w:szCs w:val="24"/>
            </w:rPr>
          </w:pPr>
          <w:r>
            <w:rPr>
              <w:rFonts w:hint="eastAsia" w:ascii="宋体" w:hAnsi="宋体" w:cs="宋体"/>
              <w:b/>
              <w:bCs/>
              <w:color w:val="auto"/>
              <w:sz w:val="24"/>
              <w:szCs w:val="24"/>
            </w:rPr>
            <w:t>目录</w:t>
          </w:r>
        </w:p>
        <w:p w14:paraId="297F7A2E">
          <w:pPr>
            <w:pStyle w:val="21"/>
            <w:tabs>
              <w:tab w:val="right" w:leader="dot" w:pos="9740"/>
            </w:tabs>
            <w:spacing w:line="545" w:lineRule="auto"/>
            <w:ind w:firstLine="480" w:firstLineChars="200"/>
            <w:rPr>
              <w:rFonts w:ascii="宋体" w:hAnsi="宋体" w:cs="宋体"/>
              <w:color w:val="auto"/>
              <w:sz w:val="24"/>
              <w:szCs w:val="24"/>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TOC \o "1-2" \h \u </w:instrText>
          </w:r>
          <w:r>
            <w:rPr>
              <w:rFonts w:hint="eastAsia" w:ascii="宋体" w:hAnsi="宋体" w:cs="宋体"/>
              <w:color w:val="auto"/>
              <w:sz w:val="24"/>
              <w:szCs w:val="24"/>
            </w:rPr>
            <w:fldChar w:fldCharType="separate"/>
          </w:r>
          <w:r>
            <w:rPr>
              <w:color w:val="auto"/>
            </w:rPr>
            <w:fldChar w:fldCharType="begin"/>
          </w:r>
          <w:r>
            <w:rPr>
              <w:color w:val="auto"/>
            </w:rPr>
            <w:instrText xml:space="preserve"> HYPERLINK \l "_Toc28271" </w:instrText>
          </w:r>
          <w:r>
            <w:rPr>
              <w:color w:val="auto"/>
            </w:rPr>
            <w:fldChar w:fldCharType="separate"/>
          </w:r>
          <w:r>
            <w:rPr>
              <w:rFonts w:hint="eastAsia" w:ascii="宋体" w:hAnsi="宋体" w:cs="宋体"/>
              <w:color w:val="auto"/>
              <w:sz w:val="24"/>
              <w:szCs w:val="24"/>
            </w:rPr>
            <w:t>第一章 竞争性磋商采购邀请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_Toc28271 \h </w:instrText>
          </w:r>
          <w:r>
            <w:rPr>
              <w:rFonts w:hint="eastAsia" w:ascii="宋体" w:hAnsi="宋体" w:cs="宋体"/>
              <w:color w:val="auto"/>
              <w:sz w:val="24"/>
              <w:szCs w:val="24"/>
            </w:rPr>
            <w:fldChar w:fldCharType="separate"/>
          </w:r>
          <w:r>
            <w:rPr>
              <w:rFonts w:hint="eastAsia" w:ascii="宋体" w:hAnsi="宋体" w:cs="宋体"/>
              <w:color w:val="auto"/>
              <w:sz w:val="24"/>
              <w:szCs w:val="24"/>
            </w:rPr>
            <w:t>- 1 -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7185EA0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"_Toc5214" </w:instrText>
          </w:r>
          <w:r>
            <w:rPr>
              <w:color w:val="auto"/>
            </w:rPr>
            <w:fldChar w:fldCharType="separate"/>
          </w:r>
          <w:r>
            <w:rPr>
              <w:rFonts w:hint="eastAsia" w:ascii="宋体" w:hAnsi="宋体" w:cs="宋体"/>
              <w:color w:val="auto"/>
              <w:sz w:val="24"/>
              <w:szCs w:val="24"/>
            </w:rPr>
            <w:t>第二章 磋商须知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_Toc5214 \h </w:instrText>
          </w:r>
          <w:r>
            <w:rPr>
              <w:rFonts w:hint="eastAsia" w:ascii="宋体" w:hAnsi="宋体" w:cs="宋体"/>
              <w:color w:val="auto"/>
              <w:sz w:val="24"/>
              <w:szCs w:val="24"/>
            </w:rPr>
            <w:fldChar w:fldCharType="separate"/>
          </w:r>
          <w:r>
            <w:rPr>
              <w:rFonts w:hint="eastAsia" w:ascii="宋体" w:hAnsi="宋体" w:cs="宋体"/>
              <w:color w:val="auto"/>
              <w:sz w:val="24"/>
              <w:szCs w:val="24"/>
            </w:rPr>
            <w:t>- 5 -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BE4978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"_Toc29980" </w:instrText>
          </w:r>
          <w:r>
            <w:rPr>
              <w:color w:val="auto"/>
            </w:rPr>
            <w:fldChar w:fldCharType="separate"/>
          </w:r>
          <w:r>
            <w:rPr>
              <w:rFonts w:hint="eastAsia" w:ascii="宋体" w:hAnsi="宋体" w:cs="宋体"/>
              <w:color w:val="auto"/>
              <w:sz w:val="24"/>
              <w:szCs w:val="24"/>
            </w:rPr>
            <w:t>第三章 合同条款及格式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_Toc29980 \h </w:instrText>
          </w:r>
          <w:r>
            <w:rPr>
              <w:rFonts w:hint="eastAsia" w:ascii="宋体" w:hAnsi="宋体" w:cs="宋体"/>
              <w:color w:val="auto"/>
              <w:sz w:val="24"/>
              <w:szCs w:val="24"/>
            </w:rPr>
            <w:fldChar w:fldCharType="separate"/>
          </w:r>
          <w:r>
            <w:rPr>
              <w:rFonts w:hint="eastAsia" w:ascii="宋体" w:hAnsi="宋体" w:cs="宋体"/>
              <w:color w:val="auto"/>
              <w:sz w:val="24"/>
              <w:szCs w:val="24"/>
            </w:rPr>
            <w:t>- 15 -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C5EC0CC">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"_Toc15541" </w:instrText>
          </w:r>
          <w:r>
            <w:rPr>
              <w:color w:val="auto"/>
            </w:rPr>
            <w:fldChar w:fldCharType="separate"/>
          </w:r>
          <w:r>
            <w:rPr>
              <w:rFonts w:hint="eastAsia" w:ascii="宋体" w:hAnsi="宋体" w:cs="宋体"/>
              <w:color w:val="auto"/>
              <w:sz w:val="24"/>
              <w:szCs w:val="24"/>
            </w:rPr>
            <w:t>第四章 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_Toc15541 \h </w:instrText>
          </w:r>
          <w:r>
            <w:rPr>
              <w:rFonts w:hint="eastAsia" w:ascii="宋体" w:hAnsi="宋体" w:cs="宋体"/>
              <w:color w:val="auto"/>
              <w:sz w:val="24"/>
              <w:szCs w:val="24"/>
            </w:rPr>
            <w:fldChar w:fldCharType="separate"/>
          </w:r>
          <w:r>
            <w:rPr>
              <w:rFonts w:hint="eastAsia" w:ascii="宋体" w:hAnsi="宋体" w:cs="宋体"/>
              <w:color w:val="auto"/>
              <w:sz w:val="24"/>
              <w:szCs w:val="24"/>
            </w:rPr>
            <w:t>- 20 -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CFB4B5D">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"_Toc17441" </w:instrText>
          </w:r>
          <w:r>
            <w:rPr>
              <w:color w:val="auto"/>
            </w:rPr>
            <w:fldChar w:fldCharType="separate"/>
          </w:r>
          <w:r>
            <w:rPr>
              <w:rFonts w:hint="eastAsia" w:ascii="宋体" w:hAnsi="宋体" w:cs="宋体"/>
              <w:color w:val="auto"/>
              <w:sz w:val="24"/>
              <w:szCs w:val="24"/>
            </w:rPr>
            <w:t>第五章 评审方法和评审标准</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_Toc17441 \h </w:instrText>
          </w:r>
          <w:r>
            <w:rPr>
              <w:rFonts w:hint="eastAsia" w:ascii="宋体" w:hAnsi="宋体" w:cs="宋体"/>
              <w:color w:val="auto"/>
              <w:sz w:val="24"/>
              <w:szCs w:val="24"/>
            </w:rPr>
            <w:fldChar w:fldCharType="separate"/>
          </w:r>
          <w:r>
            <w:rPr>
              <w:rFonts w:hint="eastAsia" w:ascii="宋体" w:hAnsi="宋体" w:cs="宋体"/>
              <w:color w:val="auto"/>
              <w:sz w:val="24"/>
              <w:szCs w:val="24"/>
            </w:rPr>
            <w:t>- 23 -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177F451">
          <w:pPr>
            <w:pStyle w:val="21"/>
            <w:tabs>
              <w:tab w:val="right" w:leader="dot" w:pos="9740"/>
            </w:tabs>
            <w:spacing w:line="545" w:lineRule="auto"/>
            <w:ind w:firstLine="420" w:firstLineChars="200"/>
            <w:rPr>
              <w:rFonts w:ascii="宋体" w:hAnsi="宋体" w:cs="宋体"/>
              <w:color w:val="auto"/>
              <w:sz w:val="24"/>
              <w:szCs w:val="24"/>
            </w:rPr>
          </w:pPr>
          <w:r>
            <w:rPr>
              <w:color w:val="auto"/>
            </w:rPr>
            <w:fldChar w:fldCharType="begin"/>
          </w:r>
          <w:r>
            <w:rPr>
              <w:color w:val="auto"/>
            </w:rPr>
            <w:instrText xml:space="preserve"> HYPERLINK \l "_Toc41" </w:instrText>
          </w:r>
          <w:r>
            <w:rPr>
              <w:color w:val="auto"/>
            </w:rPr>
            <w:fldChar w:fldCharType="separate"/>
          </w:r>
          <w:r>
            <w:rPr>
              <w:rFonts w:hint="eastAsia" w:ascii="宋体" w:hAnsi="宋体" w:cs="宋体"/>
              <w:color w:val="auto"/>
              <w:sz w:val="24"/>
              <w:szCs w:val="24"/>
            </w:rPr>
            <w:t>第六章 竞争性磋商响应文件格式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_Toc41 \h </w:instrText>
          </w:r>
          <w:r>
            <w:rPr>
              <w:rFonts w:hint="eastAsia" w:ascii="宋体" w:hAnsi="宋体" w:cs="宋体"/>
              <w:color w:val="auto"/>
              <w:sz w:val="24"/>
              <w:szCs w:val="24"/>
            </w:rPr>
            <w:fldChar w:fldCharType="separate"/>
          </w:r>
          <w:r>
            <w:rPr>
              <w:rFonts w:hint="eastAsia" w:ascii="宋体" w:hAnsi="宋体" w:cs="宋体"/>
              <w:color w:val="auto"/>
              <w:sz w:val="24"/>
              <w:szCs w:val="24"/>
            </w:rPr>
            <w:t>- 27 -</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5A1B131E">
          <w:pPr>
            <w:pStyle w:val="22"/>
            <w:tabs>
              <w:tab w:val="right" w:leader="dot" w:pos="9740"/>
            </w:tabs>
            <w:spacing w:line="545" w:lineRule="auto"/>
            <w:ind w:left="0" w:leftChars="0" w:firstLine="480" w:firstLineChars="200"/>
            <w:rPr>
              <w:rFonts w:ascii="宋体" w:hAnsi="宋体" w:cs="宋体"/>
              <w:color w:val="auto"/>
              <w:sz w:val="24"/>
              <w:szCs w:val="24"/>
            </w:rPr>
          </w:pPr>
        </w:p>
        <w:p w14:paraId="2805C08B">
          <w:pPr>
            <w:spacing w:line="545" w:lineRule="auto"/>
            <w:ind w:firstLine="480" w:firstLineChars="200"/>
            <w:jc w:val="center"/>
            <w:rPr>
              <w:color w:val="auto"/>
              <w:szCs w:val="44"/>
            </w:rPr>
          </w:pPr>
          <w:r>
            <w:rPr>
              <w:rFonts w:hint="eastAsia" w:ascii="宋体" w:hAnsi="宋体" w:cs="宋体"/>
              <w:color w:val="auto"/>
              <w:sz w:val="24"/>
              <w:szCs w:val="24"/>
            </w:rPr>
            <w:fldChar w:fldCharType="end"/>
          </w:r>
        </w:p>
      </w:sdtContent>
    </w:sdt>
    <w:p w14:paraId="02874DC3">
      <w:pPr>
        <w:spacing w:line="360" w:lineRule="auto"/>
        <w:jc w:val="center"/>
        <w:rPr>
          <w:color w:val="auto"/>
          <w:szCs w:val="44"/>
        </w:rPr>
      </w:pPr>
    </w:p>
    <w:p w14:paraId="1D59743A">
      <w:pPr>
        <w:spacing w:line="360" w:lineRule="auto"/>
        <w:jc w:val="center"/>
        <w:rPr>
          <w:color w:val="auto"/>
          <w:sz w:val="44"/>
          <w:szCs w:val="44"/>
        </w:rPr>
        <w:sectPr>
          <w:footerReference r:id="rId5"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start="1"/>
          <w:cols w:space="0" w:num="1"/>
          <w:docGrid w:type="lines" w:linePitch="325" w:charSpace="0"/>
        </w:sectPr>
      </w:pPr>
    </w:p>
    <w:p w14:paraId="11129E7D">
      <w:pPr>
        <w:pStyle w:val="2"/>
        <w:rPr>
          <w:color w:val="auto"/>
          <w:szCs w:val="36"/>
        </w:rPr>
      </w:pPr>
      <w:bookmarkStart w:id="0" w:name="_Toc497145839"/>
      <w:bookmarkStart w:id="1" w:name="_Toc14936"/>
      <w:bookmarkStart w:id="2" w:name="_Toc28271"/>
      <w:r>
        <w:rPr>
          <w:color w:val="auto"/>
        </w:rPr>
        <w:t>第一章 竞争性磋商采购</w:t>
      </w:r>
      <w:bookmarkEnd w:id="0"/>
      <w:bookmarkEnd w:id="1"/>
      <w:bookmarkStart w:id="3" w:name="_Toc497145840"/>
      <w:r>
        <w:rPr>
          <w:rFonts w:hint="eastAsia"/>
          <w:color w:val="auto"/>
        </w:rPr>
        <w:t>邀请</w:t>
      </w:r>
      <w:bookmarkEnd w:id="2"/>
    </w:p>
    <w:p w14:paraId="25B4288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u w:val="single"/>
        </w:rPr>
        <w:t>江苏苏维工程管理有限公司</w:t>
      </w:r>
      <w:r>
        <w:rPr>
          <w:rFonts w:hint="eastAsia" w:ascii="宋体" w:hAnsi="宋体" w:cs="宋体"/>
          <w:color w:val="auto"/>
          <w:sz w:val="21"/>
          <w:szCs w:val="21"/>
        </w:rPr>
        <w:t>受</w:t>
      </w:r>
      <w:r>
        <w:rPr>
          <w:rFonts w:hint="eastAsia" w:ascii="宋体" w:hAnsi="宋体" w:cs="宋体"/>
          <w:color w:val="auto"/>
          <w:sz w:val="21"/>
          <w:szCs w:val="21"/>
          <w:u w:val="single"/>
        </w:rPr>
        <w:t>扬州大学附属医院</w:t>
      </w:r>
      <w:r>
        <w:rPr>
          <w:rFonts w:hint="eastAsia" w:ascii="宋体" w:hAnsi="宋体" w:cs="宋体"/>
          <w:color w:val="auto"/>
          <w:sz w:val="21"/>
          <w:szCs w:val="21"/>
        </w:rPr>
        <w:t>的委托，</w:t>
      </w:r>
      <w:r>
        <w:rPr>
          <w:rFonts w:hint="eastAsia" w:ascii="宋体" w:hAnsi="宋体" w:cs="宋体"/>
          <w:bCs/>
          <w:color w:val="auto"/>
          <w:sz w:val="21"/>
          <w:szCs w:val="21"/>
        </w:rPr>
        <w:t>就</w:t>
      </w:r>
      <w:r>
        <w:rPr>
          <w:rFonts w:hint="eastAsia" w:ascii="宋体" w:hAnsi="宋体" w:cs="宋体"/>
          <w:bCs/>
          <w:color w:val="auto"/>
          <w:sz w:val="21"/>
          <w:szCs w:val="21"/>
          <w:u w:val="single"/>
          <w:lang w:eastAsia="zh-CN"/>
        </w:rPr>
        <w:t>扬州大学附属医院西区医院外墙立面安全隐患排除及维修项目设计服务</w:t>
      </w:r>
      <w:r>
        <w:rPr>
          <w:rFonts w:hint="eastAsia" w:ascii="宋体" w:hAnsi="宋体" w:cs="宋体"/>
          <w:color w:val="auto"/>
          <w:sz w:val="21"/>
          <w:szCs w:val="21"/>
        </w:rPr>
        <w:t>实施竞争性磋商采购，欢迎符合相关条件的供应商参加磋商。</w:t>
      </w:r>
    </w:p>
    <w:p w14:paraId="11A6AAED">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b/>
          <w:color w:val="auto"/>
          <w:sz w:val="21"/>
          <w:szCs w:val="21"/>
        </w:rPr>
      </w:pPr>
      <w:r>
        <w:rPr>
          <w:rFonts w:hint="eastAsia" w:ascii="宋体" w:hAnsi="宋体" w:cs="宋体"/>
          <w:b/>
          <w:color w:val="auto"/>
          <w:sz w:val="21"/>
          <w:szCs w:val="21"/>
        </w:rPr>
        <w:t>一、</w:t>
      </w:r>
      <w:r>
        <w:rPr>
          <w:rFonts w:hint="eastAsia" w:ascii="宋体" w:hAnsi="宋体" w:cs="宋体"/>
          <w:b/>
          <w:bCs/>
          <w:color w:val="auto"/>
          <w:sz w:val="21"/>
          <w:szCs w:val="21"/>
        </w:rPr>
        <w:t>采购项目名称</w:t>
      </w:r>
      <w:r>
        <w:rPr>
          <w:rFonts w:hint="eastAsia" w:ascii="宋体" w:hAnsi="宋体" w:cs="宋体"/>
          <w:b/>
          <w:color w:val="auto"/>
          <w:sz w:val="21"/>
          <w:szCs w:val="21"/>
        </w:rPr>
        <w:t>及编号</w:t>
      </w:r>
    </w:p>
    <w:p w14:paraId="3E46A47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rPr>
        <w:t>项目名称：</w:t>
      </w:r>
      <w:r>
        <w:rPr>
          <w:rFonts w:hint="eastAsia" w:ascii="宋体" w:hAnsi="宋体" w:cs="宋体"/>
          <w:color w:val="auto"/>
          <w:sz w:val="21"/>
          <w:szCs w:val="21"/>
          <w:lang w:eastAsia="zh-CN"/>
        </w:rPr>
        <w:t>扬州大学附属医院西区医院外墙立面安全隐患排除及维修项目设计服务</w:t>
      </w:r>
    </w:p>
    <w:p w14:paraId="39F1AA2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项目编号：</w:t>
      </w:r>
      <w:r>
        <w:rPr>
          <w:rFonts w:hint="eastAsia" w:ascii="宋体" w:hAnsi="宋体" w:cs="宋体"/>
          <w:color w:val="auto"/>
          <w:sz w:val="21"/>
          <w:szCs w:val="21"/>
          <w:lang w:eastAsia="zh-CN"/>
        </w:rPr>
        <w:t>YDFYSW-20260801</w:t>
      </w:r>
      <w:r>
        <w:rPr>
          <w:rFonts w:hint="eastAsia" w:ascii="宋体" w:hAnsi="宋体" w:cs="宋体"/>
          <w:color w:val="auto"/>
          <w:sz w:val="21"/>
          <w:szCs w:val="21"/>
        </w:rPr>
        <w:t>号</w:t>
      </w:r>
    </w:p>
    <w:p w14:paraId="59FF6940">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color w:val="auto"/>
          <w:sz w:val="21"/>
          <w:szCs w:val="21"/>
        </w:rPr>
      </w:pPr>
      <w:r>
        <w:rPr>
          <w:rFonts w:hint="eastAsia" w:ascii="宋体" w:hAnsi="宋体" w:cs="宋体"/>
          <w:b/>
          <w:bCs/>
          <w:color w:val="auto"/>
          <w:sz w:val="21"/>
          <w:szCs w:val="21"/>
        </w:rPr>
        <w:t>二、采购项目简要说明及预算金额</w:t>
      </w:r>
    </w:p>
    <w:p w14:paraId="79AB594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简要说明：扬州大学附属医院西区医院投入使用近20年，外墙立面已经老化。经现场核查及专业检测，外墙整体存在大面积渗漏、基层空鼓、面层开裂、涂料及饰面脱落等质量病害，部分外立面构件、饰面层存在高空脱落风险。病害点位分布零散、覆盖范围广，不仅影响建筑外观风貌，外墙长期渗漏还导致墙体基层受潮、耐久性下降。为了保障群众、医患人身安全，维护医院正常诊疗秩序，现对该项目进行修缮排险设计</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w:t>
      </w:r>
    </w:p>
    <w:p w14:paraId="3A244DB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eastAsia="宋体" w:cs="宋体"/>
          <w:color w:val="auto"/>
          <w:szCs w:val="21"/>
          <w:highlight w:val="none"/>
          <w:lang w:val="en-US" w:eastAsia="zh-CN"/>
        </w:rPr>
        <w:t>工程合同价的5.5%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报价</w:t>
      </w:r>
      <w:r>
        <w:rPr>
          <w:rFonts w:hint="eastAsia" w:ascii="宋体" w:hAnsi="宋体" w:eastAsia="宋体" w:cs="宋体"/>
          <w:color w:val="auto"/>
          <w:szCs w:val="21"/>
          <w:highlight w:val="none"/>
        </w:rPr>
        <w:t>超过最高限价</w:t>
      </w:r>
      <w:r>
        <w:rPr>
          <w:rFonts w:hint="eastAsia" w:ascii="宋体" w:hAnsi="宋体" w:eastAsia="宋体" w:cs="宋体"/>
          <w:color w:val="auto"/>
          <w:szCs w:val="21"/>
          <w:highlight w:val="none"/>
          <w:lang w:val="en-US" w:eastAsia="zh-CN"/>
        </w:rPr>
        <w:t>作无效响应处理</w:t>
      </w:r>
      <w:r>
        <w:rPr>
          <w:rFonts w:hint="eastAsia" w:ascii="宋体" w:hAnsi="宋体" w:eastAsia="宋体" w:cs="宋体"/>
          <w:color w:val="auto"/>
          <w:szCs w:val="21"/>
          <w:highlight w:val="none"/>
        </w:rPr>
        <w:t>。</w:t>
      </w:r>
    </w:p>
    <w:p w14:paraId="5C007B6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设计费=工程合同金额（扣除暂列金额）*费率</w:t>
      </w:r>
    </w:p>
    <w:p w14:paraId="4D4E8C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计周期：30个工作日，①合同签订后3个工作日内：设计单位完成现场全面踏勘、资料核对，与院方确认改造重点及特殊要求；②踏勘完成后7个工作日内：提交完整方案设计成果，配合院方完成方案审核、修改及定稿；③方案完成后7个工作日内：与原设计单位对接，取得原设计单位认证审核；④方案定稿后10个工作日内：提交全套施工图纸及工程概算文件；⑤根据院方及审图办意见，3个工作日内完成图纸修改、优化，直至最终定稿。</w:t>
      </w:r>
    </w:p>
    <w:p w14:paraId="28A6974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设计服务期限：</w:t>
      </w:r>
      <w:r>
        <w:rPr>
          <w:rFonts w:hint="eastAsia" w:ascii="宋体" w:hAnsi="宋体" w:eastAsia="宋体" w:cs="宋体"/>
          <w:color w:val="auto"/>
          <w:szCs w:val="21"/>
          <w:highlight w:val="none"/>
          <w:lang w:eastAsia="zh-CN"/>
        </w:rPr>
        <w:t>成交通知书</w:t>
      </w:r>
      <w:r>
        <w:rPr>
          <w:rFonts w:hint="eastAsia" w:ascii="宋体" w:hAnsi="宋体" w:eastAsia="宋体" w:cs="宋体"/>
          <w:color w:val="auto"/>
          <w:szCs w:val="21"/>
          <w:highlight w:val="none"/>
        </w:rPr>
        <w:t>签发起至项目取得竣工验收合格证书止。</w:t>
      </w:r>
    </w:p>
    <w:p w14:paraId="21A845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u w:val="single"/>
        </w:rPr>
        <w:t>不接受</w:t>
      </w:r>
      <w:r>
        <w:rPr>
          <w:rFonts w:hint="eastAsia" w:ascii="宋体" w:hAnsi="宋体" w:eastAsia="宋体" w:cs="宋体"/>
          <w:color w:val="auto"/>
          <w:szCs w:val="21"/>
          <w:highlight w:val="none"/>
        </w:rPr>
        <w:t>联合体参与磋商。</w:t>
      </w:r>
    </w:p>
    <w:p w14:paraId="7CED7C9D">
      <w:pPr>
        <w:keepNext w:val="0"/>
        <w:keepLines w:val="0"/>
        <w:pageBreakBefore w:val="0"/>
        <w:widowControl w:val="0"/>
        <w:numPr>
          <w:ilvl w:val="0"/>
          <w:numId w:val="3"/>
        </w:numPr>
        <w:tabs>
          <w:tab w:val="left" w:pos="900"/>
        </w:tabs>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color w:val="auto"/>
          <w:sz w:val="21"/>
          <w:szCs w:val="21"/>
        </w:rPr>
      </w:pPr>
      <w:r>
        <w:rPr>
          <w:rFonts w:hint="eastAsia" w:ascii="宋体" w:hAnsi="宋体" w:cs="宋体"/>
          <w:b/>
          <w:bCs/>
          <w:color w:val="auto"/>
          <w:sz w:val="21"/>
          <w:szCs w:val="21"/>
        </w:rPr>
        <w:t>申请人的资格要求</w:t>
      </w:r>
    </w:p>
    <w:p w14:paraId="52CF1B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（一）通用资格要求</w:t>
      </w:r>
    </w:p>
    <w:p w14:paraId="0EEA565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1.满足《中华人民共和国政府采购法》第二十二条规定，并提供下列材料：</w:t>
      </w:r>
    </w:p>
    <w:p w14:paraId="08EA561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1.1 法人或者其他组织的营业执照等证明文件，自然人的身份证明（身份证为正、反面）；</w:t>
      </w:r>
    </w:p>
    <w:p w14:paraId="275E7F9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1.2若法定代表人参加磋商的，须提供本人身份证复印件（原件备查）；若授权代表参加的，须提供《法人授权书》原件和授权代表身份证复印件（原件备查）；</w:t>
      </w:r>
    </w:p>
    <w:p w14:paraId="70912CE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1.3 上一年度的财务状况报告（成立不满一年无需提供）；</w:t>
      </w:r>
    </w:p>
    <w:p w14:paraId="7BFABCD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1.4依法缴纳税收和社会保障资金的相关材料（提供提交响应文件截止时间前一年内至少一个月依法缴纳税收及缴纳社会保障资金的证明材料。供应商依法享受缓缴、免缴税收、社会保障资金的提供相应依法缓缴、免缴证明材料。）；</w:t>
      </w:r>
    </w:p>
    <w:p w14:paraId="4C69824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1.5具备履行合同所必需的设备和专业技术能力的书面声明；（原件加盖供应商公章）</w:t>
      </w:r>
    </w:p>
    <w:p w14:paraId="7A3F96A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1.6参加政府采购活动前3年内在经营活动中没有重大违法记录的书面声明；（原件加盖供应商公章）</w:t>
      </w:r>
    </w:p>
    <w:p w14:paraId="5332958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1.7供应商信用承诺书。（原件加盖供应商公章）</w:t>
      </w:r>
    </w:p>
    <w:p w14:paraId="69A9C69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1.8未被“信用中国”网站（www.creditchina.gov.cn）、“中国政府采购网”</w:t>
      </w:r>
      <w:r>
        <w:rPr>
          <w:rFonts w:hint="eastAsia" w:ascii="宋体" w:hAnsi="宋体" w:cs="宋体"/>
          <w:i/>
          <w:iCs/>
          <w:color w:val="auto"/>
          <w:szCs w:val="21"/>
          <w:u w:val="single"/>
          <w:lang w:eastAsia="zh-CN"/>
        </w:rPr>
        <w:t>（</w:t>
      </w:r>
      <w:r>
        <w:rPr>
          <w:rFonts w:hint="eastAsia" w:ascii="宋体" w:hAnsi="宋体" w:cs="宋体"/>
          <w:i/>
          <w:iCs/>
          <w:color w:val="auto"/>
          <w:szCs w:val="21"/>
          <w:u w:val="single"/>
        </w:rPr>
        <w:t>www.ccgp.gov.cn）列入失信被执行人、重大税收违法案件当事人名单、政府采购严重违法失信行为记录名单（响应文件中无需提供证明材料）。</w:t>
      </w:r>
    </w:p>
    <w:p w14:paraId="24F8C32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auto"/>
          <w:sz w:val="21"/>
          <w:szCs w:val="21"/>
        </w:rPr>
      </w:pPr>
      <w:r>
        <w:rPr>
          <w:rFonts w:hint="eastAsia" w:hAnsi="宋体"/>
          <w:color w:val="auto"/>
          <w:sz w:val="21"/>
          <w:szCs w:val="21"/>
        </w:rPr>
        <w:t>本项目的特定资格要求：</w:t>
      </w:r>
    </w:p>
    <w:p w14:paraId="6A1B9B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iCs/>
          <w:color w:val="auto"/>
          <w:szCs w:val="21"/>
          <w:u w:val="single"/>
        </w:rPr>
      </w:pPr>
      <w:r>
        <w:rPr>
          <w:rFonts w:hint="eastAsia" w:ascii="宋体" w:hAnsi="宋体" w:eastAsia="宋体" w:cs="宋体"/>
          <w:i/>
          <w:iCs/>
          <w:color w:val="auto"/>
          <w:szCs w:val="21"/>
          <w:u w:val="single"/>
          <w:lang w:val="en-US" w:eastAsia="zh-CN"/>
        </w:rPr>
        <w:t>2.1供应商</w:t>
      </w:r>
      <w:r>
        <w:rPr>
          <w:rFonts w:hint="eastAsia" w:ascii="宋体" w:hAnsi="宋体" w:eastAsia="宋体" w:cs="宋体"/>
          <w:i/>
          <w:iCs/>
          <w:color w:val="auto"/>
          <w:szCs w:val="21"/>
          <w:u w:val="single"/>
        </w:rPr>
        <w:t>须具有行政主管部门核发的工程设计建筑行业（建筑工程）甲级设计资质或工程设计综合甲级资质；（提供有效证书加盖</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公章）</w:t>
      </w:r>
    </w:p>
    <w:p w14:paraId="7E42947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iCs/>
          <w:color w:val="auto"/>
          <w:szCs w:val="21"/>
          <w:u w:val="single"/>
        </w:rPr>
      </w:pPr>
      <w:r>
        <w:rPr>
          <w:rFonts w:hint="eastAsia" w:ascii="宋体" w:hAnsi="宋体" w:eastAsia="宋体" w:cs="宋体"/>
          <w:i/>
          <w:iCs/>
          <w:color w:val="auto"/>
          <w:szCs w:val="21"/>
          <w:u w:val="single"/>
          <w:lang w:val="en-US" w:eastAsia="zh-CN"/>
        </w:rPr>
        <w:t>2.2供应商</w:t>
      </w:r>
      <w:r>
        <w:rPr>
          <w:rFonts w:hint="eastAsia" w:ascii="宋体" w:hAnsi="宋体" w:eastAsia="宋体" w:cs="宋体"/>
          <w:i/>
          <w:iCs/>
          <w:color w:val="auto"/>
          <w:szCs w:val="21"/>
          <w:u w:val="single"/>
        </w:rPr>
        <w:t>拟派项目负责人须具备一级注册建筑师注册资格，且项目负责人不得同时在两个或者两个以上单位受聘或者执业，包括：1）同时在两个及以上单位签订劳动合同或缴纳社会保险；2）将本人执（职）业资格证书同时注册在两个及以上单位。（提供有效证书及</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为其缴纳的近一年内任意一个月的社保证明材料加盖</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公章）</w:t>
      </w:r>
    </w:p>
    <w:p w14:paraId="3578DF7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（三）拒绝下述供应商参加本次采购活动：</w:t>
      </w:r>
    </w:p>
    <w:p w14:paraId="089B584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3.1单位负责人为同一人或者存在直接控股、管理关系的不同供应商，不得参加同一合同项下的政府采购活动；</w:t>
      </w:r>
    </w:p>
    <w:p w14:paraId="5A13D4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3.2除单一来源采购项目外，为采购项目提供整体设计、规范编制或者项目管理、监理、检测等服务的供应商，不得再参加该采购项目的其他采购活动。</w:t>
      </w:r>
    </w:p>
    <w:p w14:paraId="35C1D66F">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color w:val="auto"/>
          <w:szCs w:val="21"/>
        </w:rPr>
      </w:pPr>
      <w:r>
        <w:rPr>
          <w:rFonts w:hint="eastAsia" w:ascii="宋体" w:hAnsi="宋体" w:cs="宋体"/>
          <w:b/>
          <w:bCs/>
          <w:color w:val="auto"/>
          <w:szCs w:val="21"/>
        </w:rPr>
        <w:t>四、获取采购文件</w:t>
      </w:r>
    </w:p>
    <w:p w14:paraId="4D881277">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lang w:eastAsia="zh-CN"/>
        </w:rPr>
        <w:t>日起至2026年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日</w:t>
      </w:r>
      <w:r>
        <w:rPr>
          <w:rFonts w:hint="eastAsia" w:ascii="宋体" w:hAnsi="宋体" w:cs="宋体"/>
          <w:color w:val="auto"/>
          <w:szCs w:val="21"/>
          <w:highlight w:val="none"/>
        </w:rPr>
        <w:t>（北京时间上午9:30-11:30，下午2:30-5:30，法定节假日除外）</w:t>
      </w:r>
    </w:p>
    <w:p w14:paraId="4C095FEF">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lang w:eastAsia="zh-CN"/>
        </w:rPr>
        <w:t>采购文件</w:t>
      </w:r>
      <w:r>
        <w:rPr>
          <w:rFonts w:hint="eastAsia" w:ascii="宋体" w:hAnsi="宋体" w:cs="宋体"/>
          <w:bCs/>
          <w:color w:val="auto"/>
          <w:szCs w:val="21"/>
          <w:highlight w:val="none"/>
        </w:rPr>
        <w:t>在</w:t>
      </w:r>
      <w:r>
        <w:rPr>
          <w:rFonts w:hint="eastAsia" w:ascii="宋体" w:hAnsi="宋体" w:cs="宋体"/>
          <w:color w:val="auto"/>
          <w:szCs w:val="21"/>
          <w:highlight w:val="none"/>
        </w:rPr>
        <w:t>“扬州大学附属医院”“扬州大学网”</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“江苏招标采购服务平台”</w:t>
      </w:r>
      <w:r>
        <w:rPr>
          <w:rFonts w:hint="eastAsia" w:ascii="宋体" w:hAnsi="宋体" w:cs="宋体"/>
          <w:bCs/>
          <w:color w:val="auto"/>
          <w:szCs w:val="21"/>
          <w:highlight w:val="none"/>
        </w:rPr>
        <w:t>上</w:t>
      </w:r>
      <w:r>
        <w:rPr>
          <w:rFonts w:hint="eastAsia" w:ascii="宋体" w:hAnsi="宋体" w:cs="宋体"/>
          <w:bCs/>
          <w:color w:val="auto"/>
          <w:szCs w:val="21"/>
          <w:highlight w:val="none"/>
          <w:lang w:val="en-US" w:eastAsia="zh-CN"/>
        </w:rPr>
        <w:t>自行</w:t>
      </w:r>
      <w:r>
        <w:rPr>
          <w:rFonts w:hint="eastAsia" w:ascii="宋体" w:hAnsi="宋体" w:cs="宋体"/>
          <w:bCs/>
          <w:color w:val="auto"/>
          <w:szCs w:val="21"/>
          <w:highlight w:val="none"/>
        </w:rPr>
        <w:t>下载，</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如确定参加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，请如实填写《供应商参加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确认函》，填写打印后加盖公章，拍照或扫描发送至邮箱（电子邮箱：376671107@qq.com，邮件标题备注企业全称+项目简称，联系电话：0514-82129116）。如</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未按上述要求去做，将自行承担所产生的风险。《供应商参加</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确认函》格式详见“</w:t>
      </w:r>
      <w:r>
        <w:rPr>
          <w:rFonts w:hint="eastAsia" w:ascii="宋体" w:hAnsi="宋体" w:cs="宋体"/>
          <w:bCs/>
          <w:color w:val="auto"/>
          <w:szCs w:val="21"/>
          <w:highlight w:val="none"/>
          <w:lang w:eastAsia="zh-CN"/>
        </w:rPr>
        <w:t>采购文件</w:t>
      </w:r>
      <w:r>
        <w:rPr>
          <w:rFonts w:hint="eastAsia" w:ascii="宋体" w:hAnsi="宋体" w:cs="宋体"/>
          <w:bCs/>
          <w:color w:val="auto"/>
          <w:szCs w:val="21"/>
          <w:highlight w:val="none"/>
        </w:rPr>
        <w:t>第</w:t>
      </w:r>
      <w:r>
        <w:rPr>
          <w:rFonts w:hint="eastAsia" w:ascii="宋体" w:hAnsi="宋体" w:cs="宋体"/>
          <w:bCs/>
          <w:color w:val="auto"/>
          <w:szCs w:val="21"/>
          <w:highlight w:val="none"/>
          <w:lang w:val="en-US" w:eastAsia="zh-CN"/>
        </w:rPr>
        <w:t>六</w:t>
      </w:r>
      <w:r>
        <w:rPr>
          <w:rFonts w:hint="eastAsia" w:ascii="宋体" w:hAnsi="宋体" w:cs="宋体"/>
          <w:bCs/>
          <w:color w:val="auto"/>
          <w:szCs w:val="21"/>
          <w:highlight w:val="none"/>
        </w:rPr>
        <w:t>章</w:t>
      </w:r>
      <w:r>
        <w:rPr>
          <w:rFonts w:hint="eastAsia" w:ascii="宋体" w:hAnsi="宋体" w:cs="宋体"/>
          <w:bCs/>
          <w:color w:val="auto"/>
          <w:szCs w:val="21"/>
          <w:highlight w:val="none"/>
          <w:lang w:eastAsia="zh-CN"/>
        </w:rPr>
        <w:t>响应文件</w:t>
      </w:r>
      <w:r>
        <w:rPr>
          <w:rFonts w:hint="eastAsia" w:ascii="宋体" w:hAnsi="宋体" w:cs="宋体"/>
          <w:bCs/>
          <w:color w:val="auto"/>
          <w:szCs w:val="21"/>
          <w:highlight w:val="none"/>
        </w:rPr>
        <w:t>格式”。本次采购文件报名费200元/份，递交</w:t>
      </w:r>
      <w:r>
        <w:rPr>
          <w:rFonts w:hint="eastAsia" w:ascii="宋体" w:hAnsi="宋体" w:cs="宋体"/>
          <w:bCs/>
          <w:color w:val="auto"/>
          <w:szCs w:val="21"/>
          <w:highlight w:val="none"/>
          <w:lang w:val="en-US" w:eastAsia="zh-CN"/>
        </w:rPr>
        <w:t>响应</w:t>
      </w:r>
      <w:r>
        <w:rPr>
          <w:rFonts w:hint="eastAsia" w:ascii="宋体" w:hAnsi="宋体" w:cs="宋体"/>
          <w:bCs/>
          <w:color w:val="auto"/>
          <w:szCs w:val="21"/>
          <w:highlight w:val="none"/>
        </w:rPr>
        <w:t>文件时缴纳，售后不退。</w:t>
      </w:r>
    </w:p>
    <w:p w14:paraId="0F9BA3AA">
      <w:pPr>
        <w:keepNext w:val="0"/>
        <w:keepLines w:val="0"/>
        <w:pageBreakBefore w:val="0"/>
        <w:widowControl w:val="0"/>
        <w:tabs>
          <w:tab w:val="left" w:pos="900"/>
        </w:tabs>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如供应商未按上述要求去做，将自行承担所产生的风险。上述材料不全或不符合要求者，报名不予受理。未报名（未购买磋商文件）者、超过时限者不得前来磋商。</w:t>
      </w:r>
    </w:p>
    <w:p w14:paraId="23CB9261">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五、磋商响应文件接收截止时间和地点</w:t>
      </w:r>
    </w:p>
    <w:p w14:paraId="55E160A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（一）响应文件接收开始时间：2026年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（北京时间）</w:t>
      </w:r>
    </w:p>
    <w:p w14:paraId="3C8202E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（二）响应文件接收截止时间：2026年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（北京时间），逾期送达将作无效响应处理。</w:t>
      </w:r>
    </w:p>
    <w:p w14:paraId="4DEC56A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（三）响应文件接收地点：江苏苏维工程管理有限公司</w:t>
      </w:r>
      <w:r>
        <w:rPr>
          <w:rFonts w:hint="eastAsia" w:ascii="宋体" w:hAnsi="宋体" w:cs="宋体"/>
          <w:color w:val="auto"/>
          <w:szCs w:val="21"/>
          <w:highlight w:val="none"/>
          <w:lang w:val="en-US" w:eastAsia="zh-CN"/>
        </w:rPr>
        <w:t>三楼</w:t>
      </w:r>
      <w:r>
        <w:rPr>
          <w:rFonts w:hint="eastAsia" w:ascii="宋体" w:hAnsi="宋体" w:cs="宋体"/>
          <w:color w:val="auto"/>
          <w:szCs w:val="21"/>
          <w:highlight w:val="none"/>
        </w:rPr>
        <w:t>开标</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室（扬州市翠岗路48号）。</w:t>
      </w:r>
    </w:p>
    <w:p w14:paraId="76B7D5D4">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六、磋商响应文件开启信息</w:t>
      </w:r>
    </w:p>
    <w:p w14:paraId="3003D6C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（一）响应文件开启时间：2026年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上午9</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（北京时间）</w:t>
      </w:r>
    </w:p>
    <w:p w14:paraId="5B4DB8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（二）响应文件开启地点：江苏苏维工程管理有限公司评标室（扬州市翠岗路48号）。</w:t>
      </w:r>
    </w:p>
    <w:p w14:paraId="7131919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（三）磋商地点：江苏苏维工程管理有限公司评标室（扬州市翠岗路48号）。</w:t>
      </w:r>
    </w:p>
    <w:p w14:paraId="2426635B">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七、本次磋商响应文件制作份数要求</w:t>
      </w:r>
    </w:p>
    <w:p w14:paraId="052D4E5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响应文件份数：纸质版一式五份（壹份正本、肆份副本）、电子版壹份【一般应为U盘形式，含完整磋商响应文件的电子版（PDF格式盖章版），随纸质正本文件一并提交】。当电子版文件和纸质正本文件不一致时，以纸质正本文件为准。电子版文件用于辅助评标和存档，供应商需承担前述不一致造成的不利后果。每份响应文件须清</w:t>
      </w:r>
      <w:r>
        <w:rPr>
          <w:rFonts w:hint="eastAsia" w:ascii="宋体" w:hAnsi="宋体" w:cs="宋体"/>
          <w:color w:val="auto"/>
          <w:szCs w:val="21"/>
          <w:highlight w:val="none"/>
          <w:lang w:eastAsia="zh-CN"/>
        </w:rPr>
        <w:t>楚地</w:t>
      </w:r>
      <w:r>
        <w:rPr>
          <w:rFonts w:hint="eastAsia" w:ascii="宋体" w:hAnsi="宋体" w:cs="宋体"/>
          <w:color w:val="auto"/>
          <w:szCs w:val="21"/>
          <w:highlight w:val="none"/>
        </w:rPr>
        <w:t>标明“正本”或“副本”字样。一旦正本和副本不符，以正本为准。</w:t>
      </w:r>
    </w:p>
    <w:p w14:paraId="14DEBB08">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b/>
          <w:color w:val="auto"/>
          <w:szCs w:val="21"/>
          <w:highlight w:val="none"/>
        </w:rPr>
      </w:pPr>
      <w:r>
        <w:rPr>
          <w:rFonts w:hint="eastAsia" w:ascii="宋体" w:hAnsi="宋体"/>
          <w:b/>
          <w:color w:val="auto"/>
          <w:szCs w:val="21"/>
          <w:highlight w:val="none"/>
        </w:rPr>
        <w:t>八、本次磋商保证金要求</w:t>
      </w:r>
    </w:p>
    <w:p w14:paraId="6D8A7E7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b/>
          <w:bCs/>
          <w:color w:val="auto"/>
          <w:szCs w:val="21"/>
          <w:highlight w:val="none"/>
        </w:rPr>
      </w:pPr>
      <w:r>
        <w:rPr>
          <w:rFonts w:hint="eastAsia" w:ascii="宋体" w:hAnsi="宋体"/>
          <w:bCs/>
          <w:color w:val="auto"/>
          <w:szCs w:val="21"/>
          <w:highlight w:val="none"/>
        </w:rPr>
        <w:t>本次磋商不收取磋商保证金</w:t>
      </w:r>
    </w:p>
    <w:p w14:paraId="45CC7BF8">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九、其他说明事项：</w:t>
      </w:r>
    </w:p>
    <w:p w14:paraId="174C825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（一）集中考察或召开答疑会：供应商自行踏勘现场。</w:t>
      </w:r>
    </w:p>
    <w:p w14:paraId="74C31E3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Cs/>
          <w:color w:val="auto"/>
          <w:szCs w:val="21"/>
          <w:highlight w:val="none"/>
        </w:rPr>
      </w:pPr>
      <w:r>
        <w:rPr>
          <w:rFonts w:hint="eastAsia" w:ascii="宋体" w:hAnsi="宋体" w:cs="宋体"/>
          <w:i/>
          <w:color w:val="auto"/>
          <w:szCs w:val="21"/>
          <w:highlight w:val="none"/>
          <w:u w:val="single"/>
        </w:rPr>
        <w:t>（二）本磋商文件中斜体下划线部分为实质性响应条件，为必须遵守的条件，如不满足将作无效响应文件处理。</w:t>
      </w:r>
    </w:p>
    <w:p w14:paraId="2D701E7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（三）公告期限：自磋商公告在 “扬州大学附属医院”“扬州大学网”</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“江苏招标采购服务平台”网站发布之日起3个工作日。有关本次磋商的事项若存在变动或修改，敬请及时关注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网站发布的信息或更正公告。</w:t>
      </w:r>
    </w:p>
    <w:p w14:paraId="41985D5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（四）为落实好政府采购履约资金扶持政策，中标/成交供应商可凭政府采购合同办理融资贷款，详见江苏政府采购网“政采贷”专栏。</w:t>
      </w:r>
    </w:p>
    <w:p w14:paraId="40D6989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五）本项目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投标/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本项目优先采购节能产品、环境标志产品。</w:t>
      </w:r>
    </w:p>
    <w:p w14:paraId="3F91D94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（六）供应商对于所投产品的包装应按照“财办库〔2020〕123号《关于印发《商品包装政府采购需求标准（试行）》《快递包装政府采购需求标准（试行）》的通知》”执行。</w:t>
      </w:r>
    </w:p>
    <w:p w14:paraId="4AD0B071">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十、本次磋商采购联系事项</w:t>
      </w:r>
    </w:p>
    <w:p w14:paraId="4A15BC9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（一）采购单位信息：</w:t>
      </w:r>
    </w:p>
    <w:p w14:paraId="6BA3E33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名称：扬州大学附属医院</w:t>
      </w:r>
    </w:p>
    <w:p w14:paraId="27D3A57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联系人：张老师</w:t>
      </w:r>
    </w:p>
    <w:p w14:paraId="001F699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电话：0514-82099552</w:t>
      </w:r>
    </w:p>
    <w:p w14:paraId="5476D3E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地址：扬州市邗江中路368号</w:t>
      </w:r>
    </w:p>
    <w:p w14:paraId="7DBF1EA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（二）采购代理机构信息：</w:t>
      </w:r>
    </w:p>
    <w:p w14:paraId="79ACD4B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名  称：江苏苏维工程管理有限公司</w:t>
      </w:r>
    </w:p>
    <w:p w14:paraId="29880C3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地　址：扬州市翠岗路48号</w:t>
      </w:r>
    </w:p>
    <w:p w14:paraId="61616A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联系人：陈秋萍</w:t>
      </w:r>
    </w:p>
    <w:p w14:paraId="4D36B9A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电　话：</w:t>
      </w:r>
      <w:bookmarkStart w:id="4" w:name="_Toc22962"/>
      <w:r>
        <w:rPr>
          <w:rFonts w:hint="eastAsia" w:ascii="宋体" w:hAnsi="宋体" w:cs="宋体"/>
          <w:color w:val="auto"/>
          <w:szCs w:val="21"/>
          <w:highlight w:val="none"/>
        </w:rPr>
        <w:t>0514-82129116</w:t>
      </w:r>
    </w:p>
    <w:p w14:paraId="3C2CCE0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江苏苏维工程管理有限公司</w:t>
      </w:r>
    </w:p>
    <w:p w14:paraId="0DD2A4C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right"/>
        <w:textAlignment w:val="auto"/>
        <w:rPr>
          <w:rFonts w:ascii="宋体" w:hAnsi="宋体" w:cs="宋体"/>
          <w:color w:val="auto"/>
          <w:szCs w:val="21"/>
          <w:highlight w:val="none"/>
        </w:rPr>
      </w:pP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w:t>
      </w:r>
    </w:p>
    <w:p w14:paraId="0803C133">
      <w:pPr>
        <w:pStyle w:val="2"/>
        <w:rPr>
          <w:color w:val="auto"/>
          <w:szCs w:val="36"/>
        </w:rPr>
      </w:pPr>
      <w:r>
        <w:rPr>
          <w:color w:val="auto"/>
        </w:rPr>
        <w:br w:type="page"/>
      </w:r>
      <w:bookmarkStart w:id="5" w:name="_Toc5214"/>
      <w:r>
        <w:rPr>
          <w:color w:val="auto"/>
        </w:rPr>
        <w:t xml:space="preserve">第二章 </w:t>
      </w:r>
      <w:r>
        <w:rPr>
          <w:rFonts w:hint="eastAsia"/>
          <w:color w:val="auto"/>
        </w:rPr>
        <w:t>磋商</w:t>
      </w:r>
      <w:r>
        <w:rPr>
          <w:color w:val="auto"/>
        </w:rPr>
        <w:t>须知</w:t>
      </w:r>
      <w:bookmarkEnd w:id="3"/>
      <w:bookmarkEnd w:id="4"/>
      <w:bookmarkEnd w:id="5"/>
    </w:p>
    <w:p w14:paraId="68A19852">
      <w:pPr>
        <w:spacing w:line="360" w:lineRule="auto"/>
        <w:jc w:val="center"/>
        <w:rPr>
          <w:b/>
          <w:bCs/>
          <w:color w:val="auto"/>
          <w:szCs w:val="21"/>
        </w:rPr>
      </w:pPr>
      <w:bookmarkStart w:id="6" w:name="_Toc458694821"/>
      <w:bookmarkStart w:id="7" w:name="_Toc16938520"/>
      <w:bookmarkStart w:id="8" w:name="_Toc513029204"/>
      <w:bookmarkStart w:id="9" w:name="_Toc20823276"/>
      <w:r>
        <w:rPr>
          <w:bCs/>
          <w:color w:val="auto"/>
          <w:szCs w:val="21"/>
        </w:rPr>
        <w:t>（参加竞争性磋商的供应商以下简称“磋商供应商”）</w:t>
      </w:r>
    </w:p>
    <w:bookmarkEnd w:id="6"/>
    <w:bookmarkEnd w:id="7"/>
    <w:bookmarkEnd w:id="8"/>
    <w:bookmarkEnd w:id="9"/>
    <w:p w14:paraId="2555126C">
      <w:pPr>
        <w:tabs>
          <w:tab w:val="left" w:pos="900"/>
        </w:tabs>
        <w:spacing w:line="360" w:lineRule="auto"/>
        <w:ind w:firstLine="422" w:firstLineChars="200"/>
        <w:rPr>
          <w:rFonts w:ascii="宋体" w:hAnsi="宋体" w:cs="宋体"/>
          <w:b/>
          <w:color w:val="auto"/>
          <w:szCs w:val="21"/>
        </w:rPr>
      </w:pPr>
      <w:bookmarkStart w:id="10" w:name="OLE_LINK69"/>
      <w:bookmarkEnd w:id="10"/>
      <w:r>
        <w:rPr>
          <w:rFonts w:hint="eastAsia" w:ascii="宋体" w:hAnsi="宋体" w:cs="宋体"/>
          <w:b/>
          <w:color w:val="auto"/>
          <w:szCs w:val="21"/>
        </w:rPr>
        <w:t>一、总则</w:t>
      </w:r>
    </w:p>
    <w:p w14:paraId="408DD1B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1.</w:t>
      </w:r>
      <w:r>
        <w:rPr>
          <w:rFonts w:hint="eastAsia" w:ascii="宋体" w:hAnsi="宋体" w:cs="宋体"/>
          <w:color w:val="auto"/>
          <w:szCs w:val="21"/>
        </w:rPr>
        <w:t>适用范围</w:t>
      </w:r>
    </w:p>
    <w:p w14:paraId="47A438F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 本竞争性磋商文件（以下简称磋商文件）仅适</w:t>
      </w:r>
      <w:r>
        <w:rPr>
          <w:rFonts w:hint="eastAsia" w:ascii="宋体" w:hAnsi="宋体" w:cs="宋体"/>
          <w:color w:val="auto"/>
          <w:szCs w:val="21"/>
          <w:lang w:eastAsia="zh-CN"/>
        </w:rPr>
        <w:t>用于</w:t>
      </w:r>
      <w:r>
        <w:rPr>
          <w:rFonts w:hint="eastAsia" w:ascii="宋体" w:hAnsi="宋体" w:cs="宋体"/>
          <w:color w:val="auto"/>
          <w:szCs w:val="21"/>
        </w:rPr>
        <w:t>此项目。</w:t>
      </w:r>
    </w:p>
    <w:p w14:paraId="0ED7A35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项目采购方式</w:t>
      </w:r>
    </w:p>
    <w:p w14:paraId="43532C5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本次采购采取竞争性磋商的方式。</w:t>
      </w:r>
    </w:p>
    <w:p w14:paraId="2744F0D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合格的磋商供应商</w:t>
      </w:r>
    </w:p>
    <w:p w14:paraId="2072C87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3.1满足本磋商文件“竞争性磋商采购邀请”中合格磋商供应商资格要求的规定。</w:t>
      </w:r>
    </w:p>
    <w:p w14:paraId="41C360D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 满足本磋商文件实质性要求和条件的规定。</w:t>
      </w:r>
    </w:p>
    <w:p w14:paraId="4FF2887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参加磋商费用</w:t>
      </w:r>
    </w:p>
    <w:p w14:paraId="7BA6E41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4.1参加磋商供应商应自行承担所有与参加磋商有关的费用。不论最终的成交结果如何，江苏苏维工程管理有限公司（以下简称代理机构）和采购人在任何情况下均无义务和责任承担这些费用。</w:t>
      </w:r>
    </w:p>
    <w:p w14:paraId="08C4A71F">
      <w:pPr>
        <w:spacing w:line="360" w:lineRule="auto"/>
        <w:ind w:firstLine="422" w:firstLineChars="200"/>
        <w:jc w:val="left"/>
        <w:rPr>
          <w:rFonts w:ascii="宋体" w:hAnsi="宋体" w:cs="宋体"/>
          <w:b/>
          <w:bCs/>
          <w:color w:val="auto"/>
          <w:szCs w:val="21"/>
        </w:rPr>
      </w:pPr>
      <w:r>
        <w:rPr>
          <w:rFonts w:hint="eastAsia" w:ascii="宋体" w:hAnsi="宋体" w:cs="宋体"/>
          <w:b/>
          <w:bCs/>
          <w:color w:val="auto"/>
          <w:szCs w:val="21"/>
        </w:rPr>
        <w:t>4.2 标书工本费200元，</w:t>
      </w:r>
      <w:r>
        <w:rPr>
          <w:rFonts w:hint="eastAsia" w:ascii="宋体" w:hAnsi="宋体" w:cs="宋体"/>
          <w:b/>
          <w:bCs/>
          <w:color w:val="auto"/>
          <w:szCs w:val="21"/>
          <w:lang w:val="en-US" w:eastAsia="zh-CN"/>
        </w:rPr>
        <w:t>递交响应文件时</w:t>
      </w:r>
      <w:r>
        <w:rPr>
          <w:rFonts w:hint="eastAsia" w:ascii="宋体" w:hAnsi="宋体" w:cs="宋体"/>
          <w:b/>
          <w:bCs/>
          <w:color w:val="auto"/>
          <w:szCs w:val="21"/>
        </w:rPr>
        <w:t>缴纳，售后不退。</w:t>
      </w:r>
    </w:p>
    <w:p w14:paraId="773A2D2C">
      <w:pPr>
        <w:spacing w:line="360" w:lineRule="auto"/>
        <w:ind w:firstLine="422" w:firstLineChars="200"/>
        <w:jc w:val="left"/>
        <w:rPr>
          <w:rFonts w:ascii="宋体" w:hAnsi="宋体" w:cs="宋体"/>
          <w:b/>
          <w:bCs/>
          <w:color w:val="auto"/>
          <w:szCs w:val="21"/>
        </w:rPr>
      </w:pPr>
      <w:r>
        <w:rPr>
          <w:rFonts w:hint="eastAsia" w:ascii="宋体" w:hAnsi="宋体" w:cs="宋体"/>
          <w:b/>
          <w:bCs/>
          <w:color w:val="auto"/>
          <w:szCs w:val="21"/>
        </w:rPr>
        <w:t>4.3本次采购由</w:t>
      </w:r>
      <w:r>
        <w:rPr>
          <w:rFonts w:hint="eastAsia" w:ascii="宋体" w:hAnsi="宋体" w:cs="宋体"/>
          <w:b/>
          <w:bCs/>
          <w:color w:val="auto"/>
          <w:szCs w:val="21"/>
          <w:lang w:val="en-US" w:eastAsia="zh-CN"/>
        </w:rPr>
        <w:t>成交</w:t>
      </w:r>
      <w:r>
        <w:rPr>
          <w:rFonts w:hint="eastAsia" w:ascii="宋体" w:hAnsi="宋体" w:cs="宋体"/>
          <w:b/>
          <w:bCs/>
          <w:color w:val="auto"/>
          <w:szCs w:val="21"/>
        </w:rPr>
        <w:t>单位在领取</w:t>
      </w:r>
      <w:r>
        <w:rPr>
          <w:rFonts w:hint="eastAsia" w:ascii="宋体" w:hAnsi="宋体" w:cs="宋体"/>
          <w:b/>
          <w:bCs/>
          <w:color w:val="auto"/>
          <w:szCs w:val="21"/>
          <w:lang w:eastAsia="zh-CN"/>
        </w:rPr>
        <w:t>成交通知书</w:t>
      </w:r>
      <w:r>
        <w:rPr>
          <w:rFonts w:hint="eastAsia" w:ascii="宋体" w:hAnsi="宋体" w:cs="宋体"/>
          <w:b/>
          <w:bCs/>
          <w:color w:val="auto"/>
          <w:szCs w:val="21"/>
        </w:rPr>
        <w:t>前一次性支付给招标代理机构代理服务费（具体计算方式详见下表）。</w:t>
      </w:r>
    </w:p>
    <w:tbl>
      <w:tblPr>
        <w:tblStyle w:val="30"/>
        <w:tblW w:w="9783" w:type="dxa"/>
        <w:jc w:val="center"/>
        <w:tblLayout w:type="autofit"/>
        <w:tblCellMar>
          <w:top w:w="0" w:type="dxa"/>
          <w:left w:w="0" w:type="dxa"/>
          <w:bottom w:w="0" w:type="dxa"/>
          <w:right w:w="0" w:type="dxa"/>
        </w:tblCellMar>
      </w:tblPr>
      <w:tblGrid>
        <w:gridCol w:w="2502"/>
        <w:gridCol w:w="2560"/>
        <w:gridCol w:w="1984"/>
        <w:gridCol w:w="2737"/>
      </w:tblGrid>
      <w:tr w14:paraId="034E36DD">
        <w:tblPrEx>
          <w:tblCellMar>
            <w:top w:w="0" w:type="dxa"/>
            <w:left w:w="0" w:type="dxa"/>
            <w:bottom w:w="0" w:type="dxa"/>
            <w:right w:w="0" w:type="dxa"/>
          </w:tblCellMar>
        </w:tblPrEx>
        <w:trPr>
          <w:trHeight w:val="0" w:hRule="atLeast"/>
          <w:tblHeader/>
          <w:jc w:val="center"/>
        </w:trPr>
        <w:tc>
          <w:tcPr>
            <w:tcW w:w="2502"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46AECFB">
            <w:pPr>
              <w:pStyle w:val="25"/>
              <w:adjustRightInd w:val="0"/>
              <w:snapToGrid w:val="0"/>
              <w:spacing w:before="0" w:beforeAutospacing="0" w:after="0" w:afterAutospacing="0" w:line="440" w:lineRule="exact"/>
              <w:jc w:val="center"/>
              <w:rPr>
                <w:rFonts w:hint="eastAsia"/>
                <w:b w:val="0"/>
                <w:bCs/>
                <w:color w:val="auto"/>
                <w:spacing w:val="40"/>
                <w:kern w:val="2"/>
                <w:sz w:val="21"/>
                <w:szCs w:val="21"/>
              </w:rPr>
            </w:pPr>
            <w:r>
              <w:rPr>
                <w:rFonts w:hint="eastAsia"/>
                <w:b w:val="0"/>
                <w:bCs/>
                <w:color w:val="auto"/>
                <w:spacing w:val="40"/>
                <w:kern w:val="2"/>
                <w:sz w:val="21"/>
                <w:szCs w:val="21"/>
              </w:rPr>
              <w:t>服务项目名称</w:t>
            </w: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9E697AA">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100万以下</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1F6FD7">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100万以上</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DB72517">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代理服务费最高限价</w:t>
            </w:r>
          </w:p>
        </w:tc>
      </w:tr>
      <w:tr w14:paraId="091D6FD6">
        <w:tblPrEx>
          <w:tblCellMar>
            <w:top w:w="0" w:type="dxa"/>
            <w:left w:w="0" w:type="dxa"/>
            <w:bottom w:w="0" w:type="dxa"/>
            <w:right w:w="0" w:type="dxa"/>
          </w:tblCellMar>
        </w:tblPrEx>
        <w:trPr>
          <w:trHeight w:val="0" w:hRule="atLeast"/>
          <w:tblHeader/>
          <w:jc w:val="center"/>
        </w:trPr>
        <w:tc>
          <w:tcPr>
            <w:tcW w:w="2502"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C5DE30">
            <w:pPr>
              <w:widowControl/>
              <w:snapToGrid w:val="0"/>
              <w:spacing w:line="440" w:lineRule="exact"/>
              <w:jc w:val="center"/>
              <w:rPr>
                <w:b w:val="0"/>
                <w:bCs/>
                <w:color w:val="auto"/>
                <w:sz w:val="21"/>
                <w:szCs w:val="21"/>
              </w:rPr>
            </w:pP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155E0">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（单位：元）</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05E066">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（折扣）</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034058">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（单位：元）</w:t>
            </w:r>
          </w:p>
        </w:tc>
      </w:tr>
      <w:tr w14:paraId="7D46F307">
        <w:tblPrEx>
          <w:tblCellMar>
            <w:top w:w="0" w:type="dxa"/>
            <w:left w:w="0" w:type="dxa"/>
            <w:bottom w:w="0" w:type="dxa"/>
            <w:right w:w="0" w:type="dxa"/>
          </w:tblCellMar>
        </w:tblPrEx>
        <w:trPr>
          <w:trHeight w:val="0" w:hRule="atLeast"/>
          <w:tblHeader/>
          <w:jc w:val="center"/>
        </w:trPr>
        <w:tc>
          <w:tcPr>
            <w:tcW w:w="2502"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6B414F">
            <w:pPr>
              <w:pStyle w:val="25"/>
              <w:adjustRightInd w:val="0"/>
              <w:snapToGrid w:val="0"/>
              <w:spacing w:before="0" w:beforeAutospacing="0" w:after="0" w:afterAutospacing="0" w:line="440" w:lineRule="exact"/>
              <w:jc w:val="center"/>
              <w:rPr>
                <w:rFonts w:hint="eastAsia"/>
                <w:b w:val="0"/>
                <w:bCs/>
                <w:color w:val="auto"/>
                <w:kern w:val="2"/>
                <w:sz w:val="21"/>
                <w:szCs w:val="21"/>
              </w:rPr>
            </w:pPr>
            <w:r>
              <w:rPr>
                <w:rFonts w:hint="eastAsia"/>
                <w:b w:val="0"/>
                <w:bCs/>
                <w:color w:val="auto"/>
                <w:kern w:val="2"/>
                <w:sz w:val="21"/>
                <w:szCs w:val="21"/>
              </w:rPr>
              <w:t>采购代理</w:t>
            </w:r>
          </w:p>
        </w:tc>
        <w:tc>
          <w:tcPr>
            <w:tcW w:w="25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CC5CC9">
            <w:pPr>
              <w:pStyle w:val="25"/>
              <w:adjustRightInd w:val="0"/>
              <w:snapToGrid w:val="0"/>
              <w:spacing w:before="0" w:beforeAutospacing="0" w:after="0" w:afterAutospacing="0" w:line="440" w:lineRule="exact"/>
              <w:jc w:val="center"/>
              <w:rPr>
                <w:rFonts w:hint="default" w:eastAsia="宋体"/>
                <w:b w:val="0"/>
                <w:bCs/>
                <w:color w:val="auto"/>
                <w:kern w:val="2"/>
                <w:sz w:val="21"/>
                <w:szCs w:val="21"/>
                <w:lang w:val="en-US" w:eastAsia="zh-CN"/>
              </w:rPr>
            </w:pPr>
            <w:r>
              <w:rPr>
                <w:rFonts w:hint="eastAsia"/>
                <w:b w:val="0"/>
                <w:bCs/>
                <w:color w:val="auto"/>
                <w:kern w:val="2"/>
                <w:sz w:val="21"/>
                <w:szCs w:val="21"/>
                <w:lang w:val="en-US" w:eastAsia="zh-CN"/>
              </w:rPr>
              <w:t>2000</w:t>
            </w:r>
          </w:p>
        </w:tc>
        <w:tc>
          <w:tcPr>
            <w:tcW w:w="1984"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C697BD">
            <w:pPr>
              <w:pStyle w:val="25"/>
              <w:adjustRightInd w:val="0"/>
              <w:snapToGrid w:val="0"/>
              <w:spacing w:before="0" w:beforeAutospacing="0" w:after="0" w:afterAutospacing="0" w:line="440" w:lineRule="exact"/>
              <w:jc w:val="center"/>
              <w:rPr>
                <w:rFonts w:hint="default" w:eastAsia="宋体"/>
                <w:b w:val="0"/>
                <w:bCs/>
                <w:color w:val="auto"/>
                <w:kern w:val="2"/>
                <w:sz w:val="21"/>
                <w:szCs w:val="21"/>
                <w:lang w:val="en-US" w:eastAsia="zh-CN"/>
              </w:rPr>
            </w:pPr>
            <w:r>
              <w:rPr>
                <w:rFonts w:hint="eastAsia"/>
                <w:b w:val="0"/>
                <w:bCs/>
                <w:color w:val="auto"/>
                <w:kern w:val="2"/>
                <w:sz w:val="21"/>
                <w:szCs w:val="21"/>
                <w:lang w:val="en-US" w:eastAsia="zh-CN"/>
              </w:rPr>
              <w:t>18%</w:t>
            </w:r>
          </w:p>
        </w:tc>
        <w:tc>
          <w:tcPr>
            <w:tcW w:w="27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54FC81">
            <w:pPr>
              <w:pStyle w:val="25"/>
              <w:adjustRightInd w:val="0"/>
              <w:snapToGrid w:val="0"/>
              <w:spacing w:before="0" w:beforeAutospacing="0" w:after="0" w:afterAutospacing="0" w:line="440" w:lineRule="exact"/>
              <w:jc w:val="center"/>
              <w:rPr>
                <w:rFonts w:hint="default" w:eastAsia="宋体"/>
                <w:b w:val="0"/>
                <w:bCs/>
                <w:color w:val="auto"/>
                <w:kern w:val="2"/>
                <w:sz w:val="21"/>
                <w:szCs w:val="21"/>
                <w:lang w:val="en-US" w:eastAsia="zh-CN"/>
              </w:rPr>
            </w:pPr>
            <w:r>
              <w:rPr>
                <w:rFonts w:hint="eastAsia"/>
                <w:b w:val="0"/>
                <w:bCs/>
                <w:color w:val="auto"/>
                <w:kern w:val="2"/>
                <w:sz w:val="21"/>
                <w:szCs w:val="21"/>
                <w:lang w:val="en-US" w:eastAsia="zh-CN"/>
              </w:rPr>
              <w:t>10000</w:t>
            </w:r>
          </w:p>
        </w:tc>
      </w:tr>
    </w:tbl>
    <w:p w14:paraId="390FA736">
      <w:pPr>
        <w:widowControl/>
        <w:spacing w:line="440" w:lineRule="exact"/>
        <w:ind w:right="-57" w:rightChars="-27" w:firstLine="174" w:firstLineChars="83"/>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基准费率表</w:t>
      </w:r>
    </w:p>
    <w:tbl>
      <w:tblPr>
        <w:tblStyle w:val="30"/>
        <w:tblW w:w="9754" w:type="dxa"/>
        <w:jc w:val="center"/>
        <w:tblCellSpacing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
      <w:tblGrid>
        <w:gridCol w:w="5521"/>
        <w:gridCol w:w="1411"/>
        <w:gridCol w:w="1411"/>
        <w:gridCol w:w="1411"/>
      </w:tblGrid>
      <w:tr w14:paraId="3E1B11C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Header/>
          <w:tblCellSpacing w:w="0" w:type="dxa"/>
          <w:jc w:val="center"/>
        </w:trPr>
        <w:tc>
          <w:tcPr>
            <w:tcW w:w="0" w:type="auto"/>
            <w:tcBorders>
              <w:tl2br w:val="nil"/>
              <w:tr2bl w:val="nil"/>
            </w:tcBorders>
            <w:noWrap w:val="0"/>
            <w:vAlign w:val="center"/>
          </w:tcPr>
          <w:p w14:paraId="3553DE20">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中标（成交）金额（万元）</w:t>
            </w:r>
          </w:p>
        </w:tc>
        <w:tc>
          <w:tcPr>
            <w:tcW w:w="0" w:type="auto"/>
            <w:tcBorders>
              <w:tl2br w:val="nil"/>
              <w:tr2bl w:val="nil"/>
            </w:tcBorders>
            <w:noWrap w:val="0"/>
            <w:vAlign w:val="center"/>
          </w:tcPr>
          <w:p w14:paraId="5BBFC7EF">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货物</w:t>
            </w:r>
          </w:p>
        </w:tc>
        <w:tc>
          <w:tcPr>
            <w:tcW w:w="0" w:type="auto"/>
            <w:tcBorders>
              <w:tl2br w:val="nil"/>
              <w:tr2bl w:val="nil"/>
            </w:tcBorders>
            <w:noWrap w:val="0"/>
            <w:vAlign w:val="center"/>
          </w:tcPr>
          <w:p w14:paraId="5CB22F24">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服务</w:t>
            </w:r>
          </w:p>
        </w:tc>
        <w:tc>
          <w:tcPr>
            <w:tcW w:w="1411" w:type="dxa"/>
            <w:tcBorders>
              <w:tl2br w:val="nil"/>
              <w:tr2bl w:val="nil"/>
            </w:tcBorders>
            <w:noWrap w:val="0"/>
            <w:vAlign w:val="center"/>
          </w:tcPr>
          <w:p w14:paraId="1355E3D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工程</w:t>
            </w:r>
          </w:p>
        </w:tc>
      </w:tr>
      <w:tr w14:paraId="4D283EF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45C7F11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100以下</w:t>
            </w:r>
          </w:p>
        </w:tc>
        <w:tc>
          <w:tcPr>
            <w:tcW w:w="0" w:type="auto"/>
            <w:tcBorders>
              <w:tl2br w:val="nil"/>
              <w:tr2bl w:val="nil"/>
            </w:tcBorders>
            <w:noWrap w:val="0"/>
            <w:vAlign w:val="center"/>
          </w:tcPr>
          <w:p w14:paraId="36921F13">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1.5％</w:t>
            </w:r>
          </w:p>
        </w:tc>
        <w:tc>
          <w:tcPr>
            <w:tcW w:w="0" w:type="auto"/>
            <w:tcBorders>
              <w:tl2br w:val="nil"/>
              <w:tr2bl w:val="nil"/>
            </w:tcBorders>
            <w:noWrap w:val="0"/>
            <w:vAlign w:val="center"/>
          </w:tcPr>
          <w:p w14:paraId="10068FD1">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1.5％</w:t>
            </w:r>
          </w:p>
        </w:tc>
        <w:tc>
          <w:tcPr>
            <w:tcW w:w="1411" w:type="dxa"/>
            <w:tcBorders>
              <w:tl2br w:val="nil"/>
              <w:tr2bl w:val="nil"/>
            </w:tcBorders>
            <w:noWrap w:val="0"/>
            <w:vAlign w:val="center"/>
          </w:tcPr>
          <w:p w14:paraId="11F7F4D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1.0％</w:t>
            </w:r>
          </w:p>
        </w:tc>
      </w:tr>
      <w:tr w14:paraId="33AE252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6236A411">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100—500</w:t>
            </w:r>
          </w:p>
        </w:tc>
        <w:tc>
          <w:tcPr>
            <w:tcW w:w="0" w:type="auto"/>
            <w:tcBorders>
              <w:tl2br w:val="nil"/>
              <w:tr2bl w:val="nil"/>
            </w:tcBorders>
            <w:noWrap w:val="0"/>
            <w:vAlign w:val="center"/>
          </w:tcPr>
          <w:p w14:paraId="33B3E5F5">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1.1％</w:t>
            </w:r>
          </w:p>
        </w:tc>
        <w:tc>
          <w:tcPr>
            <w:tcW w:w="0" w:type="auto"/>
            <w:tcBorders>
              <w:tl2br w:val="nil"/>
              <w:tr2bl w:val="nil"/>
            </w:tcBorders>
            <w:noWrap w:val="0"/>
            <w:vAlign w:val="center"/>
          </w:tcPr>
          <w:p w14:paraId="4B59A1C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0.8％</w:t>
            </w:r>
          </w:p>
        </w:tc>
        <w:tc>
          <w:tcPr>
            <w:tcW w:w="1411" w:type="dxa"/>
            <w:tcBorders>
              <w:tl2br w:val="nil"/>
              <w:tr2bl w:val="nil"/>
            </w:tcBorders>
            <w:noWrap w:val="0"/>
            <w:vAlign w:val="center"/>
          </w:tcPr>
          <w:p w14:paraId="2F257868">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0.7％</w:t>
            </w:r>
          </w:p>
        </w:tc>
      </w:tr>
      <w:tr w14:paraId="39216D4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085C5909">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500—1000</w:t>
            </w:r>
          </w:p>
        </w:tc>
        <w:tc>
          <w:tcPr>
            <w:tcW w:w="0" w:type="auto"/>
            <w:tcBorders>
              <w:tl2br w:val="nil"/>
              <w:tr2bl w:val="nil"/>
            </w:tcBorders>
            <w:noWrap w:val="0"/>
            <w:vAlign w:val="center"/>
          </w:tcPr>
          <w:p w14:paraId="6B8635BD">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0.8％</w:t>
            </w:r>
          </w:p>
        </w:tc>
        <w:tc>
          <w:tcPr>
            <w:tcW w:w="0" w:type="auto"/>
            <w:tcBorders>
              <w:tl2br w:val="nil"/>
              <w:tr2bl w:val="nil"/>
            </w:tcBorders>
            <w:noWrap w:val="0"/>
            <w:vAlign w:val="center"/>
          </w:tcPr>
          <w:p w14:paraId="54C4DF72">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0.45％</w:t>
            </w:r>
          </w:p>
        </w:tc>
        <w:tc>
          <w:tcPr>
            <w:tcW w:w="1411" w:type="dxa"/>
            <w:tcBorders>
              <w:tl2br w:val="nil"/>
              <w:tr2bl w:val="nil"/>
            </w:tcBorders>
            <w:noWrap w:val="0"/>
            <w:vAlign w:val="center"/>
          </w:tcPr>
          <w:p w14:paraId="40E149A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0.55％</w:t>
            </w:r>
          </w:p>
        </w:tc>
      </w:tr>
      <w:tr w14:paraId="307B6C4F">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0" w:type="auto"/>
            <w:tcBorders>
              <w:tl2br w:val="nil"/>
              <w:tr2bl w:val="nil"/>
            </w:tcBorders>
            <w:noWrap w:val="0"/>
            <w:vAlign w:val="center"/>
          </w:tcPr>
          <w:p w14:paraId="7FE6C9B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1000—5000</w:t>
            </w:r>
          </w:p>
        </w:tc>
        <w:tc>
          <w:tcPr>
            <w:tcW w:w="0" w:type="auto"/>
            <w:tcBorders>
              <w:tl2br w:val="nil"/>
              <w:tr2bl w:val="nil"/>
            </w:tcBorders>
            <w:noWrap w:val="0"/>
            <w:vAlign w:val="center"/>
          </w:tcPr>
          <w:p w14:paraId="7225B82C">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0.5％</w:t>
            </w:r>
          </w:p>
        </w:tc>
        <w:tc>
          <w:tcPr>
            <w:tcW w:w="0" w:type="auto"/>
            <w:tcBorders>
              <w:tl2br w:val="nil"/>
              <w:tr2bl w:val="nil"/>
            </w:tcBorders>
            <w:noWrap w:val="0"/>
            <w:vAlign w:val="center"/>
          </w:tcPr>
          <w:p w14:paraId="487A2C6A">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0.25％</w:t>
            </w:r>
          </w:p>
        </w:tc>
        <w:tc>
          <w:tcPr>
            <w:tcW w:w="1411" w:type="dxa"/>
            <w:tcBorders>
              <w:tl2br w:val="nil"/>
              <w:tr2bl w:val="nil"/>
            </w:tcBorders>
            <w:noWrap w:val="0"/>
            <w:vAlign w:val="center"/>
          </w:tcPr>
          <w:p w14:paraId="03469026">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0.35％</w:t>
            </w:r>
          </w:p>
        </w:tc>
      </w:tr>
      <w:tr w14:paraId="478628E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0" w:hRule="atLeast"/>
          <w:tblCellSpacing w:w="0" w:type="dxa"/>
          <w:jc w:val="center"/>
        </w:trPr>
        <w:tc>
          <w:tcPr>
            <w:tcW w:w="5521" w:type="dxa"/>
            <w:tcBorders>
              <w:tl2br w:val="nil"/>
              <w:tr2bl w:val="nil"/>
            </w:tcBorders>
            <w:noWrap w:val="0"/>
            <w:vAlign w:val="center"/>
          </w:tcPr>
          <w:p w14:paraId="105AEE97">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5000—10000</w:t>
            </w:r>
          </w:p>
        </w:tc>
        <w:tc>
          <w:tcPr>
            <w:tcW w:w="1411" w:type="dxa"/>
            <w:tcBorders>
              <w:tl2br w:val="nil"/>
              <w:tr2bl w:val="nil"/>
            </w:tcBorders>
            <w:noWrap w:val="0"/>
            <w:vAlign w:val="center"/>
          </w:tcPr>
          <w:p w14:paraId="4D4181A6">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0.25％</w:t>
            </w:r>
          </w:p>
        </w:tc>
        <w:tc>
          <w:tcPr>
            <w:tcW w:w="1411" w:type="dxa"/>
            <w:tcBorders>
              <w:tl2br w:val="nil"/>
              <w:tr2bl w:val="nil"/>
            </w:tcBorders>
            <w:noWrap w:val="0"/>
            <w:vAlign w:val="center"/>
          </w:tcPr>
          <w:p w14:paraId="21F8D535">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0.1％</w:t>
            </w:r>
          </w:p>
        </w:tc>
        <w:tc>
          <w:tcPr>
            <w:tcW w:w="1411" w:type="dxa"/>
            <w:tcBorders>
              <w:tl2br w:val="nil"/>
              <w:tr2bl w:val="nil"/>
            </w:tcBorders>
            <w:noWrap w:val="0"/>
            <w:vAlign w:val="center"/>
          </w:tcPr>
          <w:p w14:paraId="02DC48A8">
            <w:pPr>
              <w:pStyle w:val="25"/>
              <w:adjustRightInd w:val="0"/>
              <w:snapToGrid w:val="0"/>
              <w:spacing w:before="0" w:beforeAutospacing="0" w:after="0" w:afterAutospacing="0" w:line="440" w:lineRule="exact"/>
              <w:jc w:val="center"/>
              <w:rPr>
                <w:rFonts w:hint="eastAsia" w:ascii="宋体" w:hAnsi="宋体" w:eastAsia="宋体" w:cs="宋体"/>
                <w:b w:val="0"/>
                <w:bCs/>
                <w:color w:val="auto"/>
                <w:spacing w:val="40"/>
                <w:kern w:val="2"/>
                <w:sz w:val="21"/>
                <w:szCs w:val="21"/>
              </w:rPr>
            </w:pPr>
            <w:r>
              <w:rPr>
                <w:rFonts w:hint="eastAsia" w:ascii="宋体" w:hAnsi="宋体" w:eastAsia="宋体" w:cs="宋体"/>
                <w:b w:val="0"/>
                <w:bCs/>
                <w:color w:val="auto"/>
                <w:spacing w:val="40"/>
                <w:kern w:val="2"/>
                <w:sz w:val="21"/>
                <w:szCs w:val="21"/>
              </w:rPr>
              <w:t>0.2％</w:t>
            </w:r>
          </w:p>
        </w:tc>
      </w:tr>
    </w:tbl>
    <w:p w14:paraId="32C446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（1）代理服务费以人民币支付；</w:t>
      </w:r>
    </w:p>
    <w:p w14:paraId="73884E9C">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2</w:t>
      </w:r>
      <w:r>
        <w:rPr>
          <w:rFonts w:hint="eastAsia" w:ascii="宋体" w:hAnsi="宋体" w:cs="宋体"/>
          <w:color w:val="auto"/>
          <w:szCs w:val="21"/>
        </w:rPr>
        <w:t>）代理服务费一次性以电汇或转账等非现金形式支付。</w:t>
      </w:r>
    </w:p>
    <w:p w14:paraId="26753529">
      <w:pPr>
        <w:spacing w:line="360" w:lineRule="auto"/>
        <w:ind w:firstLine="420" w:firstLineChars="200"/>
        <w:rPr>
          <w:rFonts w:ascii="宋体" w:hAnsi="宋体" w:cs="宋体"/>
          <w:color w:val="auto"/>
          <w:szCs w:val="21"/>
        </w:rPr>
      </w:pPr>
      <w:r>
        <w:rPr>
          <w:rFonts w:hint="eastAsia" w:ascii="宋体" w:hAnsi="宋体" w:cs="宋体"/>
          <w:color w:val="auto"/>
          <w:szCs w:val="21"/>
        </w:rPr>
        <w:t>代理服务费开户银行：中国工商银行扬州雍华府支行</w:t>
      </w:r>
    </w:p>
    <w:p w14:paraId="6612ECE6">
      <w:pPr>
        <w:spacing w:line="360" w:lineRule="auto"/>
        <w:ind w:firstLine="420" w:firstLineChars="200"/>
        <w:rPr>
          <w:rFonts w:ascii="宋体" w:hAnsi="宋体" w:cs="宋体"/>
          <w:color w:val="auto"/>
          <w:szCs w:val="21"/>
        </w:rPr>
      </w:pPr>
      <w:r>
        <w:rPr>
          <w:rFonts w:hint="eastAsia" w:ascii="宋体" w:hAnsi="宋体" w:cs="宋体"/>
          <w:color w:val="auto"/>
          <w:szCs w:val="21"/>
        </w:rPr>
        <w:t>开户名称：江苏苏维工程管理有限公司</w:t>
      </w:r>
    </w:p>
    <w:p w14:paraId="3DE86C14">
      <w:pPr>
        <w:spacing w:line="360" w:lineRule="auto"/>
        <w:ind w:firstLine="420" w:firstLineChars="200"/>
        <w:rPr>
          <w:rFonts w:ascii="宋体" w:hAnsi="宋体" w:cs="宋体"/>
          <w:color w:val="auto"/>
          <w:kern w:val="0"/>
          <w:szCs w:val="21"/>
        </w:rPr>
      </w:pPr>
      <w:r>
        <w:rPr>
          <w:rFonts w:hint="eastAsia" w:ascii="宋体" w:hAnsi="宋体" w:cs="宋体"/>
          <w:color w:val="auto"/>
          <w:szCs w:val="21"/>
        </w:rPr>
        <w:t>开户账号：1108020819100000612</w:t>
      </w:r>
    </w:p>
    <w:p w14:paraId="41C82D1E">
      <w:pPr>
        <w:spacing w:line="360" w:lineRule="auto"/>
        <w:ind w:firstLine="422" w:firstLineChars="200"/>
        <w:rPr>
          <w:rFonts w:ascii="宋体" w:hAnsi="宋体" w:cs="宋体"/>
          <w:b/>
          <w:bCs/>
          <w:color w:val="auto"/>
          <w:kern w:val="0"/>
          <w:szCs w:val="21"/>
        </w:rPr>
      </w:pPr>
      <w:r>
        <w:rPr>
          <w:rFonts w:hint="eastAsia" w:ascii="宋体" w:hAnsi="宋体" w:cs="宋体"/>
          <w:b/>
          <w:bCs/>
          <w:color w:val="auto"/>
          <w:kern w:val="0"/>
          <w:szCs w:val="21"/>
        </w:rPr>
        <w:t>4.4专家评审费按照《关于规范江苏省政府采购专家评审费标准的通知》（苏财购〔2016〕48号）执行。</w:t>
      </w:r>
    </w:p>
    <w:p w14:paraId="5ED75F4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磋商文件的约束力</w:t>
      </w:r>
    </w:p>
    <w:p w14:paraId="11F03E1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供应商一旦获取本磋商文件并决定参加磋商，即被认为接受了本磋商文件的规定和约束，并且视为自竞争性磋商公告期限届满之日起已经知道或应当知道自身权益是否受到了损害。</w:t>
      </w:r>
    </w:p>
    <w:p w14:paraId="38ADF73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6.</w:t>
      </w:r>
      <w:bookmarkStart w:id="11" w:name="_Toc513029211"/>
      <w:bookmarkStart w:id="12" w:name="_Toc20823283"/>
      <w:bookmarkStart w:id="13" w:name="_Toc16938527"/>
      <w:bookmarkStart w:id="14" w:name="_Toc462564070"/>
      <w:r>
        <w:rPr>
          <w:rFonts w:hint="eastAsia" w:ascii="宋体" w:hAnsi="宋体" w:cs="宋体"/>
          <w:color w:val="auto"/>
          <w:szCs w:val="21"/>
        </w:rPr>
        <w:t>磋商文件的</w:t>
      </w:r>
      <w:bookmarkEnd w:id="11"/>
      <w:bookmarkEnd w:id="12"/>
      <w:bookmarkEnd w:id="13"/>
      <w:bookmarkEnd w:id="14"/>
      <w:r>
        <w:rPr>
          <w:rFonts w:hint="eastAsia" w:ascii="宋体" w:hAnsi="宋体" w:cs="宋体"/>
          <w:color w:val="auto"/>
          <w:szCs w:val="21"/>
        </w:rPr>
        <w:t>询问及修改</w:t>
      </w:r>
    </w:p>
    <w:p w14:paraId="51E2E6C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任何要求对磋商文件进行询问的供应商，均应在提交首次响应文件截止时间5日前按采购邀请中的通讯地址，向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ascii="宋体" w:hAnsi="宋体" w:cs="宋体"/>
          <w:color w:val="auto"/>
          <w:szCs w:val="21"/>
          <w:lang w:eastAsia="zh-CN"/>
        </w:rPr>
        <w:t>“扬州大学附属医院”“扬州大学网”和“江苏招标采购服务平台”</w:t>
      </w:r>
      <w:r>
        <w:rPr>
          <w:rFonts w:hint="eastAsia" w:ascii="宋体" w:hAnsi="宋体" w:cs="宋体"/>
          <w:color w:val="auto"/>
          <w:szCs w:val="21"/>
        </w:rPr>
        <w:t>网站上发布更正公告通知所有获取磋商文件的供应商。不足5日的，代理机构应当顺延提交首次响应文件截止时间。</w:t>
      </w:r>
    </w:p>
    <w:p w14:paraId="5CE89F8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6.2代理机构或采购人可以视采购项目的具体情况，组织供应商进行现场考察或召开磋商前答疑会，但不单独或分别组织只有一个供应商参加的现场考察和答疑会。</w:t>
      </w:r>
    </w:p>
    <w:p w14:paraId="6CF7674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7.</w:t>
      </w:r>
      <w:r>
        <w:rPr>
          <w:rFonts w:hint="eastAsia" w:ascii="宋体" w:hAnsi="宋体" w:cs="宋体"/>
          <w:color w:val="auto"/>
          <w:szCs w:val="21"/>
        </w:rPr>
        <w:t>磋商文件的解释</w:t>
      </w:r>
    </w:p>
    <w:p w14:paraId="35526A10">
      <w:pPr>
        <w:spacing w:line="360" w:lineRule="auto"/>
        <w:ind w:firstLine="420" w:firstLineChars="200"/>
        <w:rPr>
          <w:rFonts w:ascii="宋体" w:hAnsi="宋体" w:cs="宋体"/>
          <w:bCs/>
          <w:color w:val="auto"/>
          <w:szCs w:val="21"/>
        </w:rPr>
      </w:pPr>
      <w:r>
        <w:rPr>
          <w:rFonts w:hint="eastAsia" w:ascii="宋体" w:hAnsi="宋体" w:cs="宋体"/>
          <w:bCs/>
          <w:color w:val="auto"/>
          <w:szCs w:val="21"/>
        </w:rPr>
        <w:t>本磋商文件由代理机构负责解释。</w:t>
      </w:r>
    </w:p>
    <w:p w14:paraId="6C51AD6A">
      <w:pPr>
        <w:tabs>
          <w:tab w:val="left" w:pos="900"/>
        </w:tabs>
        <w:spacing w:line="360" w:lineRule="auto"/>
        <w:ind w:firstLine="422" w:firstLineChars="200"/>
        <w:rPr>
          <w:rFonts w:ascii="宋体" w:hAnsi="宋体" w:cs="宋体"/>
          <w:b/>
          <w:color w:val="auto"/>
          <w:szCs w:val="21"/>
        </w:rPr>
      </w:pPr>
      <w:bookmarkStart w:id="15" w:name="_Hlt26668969"/>
      <w:bookmarkEnd w:id="15"/>
      <w:bookmarkStart w:id="16" w:name="_Hlt26954832"/>
      <w:bookmarkEnd w:id="16"/>
      <w:bookmarkStart w:id="17" w:name="_Hlt26954830"/>
      <w:bookmarkEnd w:id="17"/>
      <w:bookmarkStart w:id="18" w:name="_Hlt26670345"/>
      <w:bookmarkEnd w:id="18"/>
      <w:bookmarkStart w:id="19" w:name="_Hlt26954828"/>
      <w:bookmarkEnd w:id="19"/>
      <w:bookmarkStart w:id="20" w:name="_Hlt26670354"/>
      <w:bookmarkEnd w:id="20"/>
      <w:bookmarkStart w:id="21" w:name="_Hlt26670348"/>
      <w:bookmarkEnd w:id="21"/>
      <w:bookmarkStart w:id="22" w:name="_Toc513029213"/>
      <w:bookmarkStart w:id="23" w:name="_Toc61149553"/>
      <w:bookmarkStart w:id="24" w:name="_Toc14577351"/>
      <w:bookmarkStart w:id="25" w:name="_Toc462564072"/>
      <w:r>
        <w:rPr>
          <w:rFonts w:hint="eastAsia" w:ascii="宋体" w:hAnsi="宋体" w:cs="宋体"/>
          <w:b/>
          <w:color w:val="auto"/>
          <w:szCs w:val="21"/>
        </w:rPr>
        <w:t>二、磋商响应文件的编制</w:t>
      </w:r>
      <w:bookmarkEnd w:id="22"/>
      <w:bookmarkEnd w:id="23"/>
      <w:bookmarkEnd w:id="24"/>
      <w:bookmarkEnd w:id="25"/>
    </w:p>
    <w:p w14:paraId="15B514CE">
      <w:pPr>
        <w:tabs>
          <w:tab w:val="left" w:pos="900"/>
        </w:tabs>
        <w:spacing w:line="360" w:lineRule="auto"/>
        <w:ind w:firstLine="420" w:firstLineChars="200"/>
        <w:rPr>
          <w:rFonts w:ascii="宋体" w:hAnsi="宋体" w:cs="宋体"/>
          <w:color w:val="auto"/>
          <w:szCs w:val="21"/>
        </w:rPr>
      </w:pPr>
      <w:bookmarkStart w:id="26" w:name="_Toc61149561"/>
      <w:bookmarkStart w:id="27" w:name="_Toc513029223"/>
      <w:bookmarkStart w:id="28" w:name="_Toc14577361"/>
      <w:r>
        <w:rPr>
          <w:rFonts w:hint="eastAsia" w:ascii="宋体" w:hAnsi="宋体" w:cs="宋体"/>
          <w:color w:val="auto"/>
          <w:szCs w:val="21"/>
        </w:rPr>
        <w:t>1.磋商响应文件份数和签署</w:t>
      </w:r>
      <w:bookmarkEnd w:id="26"/>
      <w:bookmarkEnd w:id="27"/>
      <w:bookmarkEnd w:id="28"/>
    </w:p>
    <w:p w14:paraId="15B1454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1.1磋商供应商应严格按照采购邀请要求准备磋商响应文件（以下简称响应文件），每份响应文件须清楚地标明“正本”或“副本”字样。</w:t>
      </w:r>
    </w:p>
    <w:p w14:paraId="06D36505">
      <w:pPr>
        <w:spacing w:line="360" w:lineRule="auto"/>
        <w:ind w:firstLine="420" w:firstLineChars="200"/>
        <w:rPr>
          <w:rFonts w:ascii="宋体" w:hAnsi="宋体" w:cs="宋体"/>
          <w:color w:val="auto"/>
          <w:szCs w:val="21"/>
        </w:rPr>
      </w:pPr>
      <w:r>
        <w:rPr>
          <w:rFonts w:hint="eastAsia" w:ascii="宋体" w:hAnsi="宋体" w:cs="宋体"/>
          <w:color w:val="auto"/>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58E4E79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 除磋商供应商对错处做必要修改外，响应文件不得行间插字、涂改或增删。如有修改错漏处，必须由响应文件签署人签字或盖章。</w:t>
      </w:r>
    </w:p>
    <w:p w14:paraId="584E5CE8">
      <w:pPr>
        <w:tabs>
          <w:tab w:val="left" w:pos="900"/>
        </w:tabs>
        <w:spacing w:line="360" w:lineRule="auto"/>
        <w:ind w:firstLine="420" w:firstLineChars="200"/>
        <w:rPr>
          <w:rFonts w:ascii="宋体" w:hAnsi="宋体" w:cs="宋体"/>
          <w:color w:val="auto"/>
          <w:szCs w:val="21"/>
        </w:rPr>
      </w:pPr>
      <w:bookmarkStart w:id="29" w:name="_Hlt26954834"/>
      <w:bookmarkEnd w:id="29"/>
      <w:bookmarkStart w:id="30" w:name="_Toc61149555"/>
      <w:bookmarkStart w:id="31" w:name="_Toc513029215"/>
      <w:bookmarkStart w:id="32" w:name="_Toc462564074"/>
      <w:bookmarkStart w:id="33" w:name="_Toc14577353"/>
      <w:bookmarkStart w:id="34" w:name="_Toc513029214"/>
      <w:bookmarkStart w:id="35" w:name="_Toc61149554"/>
      <w:bookmarkStart w:id="36" w:name="_Toc14577352"/>
      <w:bookmarkStart w:id="37" w:name="_Toc462564073"/>
      <w:r>
        <w:rPr>
          <w:rFonts w:hint="eastAsia" w:ascii="宋体" w:hAnsi="宋体" w:cs="宋体"/>
          <w:color w:val="auto"/>
          <w:szCs w:val="21"/>
          <w:lang w:eastAsia="zh-CN"/>
        </w:rPr>
        <w:t>2.</w:t>
      </w:r>
      <w:r>
        <w:rPr>
          <w:rFonts w:hint="eastAsia" w:ascii="宋体" w:hAnsi="宋体" w:cs="宋体"/>
          <w:color w:val="auto"/>
          <w:szCs w:val="21"/>
        </w:rPr>
        <w:t>响应文件</w:t>
      </w:r>
      <w:bookmarkEnd w:id="30"/>
      <w:bookmarkEnd w:id="31"/>
      <w:bookmarkEnd w:id="32"/>
      <w:bookmarkEnd w:id="33"/>
      <w:r>
        <w:rPr>
          <w:rFonts w:hint="eastAsia" w:ascii="宋体" w:hAnsi="宋体" w:cs="宋体"/>
          <w:color w:val="auto"/>
          <w:szCs w:val="21"/>
        </w:rPr>
        <w:t>编制要求</w:t>
      </w:r>
    </w:p>
    <w:bookmarkEnd w:id="34"/>
    <w:bookmarkEnd w:id="35"/>
    <w:bookmarkEnd w:id="36"/>
    <w:bookmarkEnd w:id="37"/>
    <w:p w14:paraId="00E0533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2.1磋商供应商提交的响应文件以及磋商供应商与代理机构及采购人就有关磋商的所有来往函电均应使用简体中文。磋商文件中既有中文也有外文的，以中文意义为准。</w:t>
      </w:r>
    </w:p>
    <w:p w14:paraId="2A62E72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 除技术性能另有规定外，响应文件所使用的度量衡单位，均须采用国家法定计量单位。</w:t>
      </w:r>
    </w:p>
    <w:p w14:paraId="3E9946E2">
      <w:pPr>
        <w:tabs>
          <w:tab w:val="left" w:pos="900"/>
        </w:tabs>
        <w:spacing w:line="360" w:lineRule="auto"/>
        <w:ind w:firstLine="420" w:firstLineChars="200"/>
        <w:rPr>
          <w:rFonts w:ascii="宋体" w:hAnsi="宋体" w:cs="宋体"/>
          <w:color w:val="auto"/>
          <w:szCs w:val="21"/>
        </w:rPr>
      </w:pPr>
      <w:bookmarkStart w:id="38" w:name="_Hlt26954836"/>
      <w:bookmarkEnd w:id="38"/>
      <w:bookmarkStart w:id="39" w:name="_Hlt26670357"/>
      <w:bookmarkEnd w:id="39"/>
      <w:bookmarkStart w:id="40" w:name="_Toc513029219"/>
      <w:bookmarkStart w:id="41" w:name="_Toc61149558"/>
      <w:bookmarkStart w:id="42" w:name="_Toc14577357"/>
      <w:bookmarkStart w:id="43" w:name="_Toc513029217"/>
      <w:bookmarkStart w:id="44" w:name="_Toc14577355"/>
      <w:bookmarkStart w:id="45" w:name="_Toc61149557"/>
      <w:r>
        <w:rPr>
          <w:rFonts w:hint="eastAsia" w:ascii="宋体" w:hAnsi="宋体" w:cs="宋体"/>
          <w:color w:val="auto"/>
          <w:szCs w:val="21"/>
          <w:lang w:eastAsia="zh-CN"/>
        </w:rPr>
        <w:t>3.</w:t>
      </w:r>
      <w:r>
        <w:rPr>
          <w:rFonts w:hint="eastAsia" w:ascii="宋体" w:hAnsi="宋体" w:cs="宋体"/>
          <w:color w:val="auto"/>
          <w:szCs w:val="21"/>
        </w:rPr>
        <w:t>参加磋商供应商资格的文件</w:t>
      </w:r>
      <w:bookmarkEnd w:id="40"/>
      <w:bookmarkEnd w:id="41"/>
      <w:bookmarkEnd w:id="42"/>
      <w:r>
        <w:rPr>
          <w:rFonts w:hint="eastAsia" w:ascii="宋体" w:hAnsi="宋体" w:cs="宋体"/>
          <w:color w:val="auto"/>
          <w:szCs w:val="21"/>
        </w:rPr>
        <w:t>证明</w:t>
      </w:r>
    </w:p>
    <w:p w14:paraId="29D273E6">
      <w:pPr>
        <w:tabs>
          <w:tab w:val="left" w:pos="900"/>
        </w:tabs>
        <w:spacing w:line="360" w:lineRule="auto"/>
        <w:ind w:firstLine="420" w:firstLineChars="200"/>
        <w:rPr>
          <w:rFonts w:ascii="宋体" w:hAnsi="宋体" w:cs="宋体"/>
          <w:color w:val="auto"/>
          <w:szCs w:val="21"/>
        </w:rPr>
      </w:pPr>
      <w:bookmarkStart w:id="46" w:name="_Hlt26668999"/>
      <w:bookmarkEnd w:id="46"/>
      <w:r>
        <w:rPr>
          <w:rFonts w:hint="eastAsia" w:ascii="宋体" w:hAnsi="宋体" w:cs="宋体"/>
          <w:color w:val="auto"/>
          <w:szCs w:val="21"/>
        </w:rPr>
        <w:t>3.1磋商供应商应提交证明其有资格参加磋商和成交后有能力独立履行合同的文件，并作为其响应文件的一部分。</w:t>
      </w:r>
    </w:p>
    <w:p w14:paraId="5AB951C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3.2磋商供应商除必须具有履行合同所需提供的设备以及服务的能力外，还必须具备相应的财务、技术方面的能力。</w:t>
      </w:r>
    </w:p>
    <w:p w14:paraId="258D5C1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3.3磋商供应商应填写并提交磋商文件所附的“资格证明文件”。</w:t>
      </w:r>
    </w:p>
    <w:p w14:paraId="4F924FA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磋商响应报价</w:t>
      </w:r>
      <w:bookmarkEnd w:id="43"/>
      <w:bookmarkEnd w:id="44"/>
      <w:bookmarkStart w:id="47" w:name="_Hlt26670373"/>
      <w:bookmarkEnd w:id="47"/>
      <w:r>
        <w:rPr>
          <w:rFonts w:hint="eastAsia" w:ascii="宋体" w:hAnsi="宋体" w:cs="宋体"/>
          <w:color w:val="auto"/>
          <w:szCs w:val="21"/>
        </w:rPr>
        <w:t>表</w:t>
      </w:r>
      <w:bookmarkEnd w:id="45"/>
    </w:p>
    <w:p w14:paraId="1F6867C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4.1磋商供应商应按照磋商文件规定格式填报磋商响应报价表（含分项报价）。每项产品或服务只允许有一个报价，任何有选择的报价将不予接受，磋商文件中另有规定的按规定执行。</w:t>
      </w:r>
    </w:p>
    <w:p w14:paraId="77C2282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4.2标的物</w:t>
      </w:r>
    </w:p>
    <w:p w14:paraId="507F028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详见第四章项目需求。</w:t>
      </w:r>
    </w:p>
    <w:p w14:paraId="6E4A5B5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4.3有关费用处理</w:t>
      </w:r>
    </w:p>
    <w:p w14:paraId="771222E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本次采购磋商供应商的总报价应包括为完成本项目发生的所有费用，本磋商文件中另有规定的除外。</w:t>
      </w:r>
    </w:p>
    <w:p w14:paraId="3422913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4.4其它费用处理</w:t>
      </w:r>
    </w:p>
    <w:p w14:paraId="7B77108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磋商文件未列明，而磋商供应商认为必需的费用也须列入报价。</w:t>
      </w:r>
    </w:p>
    <w:p w14:paraId="62037B6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4.5报价采用的货币</w:t>
      </w:r>
    </w:p>
    <w:p w14:paraId="7A2EDE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响应文件中的单价和总价，无特殊规定的采用人民币报价，以元为单位标注。磋商文件中另有规定的按规定执行。</w:t>
      </w:r>
    </w:p>
    <w:p w14:paraId="1A8373B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4.6 磋商响应报价表上的价格应按磋商文件规定填写。</w:t>
      </w:r>
    </w:p>
    <w:p w14:paraId="1ABADB4E">
      <w:pPr>
        <w:tabs>
          <w:tab w:val="left" w:pos="900"/>
        </w:tabs>
        <w:spacing w:line="360" w:lineRule="auto"/>
        <w:ind w:firstLine="420" w:firstLineChars="200"/>
        <w:rPr>
          <w:rFonts w:ascii="宋体" w:hAnsi="宋体" w:cs="宋体"/>
          <w:color w:val="auto"/>
          <w:szCs w:val="21"/>
        </w:rPr>
      </w:pPr>
      <w:bookmarkStart w:id="48" w:name="_Hlt26954846"/>
      <w:bookmarkEnd w:id="48"/>
      <w:bookmarkStart w:id="49" w:name="_Hlt26670482"/>
      <w:bookmarkEnd w:id="49"/>
      <w:bookmarkStart w:id="50" w:name="_Hlt26954731"/>
      <w:bookmarkEnd w:id="50"/>
      <w:bookmarkStart w:id="51" w:name="_Hlt26954848"/>
      <w:bookmarkEnd w:id="51"/>
      <w:bookmarkStart w:id="52" w:name="_Hlt26670425"/>
      <w:bookmarkEnd w:id="52"/>
      <w:bookmarkStart w:id="53" w:name="_Hlt26668983"/>
      <w:bookmarkEnd w:id="53"/>
      <w:bookmarkStart w:id="54" w:name="_Hlt26670486"/>
      <w:bookmarkEnd w:id="54"/>
      <w:bookmarkStart w:id="55" w:name="_Hlt26670403"/>
      <w:bookmarkEnd w:id="55"/>
      <w:bookmarkStart w:id="56" w:name="_Hlt26954844"/>
      <w:bookmarkEnd w:id="56"/>
      <w:bookmarkStart w:id="57" w:name="_Hlt26954842"/>
      <w:bookmarkEnd w:id="57"/>
      <w:bookmarkStart w:id="58" w:name="_Toc513029221"/>
      <w:bookmarkStart w:id="59" w:name="_Toc61149559"/>
      <w:bookmarkStart w:id="60" w:name="_Toc14577359"/>
      <w:r>
        <w:rPr>
          <w:rFonts w:hint="eastAsia" w:ascii="宋体" w:hAnsi="宋体" w:cs="宋体"/>
          <w:color w:val="auto"/>
          <w:szCs w:val="21"/>
          <w:lang w:eastAsia="zh-CN"/>
        </w:rPr>
        <w:t>5.</w:t>
      </w:r>
      <w:r>
        <w:rPr>
          <w:rFonts w:hint="eastAsia" w:ascii="宋体" w:hAnsi="宋体" w:cs="宋体"/>
          <w:color w:val="auto"/>
          <w:szCs w:val="21"/>
        </w:rPr>
        <w:t>项目需求响应方案</w:t>
      </w:r>
    </w:p>
    <w:p w14:paraId="564E0DA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5.1提供为完成本项目的总体实施方案。</w:t>
      </w:r>
    </w:p>
    <w:p w14:paraId="0A6962C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5.2对磋商文件中项目需求的技术与商务条款要求逐项作出应答，并提供依据或说明。</w:t>
      </w:r>
    </w:p>
    <w:p w14:paraId="37E2644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5.3磋商供应商认为需要的其他技术文件或说明。</w:t>
      </w:r>
    </w:p>
    <w:p w14:paraId="24F0B3C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6.</w:t>
      </w:r>
      <w:r>
        <w:rPr>
          <w:rFonts w:hint="eastAsia" w:ascii="宋体" w:hAnsi="宋体" w:cs="宋体"/>
          <w:color w:val="auto"/>
          <w:szCs w:val="21"/>
        </w:rPr>
        <w:t>磋商保证金</w:t>
      </w:r>
      <w:bookmarkEnd w:id="58"/>
      <w:bookmarkEnd w:id="59"/>
      <w:bookmarkEnd w:id="60"/>
    </w:p>
    <w:p w14:paraId="56EECDC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本项目无磋商保证金</w:t>
      </w:r>
    </w:p>
    <w:p w14:paraId="732B0E45">
      <w:pPr>
        <w:tabs>
          <w:tab w:val="left" w:pos="900"/>
        </w:tabs>
        <w:spacing w:line="360" w:lineRule="auto"/>
        <w:ind w:firstLine="422" w:firstLineChars="200"/>
        <w:rPr>
          <w:rFonts w:ascii="宋体" w:hAnsi="宋体" w:cs="宋体"/>
          <w:b/>
          <w:color w:val="auto"/>
          <w:szCs w:val="21"/>
        </w:rPr>
      </w:pPr>
      <w:bookmarkStart w:id="61" w:name="_Hlt26670489"/>
      <w:bookmarkEnd w:id="61"/>
      <w:bookmarkStart w:id="62" w:name="_Hlt26954749"/>
      <w:bookmarkEnd w:id="62"/>
      <w:bookmarkStart w:id="63" w:name="_Hlt26954850"/>
      <w:bookmarkEnd w:id="63"/>
      <w:bookmarkStart w:id="64" w:name="_Hlt26670493"/>
      <w:bookmarkEnd w:id="64"/>
      <w:bookmarkStart w:id="65" w:name="_Hlt26954854"/>
      <w:bookmarkEnd w:id="65"/>
      <w:bookmarkStart w:id="66" w:name="_Hlt26954852"/>
      <w:bookmarkEnd w:id="66"/>
      <w:bookmarkStart w:id="67" w:name="_Hlt26954734"/>
      <w:bookmarkEnd w:id="67"/>
      <w:bookmarkStart w:id="68" w:name="_Hlt26954739"/>
      <w:bookmarkEnd w:id="68"/>
      <w:bookmarkStart w:id="69" w:name="_Toc61149562"/>
      <w:bookmarkStart w:id="70" w:name="_Toc513029224"/>
      <w:bookmarkStart w:id="71" w:name="_Toc14577362"/>
      <w:r>
        <w:rPr>
          <w:rFonts w:hint="eastAsia" w:ascii="宋体" w:hAnsi="宋体" w:cs="宋体"/>
          <w:b/>
          <w:color w:val="auto"/>
          <w:szCs w:val="21"/>
        </w:rPr>
        <w:t>三、响应文件的递交</w:t>
      </w:r>
      <w:bookmarkEnd w:id="69"/>
      <w:bookmarkEnd w:id="70"/>
      <w:bookmarkEnd w:id="71"/>
    </w:p>
    <w:p w14:paraId="1045505C">
      <w:pPr>
        <w:tabs>
          <w:tab w:val="left" w:pos="900"/>
        </w:tabs>
        <w:spacing w:line="360" w:lineRule="auto"/>
        <w:ind w:firstLine="420" w:firstLineChars="200"/>
        <w:rPr>
          <w:rFonts w:ascii="宋体" w:hAnsi="宋体" w:cs="宋体"/>
          <w:color w:val="auto"/>
          <w:szCs w:val="21"/>
        </w:rPr>
      </w:pPr>
      <w:bookmarkStart w:id="72" w:name="_Hlt26954856"/>
      <w:bookmarkEnd w:id="72"/>
      <w:bookmarkStart w:id="73" w:name="_Toc462564084"/>
      <w:bookmarkStart w:id="74" w:name="_Toc61149563"/>
      <w:bookmarkStart w:id="75" w:name="_Toc513029225"/>
      <w:bookmarkStart w:id="76" w:name="_Toc14577363"/>
      <w:r>
        <w:rPr>
          <w:rFonts w:hint="eastAsia" w:ascii="宋体" w:hAnsi="宋体" w:cs="宋体"/>
          <w:color w:val="auto"/>
          <w:szCs w:val="21"/>
        </w:rPr>
        <w:t>1.响应文件</w:t>
      </w:r>
      <w:bookmarkStart w:id="77" w:name="_Hlt26954743"/>
      <w:bookmarkEnd w:id="77"/>
      <w:r>
        <w:rPr>
          <w:rFonts w:hint="eastAsia" w:ascii="宋体" w:hAnsi="宋体" w:cs="宋体"/>
          <w:color w:val="auto"/>
          <w:szCs w:val="21"/>
        </w:rPr>
        <w:t>的密封和标记</w:t>
      </w:r>
      <w:bookmarkEnd w:id="73"/>
      <w:bookmarkEnd w:id="74"/>
      <w:bookmarkEnd w:id="75"/>
      <w:bookmarkEnd w:id="76"/>
    </w:p>
    <w:p w14:paraId="781BD8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 xml:space="preserve">1.1磋商供应商应严格按照采购邀请要求的份数准备响应文件，每份响应文件须清楚地标明“正本”或“副本”字样。一旦正本和副本不符，以正本为准。磋商供应商应将响应文件正本和所有副本密封。 </w:t>
      </w:r>
    </w:p>
    <w:p w14:paraId="1F06ABC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1.2密封的响应文件应：</w:t>
      </w:r>
    </w:p>
    <w:p w14:paraId="5C09BAD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（1）按采购邀请中注明的地址送达规定地点；</w:t>
      </w:r>
    </w:p>
    <w:p w14:paraId="2FD5655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（2）注明参加磋商项目名称、项目编号及参加的分包号（如有）；</w:t>
      </w:r>
    </w:p>
    <w:p w14:paraId="0900E6D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（3）密封包装上应写明磋商供应商名称和地址。</w:t>
      </w:r>
    </w:p>
    <w:p w14:paraId="1901801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1.3如果密封包装未按要求密封和加写标记，代理机构对误投或过早启封概不负责。对由此造成提前开封的响应文件，代理机构将予以拒绝，作无效响应处理。</w:t>
      </w:r>
    </w:p>
    <w:p w14:paraId="7AB9770E">
      <w:pPr>
        <w:tabs>
          <w:tab w:val="left" w:pos="900"/>
        </w:tabs>
        <w:spacing w:line="360" w:lineRule="auto"/>
        <w:ind w:firstLine="420" w:firstLineChars="200"/>
        <w:rPr>
          <w:rFonts w:ascii="宋体" w:hAnsi="宋体" w:cs="宋体"/>
          <w:color w:val="auto"/>
          <w:szCs w:val="21"/>
        </w:rPr>
      </w:pPr>
      <w:bookmarkStart w:id="78" w:name="_Hlt26670496"/>
      <w:bookmarkEnd w:id="78"/>
      <w:bookmarkStart w:id="79" w:name="_Hlt26954864"/>
      <w:bookmarkEnd w:id="79"/>
      <w:bookmarkStart w:id="80" w:name="_Hlt26954752"/>
      <w:bookmarkEnd w:id="80"/>
      <w:bookmarkStart w:id="81" w:name="_Hlt26954858"/>
      <w:bookmarkEnd w:id="81"/>
      <w:bookmarkStart w:id="82" w:name="_Hlt26670523"/>
      <w:bookmarkEnd w:id="82"/>
      <w:bookmarkStart w:id="83" w:name="_Toc513029226"/>
      <w:bookmarkStart w:id="84" w:name="_Toc14577364"/>
      <w:bookmarkStart w:id="85" w:name="_Toc61149564"/>
      <w:r>
        <w:rPr>
          <w:rFonts w:hint="eastAsia" w:ascii="宋体" w:hAnsi="宋体" w:cs="宋体"/>
          <w:color w:val="auto"/>
          <w:szCs w:val="21"/>
          <w:lang w:eastAsia="zh-CN"/>
        </w:rPr>
        <w:t>2.</w:t>
      </w:r>
      <w:bookmarkEnd w:id="83"/>
      <w:bookmarkEnd w:id="84"/>
      <w:bookmarkEnd w:id="85"/>
      <w:r>
        <w:rPr>
          <w:rFonts w:hint="eastAsia" w:ascii="宋体" w:hAnsi="宋体" w:cs="宋体"/>
          <w:color w:val="auto"/>
          <w:szCs w:val="21"/>
        </w:rPr>
        <w:t>响应文件开启时间</w:t>
      </w:r>
    </w:p>
    <w:p w14:paraId="2D5691A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2.1代理机构收到响应文件的时间不得迟于本磋商文件规定的响应文件接收截止时间。</w:t>
      </w:r>
    </w:p>
    <w:p w14:paraId="34FC136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2.2代理机构有权通过修改磋商文件推迟响应文件接收截止时间，在此情况下，磋商供应商的所有权利和义务以及受制的响应文件接收截止时间均应以延长后新的响应文件接收截止时间为准。</w:t>
      </w:r>
    </w:p>
    <w:p w14:paraId="10C3D645">
      <w:pPr>
        <w:tabs>
          <w:tab w:val="left" w:pos="900"/>
        </w:tabs>
        <w:spacing w:line="360" w:lineRule="auto"/>
        <w:ind w:firstLine="420" w:firstLineChars="200"/>
        <w:rPr>
          <w:rFonts w:ascii="宋体" w:hAnsi="宋体" w:cs="宋体"/>
          <w:color w:val="auto"/>
          <w:szCs w:val="21"/>
        </w:rPr>
      </w:pPr>
      <w:bookmarkStart w:id="86" w:name="_Hlt26954860"/>
      <w:bookmarkEnd w:id="86"/>
      <w:bookmarkStart w:id="87" w:name="_Toc14577365"/>
      <w:bookmarkStart w:id="88" w:name="_Toc61149565"/>
      <w:bookmarkStart w:id="89" w:name="_Toc513029227"/>
      <w:r>
        <w:rPr>
          <w:rFonts w:hint="eastAsia" w:ascii="宋体" w:hAnsi="宋体" w:cs="宋体"/>
          <w:color w:val="auto"/>
          <w:szCs w:val="21"/>
          <w:lang w:eastAsia="zh-CN"/>
        </w:rPr>
        <w:t>3.</w:t>
      </w:r>
      <w:r>
        <w:rPr>
          <w:rFonts w:hint="eastAsia" w:ascii="宋体" w:hAnsi="宋体" w:cs="宋体"/>
          <w:color w:val="auto"/>
          <w:szCs w:val="21"/>
        </w:rPr>
        <w:t>迟交的响应文件</w:t>
      </w:r>
      <w:bookmarkEnd w:id="87"/>
      <w:bookmarkEnd w:id="88"/>
      <w:bookmarkEnd w:id="89"/>
    </w:p>
    <w:p w14:paraId="77FE1B2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3.1代理机构将拒绝在规定的响应文件接收截止时间后接收任何响应文件。</w:t>
      </w:r>
    </w:p>
    <w:p w14:paraId="0CEDE700">
      <w:pPr>
        <w:tabs>
          <w:tab w:val="left" w:pos="900"/>
        </w:tabs>
        <w:spacing w:line="360" w:lineRule="auto"/>
        <w:ind w:firstLine="420" w:firstLineChars="200"/>
        <w:rPr>
          <w:rFonts w:ascii="宋体" w:hAnsi="宋体" w:cs="宋体"/>
          <w:color w:val="auto"/>
          <w:szCs w:val="21"/>
        </w:rPr>
      </w:pPr>
      <w:bookmarkStart w:id="90" w:name="_Hlt26954754"/>
      <w:bookmarkEnd w:id="90"/>
      <w:bookmarkStart w:id="91" w:name="_Hlt26954862"/>
      <w:bookmarkEnd w:id="91"/>
      <w:bookmarkStart w:id="92" w:name="_Toc513029228"/>
      <w:bookmarkStart w:id="93" w:name="_Toc14577366"/>
      <w:bookmarkStart w:id="94" w:name="_Toc61149566"/>
      <w:r>
        <w:rPr>
          <w:rFonts w:hint="eastAsia" w:ascii="宋体" w:hAnsi="宋体" w:cs="宋体"/>
          <w:color w:val="auto"/>
          <w:szCs w:val="21"/>
          <w:lang w:eastAsia="zh-CN"/>
        </w:rPr>
        <w:t>4.</w:t>
      </w:r>
      <w:r>
        <w:rPr>
          <w:rFonts w:hint="eastAsia" w:ascii="宋体" w:hAnsi="宋体" w:cs="宋体"/>
          <w:color w:val="auto"/>
          <w:szCs w:val="21"/>
        </w:rPr>
        <w:t>响应文件</w:t>
      </w:r>
      <w:bookmarkStart w:id="95" w:name="_Hlt26670588"/>
      <w:r>
        <w:rPr>
          <w:rFonts w:hint="eastAsia" w:ascii="宋体" w:hAnsi="宋体" w:cs="宋体"/>
          <w:color w:val="auto"/>
          <w:szCs w:val="21"/>
        </w:rPr>
        <w:t>的修改</w:t>
      </w:r>
      <w:bookmarkEnd w:id="95"/>
      <w:r>
        <w:rPr>
          <w:rFonts w:hint="eastAsia" w:ascii="宋体" w:hAnsi="宋体" w:cs="宋体"/>
          <w:color w:val="auto"/>
          <w:szCs w:val="21"/>
        </w:rPr>
        <w:t>和撤回</w:t>
      </w:r>
      <w:bookmarkEnd w:id="92"/>
      <w:bookmarkEnd w:id="93"/>
      <w:bookmarkEnd w:id="94"/>
    </w:p>
    <w:p w14:paraId="1E4E3DD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4.1磋商供应商在递交响应文件后，可以修改或撤回其谈判响应文件，但这种修改和撤回，必须在规定的响应文件接收截止时间前，以书面形式送达指定地点。</w:t>
      </w:r>
    </w:p>
    <w:p w14:paraId="18FBA0F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4.2磋商供应商的修改或撤回通知书，应按本文件规定进行编制、密封、标记和发送，并应在封套上加注“修改”和“撤回”字样。</w:t>
      </w:r>
    </w:p>
    <w:p w14:paraId="14B49E5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 磋商供应商在提交最后报价之前，可以根据磋商情况退出磋商。</w:t>
      </w:r>
    </w:p>
    <w:p w14:paraId="262234C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磋商响应有效期</w:t>
      </w:r>
    </w:p>
    <w:p w14:paraId="34ED5D3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 磋商响应有效期为代理机构规定的响应文件接收截止时间后六十（60）天。磋商响应有效期比规定短的将被视为非实质性响应性而予以拒绝。</w:t>
      </w:r>
    </w:p>
    <w:p w14:paraId="1A48653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3AE21A09">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四、磋商与评审</w:t>
      </w:r>
    </w:p>
    <w:p w14:paraId="5C01932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1.磋商仪式</w:t>
      </w:r>
    </w:p>
    <w:p w14:paraId="0AC2115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1.1代理机构将在采购邀请中规定的时间和地点组织磋商开始仪式，仪式由代理机构主持，磋商供应商应委派携带有效证件的代表准时参加，参加仪式的代表需签名以证明其出席。</w:t>
      </w:r>
    </w:p>
    <w:p w14:paraId="6ABCC30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磋商小组</w:t>
      </w:r>
    </w:p>
    <w:p w14:paraId="333252A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2.1 磋商开始仪式结束后，代理机构将立即组织磋商小组进行评审。</w:t>
      </w:r>
    </w:p>
    <w:p w14:paraId="2F92B5C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2.2 磋商小组由评审专家组成，且人员构成符合有关规定。</w:t>
      </w:r>
    </w:p>
    <w:p w14:paraId="58DD188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磋商评审过程的保密与公正</w:t>
      </w:r>
    </w:p>
    <w:p w14:paraId="71A4E501">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3.1磋商小组、采购人和代理机构工作人员、相关监督人员等与评审工作有关的人员，对评审情况以及在评审过程中获悉的国家秘密、商业秘密负有保密责任。</w:t>
      </w:r>
    </w:p>
    <w:p w14:paraId="7EE2CF7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3.2在磋商评审过程中，磋商供应商不得以任何行为影响磋商评审过程，否则其响应文件将被作为无效响应文件。</w:t>
      </w:r>
    </w:p>
    <w:p w14:paraId="26AE74C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5C9D3E74">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评审过程的澄清、说明和更正</w:t>
      </w:r>
    </w:p>
    <w:p w14:paraId="05A3B0F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并非对每个供应商都作澄清要求。</w:t>
      </w:r>
    </w:p>
    <w:p w14:paraId="43A6046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2B6B7B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4.3 接到磋商小组澄清要求的供应商如未按规定作出澄清，其风险由供应商自行承担。</w:t>
      </w:r>
    </w:p>
    <w:p w14:paraId="28C5A39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5.</w:t>
      </w:r>
      <w:r>
        <w:rPr>
          <w:rFonts w:hint="eastAsia" w:ascii="宋体" w:hAnsi="宋体" w:cs="宋体"/>
          <w:color w:val="auto"/>
          <w:szCs w:val="21"/>
        </w:rPr>
        <w:t>对响应文件的初审</w:t>
      </w:r>
    </w:p>
    <w:p w14:paraId="03BC642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5.1响应文件初审分为资格性检查和符合性检查。</w:t>
      </w:r>
    </w:p>
    <w:p w14:paraId="0B780A1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资格性检查：依据法律法规和磋商文件的规定，对响应文件中的资格证明文件等进行审查，以确定供应商是否具备参加磋商的资格。</w:t>
      </w:r>
    </w:p>
    <w:p w14:paraId="24A840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符合性检查：依据磋商文件的规定，从响应文件的有效性、完整性和对磋商文件的响应程度进行审查，以确定是否对磋商文件的实质性要求作出响应。</w:t>
      </w:r>
    </w:p>
    <w:p w14:paraId="64BC677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5.2在正式磋商之前，磋商小组将首先审查每份响应文件是否实质性响应了磋商文件的要求。实质性响应的响应文件应该是与磋商文件要求的条款、条件和规格相符，没有重大偏离或保留。</w:t>
      </w:r>
    </w:p>
    <w:p w14:paraId="0009713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谈判小组按照少数服从多数的原则作出结论。磋商小组决定响应文件的响应性只根据响应文件本身的内容，而不寻求外部的证据。</w:t>
      </w:r>
    </w:p>
    <w:p w14:paraId="48F4019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5.3 被认定为未实质性响应磋商文件的响应文件的情形</w:t>
      </w:r>
    </w:p>
    <w:p w14:paraId="7B69A2E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（1）未按照磋商文件规定要求密封、签署、盖章的；</w:t>
      </w:r>
    </w:p>
    <w:p w14:paraId="0D5683C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（2）供应商在报价时采用选择性报价；</w:t>
      </w:r>
    </w:p>
    <w:p w14:paraId="347A0E1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（3）供应商不具备磋商文件中规定资格要求的；</w:t>
      </w:r>
    </w:p>
    <w:p w14:paraId="303C32C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（4）不符合</w:t>
      </w:r>
      <w:r>
        <w:rPr>
          <w:rFonts w:hint="eastAsia" w:ascii="宋体" w:hAnsi="宋体" w:cs="宋体"/>
          <w:color w:val="auto"/>
          <w:szCs w:val="21"/>
          <w:lang w:eastAsia="zh-CN"/>
        </w:rPr>
        <w:t>法律法规</w:t>
      </w:r>
      <w:r>
        <w:rPr>
          <w:rFonts w:hint="eastAsia" w:ascii="宋体" w:hAnsi="宋体" w:cs="宋体"/>
          <w:color w:val="auto"/>
          <w:szCs w:val="21"/>
        </w:rPr>
        <w:t>和磋商文件中规定的其他实质性要求和条件的（本磋商文件中斜体且有下划线部分为实质性要求和条件）；</w:t>
      </w:r>
    </w:p>
    <w:p w14:paraId="47A2B62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（5）其他</w:t>
      </w:r>
      <w:r>
        <w:rPr>
          <w:rFonts w:hint="eastAsia" w:ascii="宋体" w:hAnsi="宋体" w:cs="宋体"/>
          <w:color w:val="auto"/>
          <w:szCs w:val="21"/>
          <w:lang w:eastAsia="zh-CN"/>
        </w:rPr>
        <w:t>法律法规</w:t>
      </w:r>
      <w:r>
        <w:rPr>
          <w:rFonts w:hint="eastAsia" w:ascii="宋体" w:hAnsi="宋体" w:cs="宋体"/>
          <w:color w:val="auto"/>
          <w:szCs w:val="21"/>
        </w:rPr>
        <w:t>及本磋商文件规定的属未实质性响应的响应文件的情形。</w:t>
      </w:r>
    </w:p>
    <w:p w14:paraId="19DEA2C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5.4 未实质性响应磋商文件的响应文件按无效响应处理，磋商小组将予以拒绝，供应商不得通过修改或撤销不符合要求的偏离或保留而使其响应文件成为实质性响应的文件。</w:t>
      </w:r>
    </w:p>
    <w:p w14:paraId="617B242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5.5同一项目（项目未分包）或同一分包（项目有不同分包），如出现同一品牌同一型号的产品有多个供应商参加磋商时，磋商中在其他条件合格的前提下，选取首次报价最低的供应商参加磋商最后报价，其他供应商作为无效响应处理。</w:t>
      </w:r>
    </w:p>
    <w:p w14:paraId="63893565">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lang w:eastAsia="zh-CN"/>
        </w:rPr>
        <w:t>6.</w:t>
      </w:r>
      <w:r>
        <w:rPr>
          <w:rFonts w:hint="eastAsia" w:ascii="宋体" w:hAnsi="宋体" w:cs="宋体"/>
          <w:b/>
          <w:bCs/>
          <w:color w:val="auto"/>
          <w:szCs w:val="21"/>
        </w:rPr>
        <w:t>异常低价投标（响应）审查</w:t>
      </w:r>
    </w:p>
    <w:p w14:paraId="5812E24F">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6.1评标过程中出现下列情形之一的，磋商小组应当启动异常低价投标（响应）审查程序：</w:t>
      </w:r>
    </w:p>
    <w:p w14:paraId="33981063">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（1）投标（响应）报价低于全部通过符合性审查供应商投标（响应）报价平均值50%的，即投标（响应）报价＜全部通过符合性审查供应商投标（响应）报价平均值×50%；</w:t>
      </w:r>
    </w:p>
    <w:p w14:paraId="2BE90CF1">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（2）投标（响应）报价低于通过符合性审查的次低报价供应商投标（响应）报价50%的，即投标（响应）报价＜通过符合性审查的次低报价供应商投标（响应）报价×50%；</w:t>
      </w:r>
    </w:p>
    <w:p w14:paraId="64047DA8">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（3）投标（响应）报价低于采购项目最高限价45%的，即投标（响应）报价＜采购项目最高限价×45%；</w:t>
      </w:r>
    </w:p>
    <w:p w14:paraId="3F524CA4">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（4）磋商小组基于专业判断，认为供应商报价过低，有可能影响产品质量或者不能诚信履约的其他情形。</w:t>
      </w:r>
    </w:p>
    <w:p w14:paraId="2AE39DC5">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6.2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不少于30分钟。其中，属于第3项情形，供应商已随投标（响应）文件一并提交相关书面说明及必要的证明材料的，在评审现场可不再重复提交。</w:t>
      </w:r>
    </w:p>
    <w:p w14:paraId="5CCC996D">
      <w:pPr>
        <w:tabs>
          <w:tab w:val="left" w:pos="900"/>
        </w:tabs>
        <w:spacing w:line="360" w:lineRule="auto"/>
        <w:ind w:firstLine="422" w:firstLineChars="200"/>
        <w:rPr>
          <w:rFonts w:ascii="宋体" w:hAnsi="宋体" w:cs="宋体"/>
          <w:b/>
          <w:bCs/>
          <w:color w:val="auto"/>
          <w:szCs w:val="21"/>
        </w:rPr>
      </w:pPr>
      <w:r>
        <w:rPr>
          <w:rFonts w:hint="eastAsia" w:ascii="宋体" w:hAnsi="宋体" w:cs="宋体"/>
          <w:b/>
          <w:bCs/>
          <w:color w:val="auto"/>
          <w:szCs w:val="21"/>
        </w:rPr>
        <w:t>6.3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4EB96828">
      <w:pPr>
        <w:tabs>
          <w:tab w:val="left" w:pos="900"/>
        </w:tabs>
        <w:spacing w:line="360" w:lineRule="auto"/>
        <w:ind w:firstLine="420" w:firstLineChars="200"/>
        <w:rPr>
          <w:rFonts w:ascii="宋体" w:hAnsi="宋体" w:cs="宋体"/>
          <w:color w:val="auto"/>
          <w:szCs w:val="21"/>
        </w:rPr>
      </w:pPr>
      <w:bookmarkStart w:id="96" w:name="_Toc513029235"/>
      <w:bookmarkStart w:id="97" w:name="_Toc20823307"/>
      <w:bookmarkStart w:id="98" w:name="_Toc16938551"/>
      <w:r>
        <w:rPr>
          <w:rFonts w:hint="eastAsia" w:ascii="宋体" w:hAnsi="宋体" w:cs="宋体"/>
          <w:color w:val="auto"/>
          <w:szCs w:val="21"/>
          <w:lang w:eastAsia="zh-CN"/>
        </w:rPr>
        <w:t>7.</w:t>
      </w:r>
      <w:r>
        <w:rPr>
          <w:rFonts w:hint="eastAsia" w:ascii="宋体" w:hAnsi="宋体" w:cs="宋体"/>
          <w:color w:val="auto"/>
          <w:szCs w:val="21"/>
        </w:rPr>
        <w:t>磋商程序及评审方法和标准</w:t>
      </w:r>
    </w:p>
    <w:p w14:paraId="0413DC5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7.1磋商程序</w:t>
      </w:r>
    </w:p>
    <w:p w14:paraId="498FDD21">
      <w:pPr>
        <w:tabs>
          <w:tab w:val="left" w:pos="900"/>
        </w:tabs>
        <w:spacing w:line="360" w:lineRule="auto"/>
        <w:ind w:firstLine="404" w:firstLineChars="200"/>
        <w:rPr>
          <w:rFonts w:ascii="宋体" w:hAnsi="宋体" w:cs="宋体"/>
          <w:color w:val="auto"/>
          <w:spacing w:val="-4"/>
          <w:szCs w:val="21"/>
        </w:rPr>
      </w:pPr>
      <w:r>
        <w:rPr>
          <w:rFonts w:hint="eastAsia" w:ascii="宋体" w:hAnsi="宋体" w:cs="宋体"/>
          <w:color w:val="auto"/>
          <w:spacing w:val="-4"/>
          <w:szCs w:val="21"/>
        </w:rPr>
        <w:t>7.1.1 对于通过资格性和符合性审查的供应商，磋商小组所有成员将集中与单一供应商分别进行磋商。</w:t>
      </w:r>
    </w:p>
    <w:p w14:paraId="134588A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6E2BA88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7.1.2 磋商文件能够详细列明采购标的的技术、服务要求的，磋商结束后，磋商小组将要求所有实质性响应的供应商在规定时间内提交最后报价。</w:t>
      </w:r>
    </w:p>
    <w:p w14:paraId="1EDE468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2133B45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5893920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7.1.3 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bookmarkEnd w:id="96"/>
    <w:bookmarkEnd w:id="97"/>
    <w:bookmarkEnd w:id="98"/>
    <w:p w14:paraId="253C289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 评审方法和标准</w:t>
      </w:r>
    </w:p>
    <w:p w14:paraId="52B76F38">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7.2.1评审方法。经磋商确定最终采购需求和提交最后报价的供应商后，由磋商小组采用综合评分法对提交最后报价的供应商的响应文件和最后报价进行综合评分。</w:t>
      </w:r>
    </w:p>
    <w:p w14:paraId="55721F2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04DBA825">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7.2.2评审标准</w:t>
      </w:r>
    </w:p>
    <w:p w14:paraId="24C4213D">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见本磋商文件第五章规定。</w:t>
      </w:r>
    </w:p>
    <w:p w14:paraId="3CF6B93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7.3采购活动终止的情况</w:t>
      </w:r>
    </w:p>
    <w:p w14:paraId="5325810E">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出现下列情形之一的，本次竞争性磋商采购活动将被终止：</w:t>
      </w:r>
    </w:p>
    <w:p w14:paraId="73D75CD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（1）因情况变化，不再符合规定的竞争性磋商采购方式适用情形的；</w:t>
      </w:r>
    </w:p>
    <w:p w14:paraId="6A47560B">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（2）出现影响采购公正的违法、违规行为的；</w:t>
      </w:r>
    </w:p>
    <w:p w14:paraId="5B9007F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（3）除本磋商文件第7.1.2条第三款规定的情形外，在采购过程中符合要求的供应商或者报价未超过采购预算的供应商不足3家的。</w:t>
      </w:r>
      <w:r>
        <w:rPr>
          <w:rFonts w:hint="eastAsia" w:ascii="宋体" w:hAnsi="宋体" w:cs="宋体"/>
          <w:color w:val="auto"/>
          <w:szCs w:val="21"/>
        </w:rPr>
        <w:tab/>
      </w:r>
    </w:p>
    <w:p w14:paraId="0CDE4078">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五、成交</w:t>
      </w:r>
    </w:p>
    <w:p w14:paraId="5275C6B4">
      <w:pPr>
        <w:tabs>
          <w:tab w:val="left" w:pos="900"/>
        </w:tabs>
        <w:spacing w:line="360" w:lineRule="auto"/>
        <w:ind w:firstLine="420" w:firstLineChars="200"/>
        <w:rPr>
          <w:rFonts w:ascii="宋体" w:hAnsi="宋体" w:cs="宋体"/>
          <w:color w:val="auto"/>
          <w:szCs w:val="21"/>
        </w:rPr>
      </w:pPr>
      <w:bookmarkStart w:id="99" w:name="_Toc513029238"/>
      <w:bookmarkStart w:id="100" w:name="_Toc20823310"/>
      <w:bookmarkStart w:id="101" w:name="_Toc16938554"/>
      <w:r>
        <w:rPr>
          <w:rFonts w:hint="eastAsia" w:ascii="宋体" w:hAnsi="宋体" w:cs="宋体"/>
          <w:color w:val="auto"/>
          <w:szCs w:val="21"/>
        </w:rPr>
        <w:t>1.</w:t>
      </w:r>
      <w:bookmarkEnd w:id="99"/>
      <w:r>
        <w:rPr>
          <w:rFonts w:hint="eastAsia" w:ascii="宋体" w:hAnsi="宋体" w:cs="宋体"/>
          <w:color w:val="auto"/>
          <w:szCs w:val="21"/>
        </w:rPr>
        <w:t>确定</w:t>
      </w:r>
      <w:bookmarkEnd w:id="100"/>
      <w:bookmarkEnd w:id="101"/>
      <w:r>
        <w:rPr>
          <w:rFonts w:hint="eastAsia" w:ascii="宋体" w:hAnsi="宋体" w:cs="宋体"/>
          <w:color w:val="auto"/>
          <w:szCs w:val="21"/>
        </w:rPr>
        <w:t>成交单位</w:t>
      </w:r>
    </w:p>
    <w:p w14:paraId="7BB501E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1.1 磋商小组根据综合评分情况，按照评审得分由高到低顺序推荐3名以上成交候选供应商，并编写评审报告。符合本文件第7.1.2条情形的，可以推荐2家成交候选供应商。评审得分相同的，按照最后报价由低到高的顺序推荐。评审得分且最后报价相同的，按照技术指标优劣顺序推荐。</w:t>
      </w:r>
    </w:p>
    <w:p w14:paraId="60F7354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1.2采购人根据磋商小组推荐的成交候选人确定成交供应商。采购</w:t>
      </w:r>
      <w:r>
        <w:rPr>
          <w:rFonts w:hint="eastAsia" w:ascii="宋体" w:hAnsi="宋体" w:cs="宋体"/>
          <w:color w:val="auto"/>
          <w:szCs w:val="21"/>
          <w:lang w:eastAsia="zh-CN"/>
        </w:rPr>
        <w:t>人在确定成交供应商</w:t>
      </w:r>
      <w:r>
        <w:rPr>
          <w:rFonts w:hint="eastAsia" w:ascii="宋体" w:hAnsi="宋体" w:cs="宋体"/>
          <w:color w:val="auto"/>
          <w:szCs w:val="21"/>
        </w:rPr>
        <w:t>后，代理机构将在</w:t>
      </w:r>
      <w:r>
        <w:rPr>
          <w:rFonts w:hint="eastAsia" w:ascii="宋体" w:hAnsi="宋体" w:cs="宋体"/>
          <w:color w:val="auto"/>
          <w:szCs w:val="21"/>
          <w:lang w:eastAsia="zh-CN"/>
        </w:rPr>
        <w:t>“扬州大学附属医院”“扬州大学网”和“江苏招标采购服务平台”</w:t>
      </w:r>
      <w:r>
        <w:rPr>
          <w:rFonts w:hint="eastAsia" w:ascii="宋体" w:hAnsi="宋体" w:cs="宋体"/>
          <w:color w:val="auto"/>
          <w:szCs w:val="21"/>
        </w:rPr>
        <w:t>发布成交结果公告，公告期限为1个工作日。</w:t>
      </w:r>
    </w:p>
    <w:p w14:paraId="1C1FA52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1.3若有充分证据证明，成交供应商出现下列情况之一的，一经查实，将被取消成交资格：</w:t>
      </w:r>
    </w:p>
    <w:p w14:paraId="57E1EFF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（1）提供虚假材料谋取成交的；</w:t>
      </w:r>
    </w:p>
    <w:p w14:paraId="5BA107E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（2）与评审专家、采购人、其他供应商或者代理机构工作人员恶意串通的；</w:t>
      </w:r>
    </w:p>
    <w:p w14:paraId="660A587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（3）向评审专家、采购人或代理机构工作人员行贿或者提供其他不正当利益的；</w:t>
      </w:r>
    </w:p>
    <w:p w14:paraId="7114023A">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（4）恶意竞争，最终总报价明显低于其自身合理成本且又无法提供证明的；</w:t>
      </w:r>
    </w:p>
    <w:p w14:paraId="257BB70C">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（5）不满足本磋商文件规定的实质性要求，但在评审过程中又未被磋商小组发现的；</w:t>
      </w:r>
    </w:p>
    <w:p w14:paraId="09E31FA4">
      <w:pPr>
        <w:tabs>
          <w:tab w:val="left" w:pos="900"/>
        </w:tabs>
        <w:spacing w:line="360" w:lineRule="auto"/>
        <w:ind w:firstLine="396" w:firstLineChars="200"/>
        <w:rPr>
          <w:rFonts w:ascii="宋体" w:hAnsi="宋体" w:cs="宋体"/>
          <w:color w:val="auto"/>
          <w:spacing w:val="-6"/>
          <w:szCs w:val="21"/>
        </w:rPr>
      </w:pPr>
      <w:r>
        <w:rPr>
          <w:rFonts w:hint="eastAsia" w:ascii="宋体" w:hAnsi="宋体" w:cs="宋体"/>
          <w:color w:val="auto"/>
          <w:spacing w:val="-6"/>
          <w:szCs w:val="21"/>
        </w:rPr>
        <w:t>（6）成交后无正当理由拒不与采购人签订采购合同或者未按照磋商文件确定的事项签订合同；</w:t>
      </w:r>
    </w:p>
    <w:p w14:paraId="3AD9A28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（7）将合同转包；</w:t>
      </w:r>
    </w:p>
    <w:p w14:paraId="543E6EA6">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（8）</w:t>
      </w:r>
      <w:r>
        <w:rPr>
          <w:rFonts w:hint="eastAsia" w:ascii="宋体" w:hAnsi="宋体" w:cs="宋体"/>
          <w:color w:val="auto"/>
          <w:szCs w:val="21"/>
          <w:lang w:eastAsia="zh-CN"/>
        </w:rPr>
        <w:t>法律法规</w:t>
      </w:r>
      <w:r>
        <w:rPr>
          <w:rFonts w:hint="eastAsia" w:ascii="宋体" w:hAnsi="宋体" w:cs="宋体"/>
          <w:color w:val="auto"/>
          <w:szCs w:val="21"/>
        </w:rPr>
        <w:t>、规章规定的属于成交无效的其他情形。</w:t>
      </w:r>
    </w:p>
    <w:p w14:paraId="584E7250">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质疑处理</w:t>
      </w:r>
    </w:p>
    <w:p w14:paraId="702521F5">
      <w:pPr>
        <w:spacing w:line="360" w:lineRule="auto"/>
        <w:ind w:firstLine="420" w:firstLineChars="200"/>
        <w:rPr>
          <w:rFonts w:ascii="宋体" w:hAnsi="宋体" w:cs="宋体"/>
          <w:color w:val="auto"/>
          <w:szCs w:val="21"/>
        </w:rPr>
      </w:pPr>
      <w:r>
        <w:rPr>
          <w:rFonts w:hint="eastAsia" w:ascii="宋体" w:hAnsi="宋体" w:cs="宋体"/>
          <w:color w:val="auto"/>
          <w:szCs w:val="21"/>
        </w:rPr>
        <w:t>2.1磋商供应商认为磋商文件、采购过程和中标或成交结果使自己的权益受到损害的，可以在知道或应知其权益受到损害之日起七个工作日内，以书面形式向采购人或代理机构提出质疑。</w:t>
      </w:r>
    </w:p>
    <w:p w14:paraId="119D7E5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2.1.1对可以质疑的磋商文件提出质疑的，应当在获取磋商文件之日或者磋商文件公告期限届满之日起7个工作日内提出。</w:t>
      </w:r>
    </w:p>
    <w:p w14:paraId="1FB0F46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2.1.2对采购过程提出质疑的，为各采购程序环节结束之日起7个工作日内提出。</w:t>
      </w:r>
    </w:p>
    <w:p w14:paraId="1C215C2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2.1.3对成交结果提出质疑的，为成交结果公告期限届满之日起7个工作日内提出。</w:t>
      </w:r>
    </w:p>
    <w:p w14:paraId="6C674BFD">
      <w:pPr>
        <w:spacing w:line="360" w:lineRule="auto"/>
        <w:ind w:firstLine="420" w:firstLineChars="200"/>
        <w:rPr>
          <w:rFonts w:ascii="宋体" w:hAnsi="宋体" w:cs="宋体"/>
          <w:snapToGrid w:val="0"/>
          <w:color w:val="auto"/>
          <w:szCs w:val="21"/>
        </w:rPr>
      </w:pPr>
      <w:r>
        <w:rPr>
          <w:rFonts w:hint="eastAsia" w:ascii="宋体" w:hAnsi="宋体" w:cs="宋体"/>
          <w:color w:val="auto"/>
          <w:szCs w:val="21"/>
        </w:rPr>
        <w:t>2.2质疑供应商应在法定质疑期内一次性提出针对同一采购程序环节的质疑。质疑必须按《中华人民共和国政府采购法</w:t>
      </w:r>
      <w:r>
        <w:rPr>
          <w:rFonts w:hint="eastAsia" w:ascii="宋体" w:hAnsi="宋体" w:cs="宋体"/>
          <w:color w:val="auto"/>
          <w:szCs w:val="21"/>
          <w:lang w:eastAsia="zh-CN"/>
        </w:rPr>
        <w:t>》《</w:t>
      </w:r>
      <w:r>
        <w:rPr>
          <w:rFonts w:hint="eastAsia" w:ascii="宋体" w:hAnsi="宋体" w:cs="宋体"/>
          <w:color w:val="auto"/>
          <w:szCs w:val="21"/>
        </w:rPr>
        <w:t>中华人民共和国政府采购法实施条例》及《政府采购质疑和投诉办法》等相关规定提交</w:t>
      </w:r>
      <w:r>
        <w:rPr>
          <w:rFonts w:hint="eastAsia" w:ascii="宋体" w:hAnsi="宋体" w:cs="宋体"/>
          <w:color w:val="auto"/>
          <w:spacing w:val="-20"/>
          <w:szCs w:val="21"/>
        </w:rPr>
        <w:t>。</w:t>
      </w:r>
    </w:p>
    <w:p w14:paraId="54382E8F">
      <w:pPr>
        <w:spacing w:line="360" w:lineRule="auto"/>
        <w:ind w:firstLine="420" w:firstLineChars="200"/>
        <w:rPr>
          <w:rFonts w:ascii="宋体" w:hAnsi="宋体" w:cs="宋体"/>
          <w:color w:val="auto"/>
          <w:szCs w:val="21"/>
        </w:rPr>
      </w:pPr>
      <w:r>
        <w:rPr>
          <w:rFonts w:hint="eastAsia" w:ascii="宋体" w:hAnsi="宋体" w:cs="宋体"/>
          <w:color w:val="auto"/>
          <w:szCs w:val="21"/>
        </w:rPr>
        <w:t>2.3提出质疑的供应商（以下简称质疑供应商）应当是参与所质疑项目采购活动的供应商。未参加磋商采购活动的供应商或在磋商采购活动中自身权益未受到损害的供应商所提出的质疑不予受理。</w:t>
      </w:r>
    </w:p>
    <w:p w14:paraId="54B057B3">
      <w:pPr>
        <w:spacing w:line="360" w:lineRule="auto"/>
        <w:ind w:firstLine="420" w:firstLineChars="200"/>
        <w:rPr>
          <w:rFonts w:ascii="宋体" w:hAnsi="宋体" w:cs="宋体"/>
          <w:color w:val="auto"/>
          <w:szCs w:val="21"/>
        </w:rPr>
      </w:pPr>
      <w:r>
        <w:rPr>
          <w:rFonts w:hint="eastAsia" w:ascii="宋体" w:hAnsi="宋体" w:cs="宋体"/>
          <w:color w:val="auto"/>
          <w:szCs w:val="21"/>
        </w:rPr>
        <w:t>质疑必须由磋商供应商法定代表人或授权代表（响应文件中所确定的）以原件送达的方式提交，未按上述要求提交的质疑函（含传真、电子邮件等）代理机构有权不予受理。</w:t>
      </w:r>
    </w:p>
    <w:p w14:paraId="728C6B46">
      <w:pPr>
        <w:spacing w:line="360" w:lineRule="auto"/>
        <w:ind w:firstLine="420" w:firstLineChars="200"/>
        <w:rPr>
          <w:rFonts w:ascii="宋体" w:hAnsi="宋体" w:cs="宋体"/>
          <w:color w:val="auto"/>
          <w:szCs w:val="21"/>
        </w:rPr>
      </w:pPr>
      <w:r>
        <w:rPr>
          <w:rFonts w:hint="eastAsia" w:ascii="宋体" w:hAnsi="宋体" w:cs="宋体"/>
          <w:color w:val="auto"/>
          <w:szCs w:val="21"/>
        </w:rPr>
        <w:t>采购人及代理机构只接收以纸质原件形式送达的质疑，不接受无快递运单号的快递。质疑接收人及联系方式见磋商文件第一章。</w:t>
      </w:r>
    </w:p>
    <w:p w14:paraId="01D71390">
      <w:pPr>
        <w:spacing w:line="360" w:lineRule="auto"/>
        <w:ind w:firstLine="420" w:firstLineChars="200"/>
        <w:rPr>
          <w:rFonts w:ascii="宋体" w:hAnsi="宋体" w:cs="宋体"/>
          <w:color w:val="auto"/>
          <w:kern w:val="0"/>
          <w:szCs w:val="21"/>
        </w:rPr>
      </w:pPr>
      <w:r>
        <w:rPr>
          <w:rFonts w:hint="eastAsia" w:ascii="宋体" w:hAnsi="宋体" w:cs="宋体"/>
          <w:color w:val="auto"/>
          <w:szCs w:val="21"/>
        </w:rPr>
        <w:t>潜在供应商已依法获取其可质疑的采购文件的，可以对该文件提出质疑。对采购文件提出质疑的，应当在获取采购文件或者采购文件公告期限届满之日起7个工作日内提出。</w:t>
      </w:r>
    </w:p>
    <w:p w14:paraId="3B28D74C">
      <w:pPr>
        <w:spacing w:line="360" w:lineRule="auto"/>
        <w:ind w:firstLine="420" w:firstLineChars="200"/>
        <w:rPr>
          <w:rFonts w:ascii="宋体" w:hAnsi="宋体" w:cs="宋体"/>
          <w:color w:val="auto"/>
          <w:szCs w:val="21"/>
        </w:rPr>
      </w:pPr>
      <w:r>
        <w:rPr>
          <w:rFonts w:hint="eastAsia" w:ascii="宋体" w:hAnsi="宋体" w:cs="宋体"/>
          <w:color w:val="auto"/>
          <w:szCs w:val="21"/>
        </w:rPr>
        <w:t>2.4供应商提出质疑应当提交质疑函和必要的证明材料。质疑函应当包括下列内容：</w:t>
      </w:r>
    </w:p>
    <w:p w14:paraId="29EACC8A">
      <w:pPr>
        <w:spacing w:line="360" w:lineRule="auto"/>
        <w:ind w:firstLine="420" w:firstLineChars="200"/>
        <w:rPr>
          <w:rFonts w:ascii="宋体" w:hAnsi="宋体" w:cs="宋体"/>
          <w:color w:val="auto"/>
          <w:szCs w:val="21"/>
        </w:rPr>
      </w:pPr>
      <w:r>
        <w:rPr>
          <w:rFonts w:hint="eastAsia" w:ascii="宋体" w:hAnsi="宋体" w:cs="宋体"/>
          <w:color w:val="auto"/>
          <w:szCs w:val="21"/>
        </w:rPr>
        <w:t>2.4.1质疑供应商的姓名或者名称、地址、邮编、联系人及联系电话；</w:t>
      </w:r>
    </w:p>
    <w:p w14:paraId="038A2C58">
      <w:pPr>
        <w:spacing w:line="360" w:lineRule="auto"/>
        <w:ind w:firstLine="420" w:firstLineChars="200"/>
        <w:rPr>
          <w:rFonts w:ascii="宋体" w:hAnsi="宋体" w:cs="宋体"/>
          <w:color w:val="auto"/>
          <w:szCs w:val="21"/>
        </w:rPr>
      </w:pPr>
      <w:r>
        <w:rPr>
          <w:rFonts w:hint="eastAsia" w:ascii="宋体" w:hAnsi="宋体" w:cs="宋体"/>
          <w:color w:val="auto"/>
          <w:szCs w:val="21"/>
        </w:rPr>
        <w:t>2.4.2质疑项目的名称、编号；</w:t>
      </w:r>
    </w:p>
    <w:p w14:paraId="74664C54">
      <w:pPr>
        <w:spacing w:line="360" w:lineRule="auto"/>
        <w:ind w:firstLine="420" w:firstLineChars="200"/>
        <w:rPr>
          <w:rFonts w:ascii="宋体" w:hAnsi="宋体" w:cs="宋体"/>
          <w:color w:val="auto"/>
          <w:szCs w:val="21"/>
        </w:rPr>
      </w:pPr>
      <w:r>
        <w:rPr>
          <w:rFonts w:hint="eastAsia" w:ascii="宋体" w:hAnsi="宋体" w:cs="宋体"/>
          <w:color w:val="auto"/>
          <w:szCs w:val="21"/>
        </w:rPr>
        <w:t>2.4.3具体、明确的质疑事项和与质疑事项相关的请求；</w:t>
      </w:r>
    </w:p>
    <w:p w14:paraId="5B9738A0">
      <w:pPr>
        <w:spacing w:line="360" w:lineRule="auto"/>
        <w:ind w:firstLine="420" w:firstLineChars="200"/>
        <w:rPr>
          <w:rFonts w:ascii="宋体" w:hAnsi="宋体" w:cs="宋体"/>
          <w:color w:val="auto"/>
          <w:szCs w:val="21"/>
        </w:rPr>
      </w:pPr>
      <w:r>
        <w:rPr>
          <w:rFonts w:hint="eastAsia" w:ascii="宋体" w:hAnsi="宋体" w:cs="宋体"/>
          <w:color w:val="auto"/>
          <w:szCs w:val="21"/>
        </w:rPr>
        <w:t>2.4.4事实依据；</w:t>
      </w:r>
    </w:p>
    <w:p w14:paraId="0A728DFE">
      <w:pPr>
        <w:spacing w:line="360" w:lineRule="auto"/>
        <w:ind w:firstLine="420" w:firstLineChars="200"/>
        <w:rPr>
          <w:rFonts w:ascii="宋体" w:hAnsi="宋体" w:cs="宋体"/>
          <w:color w:val="auto"/>
          <w:szCs w:val="21"/>
        </w:rPr>
      </w:pPr>
      <w:r>
        <w:rPr>
          <w:rFonts w:hint="eastAsia" w:ascii="宋体" w:hAnsi="宋体" w:cs="宋体"/>
          <w:color w:val="auto"/>
          <w:szCs w:val="21"/>
        </w:rPr>
        <w:t>2.4.5必要的法律依据；</w:t>
      </w:r>
    </w:p>
    <w:p w14:paraId="468D0D2F">
      <w:pPr>
        <w:spacing w:line="360" w:lineRule="auto"/>
        <w:ind w:firstLine="420" w:firstLineChars="200"/>
        <w:rPr>
          <w:rFonts w:ascii="宋体" w:hAnsi="宋体" w:cs="宋体"/>
          <w:color w:val="auto"/>
          <w:szCs w:val="21"/>
        </w:rPr>
      </w:pPr>
      <w:r>
        <w:rPr>
          <w:rFonts w:hint="eastAsia" w:ascii="宋体" w:hAnsi="宋体" w:cs="宋体"/>
          <w:color w:val="auto"/>
          <w:szCs w:val="21"/>
        </w:rPr>
        <w:t>2.4.6提出质疑的日期。</w:t>
      </w:r>
    </w:p>
    <w:p w14:paraId="353899E3">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质疑函应当署名：质疑人为自然人的，应当由本人签字并附有效身份证明；质疑人为法人或者其他组织的，应当由法定代表人签字并加盖单位公章。质疑人委托代理质疑的，应当向代理机构提交授权委托书，并载明委托代理的具体权限和事项。</w:t>
      </w:r>
    </w:p>
    <w:p w14:paraId="193625D7">
      <w:pPr>
        <w:spacing w:line="360" w:lineRule="auto"/>
        <w:ind w:firstLine="420" w:firstLineChars="200"/>
        <w:rPr>
          <w:rFonts w:ascii="宋体" w:hAnsi="宋体" w:cs="宋体"/>
          <w:snapToGrid w:val="0"/>
          <w:color w:val="auto"/>
          <w:szCs w:val="21"/>
        </w:rPr>
      </w:pPr>
      <w:r>
        <w:rPr>
          <w:rFonts w:hint="eastAsia" w:ascii="宋体" w:hAnsi="宋体" w:cs="宋体"/>
          <w:snapToGrid w:val="0"/>
          <w:color w:val="auto"/>
          <w:szCs w:val="21"/>
        </w:rPr>
        <w:t>《质疑函》及《授权委托书》格式见网址：http://zfcg.yangzhou.gov.cn</w:t>
      </w:r>
    </w:p>
    <w:p w14:paraId="19D9A4A1">
      <w:pPr>
        <w:spacing w:line="360" w:lineRule="auto"/>
        <w:ind w:firstLine="420" w:firstLineChars="200"/>
        <w:rPr>
          <w:rFonts w:ascii="宋体" w:hAnsi="宋体" w:cs="宋体"/>
          <w:color w:val="auto"/>
          <w:szCs w:val="21"/>
        </w:rPr>
      </w:pPr>
      <w:r>
        <w:rPr>
          <w:rFonts w:hint="eastAsia" w:ascii="宋体" w:hAnsi="宋体" w:cs="宋体"/>
          <w:color w:val="auto"/>
          <w:szCs w:val="21"/>
        </w:rPr>
        <w:t>2.5代理机构收到质疑申请后，将对质疑的形式和内容进行审查，如质疑函内容、格式不符合规定，代理机构将告知质疑人进行补正。</w:t>
      </w:r>
    </w:p>
    <w:p w14:paraId="22F587BE">
      <w:pPr>
        <w:spacing w:line="360" w:lineRule="auto"/>
        <w:ind w:firstLine="420" w:firstLineChars="200"/>
        <w:rPr>
          <w:rFonts w:ascii="宋体" w:hAnsi="宋体" w:cs="宋体"/>
          <w:color w:val="auto"/>
          <w:szCs w:val="21"/>
        </w:rPr>
      </w:pPr>
      <w:r>
        <w:rPr>
          <w:rFonts w:hint="eastAsia" w:ascii="宋体" w:hAnsi="宋体" w:cs="宋体"/>
          <w:color w:val="auto"/>
          <w:szCs w:val="21"/>
        </w:rPr>
        <w:t>2.6质疑人应当在法定质疑期限内进行补正并重新提交质疑函，拒不补正或者在法定期限内未重新提交质疑函的，为无效质疑，代理机构有权不予受理。</w:t>
      </w:r>
    </w:p>
    <w:p w14:paraId="19389F66">
      <w:pPr>
        <w:spacing w:line="360" w:lineRule="auto"/>
        <w:ind w:firstLine="420" w:firstLineChars="200"/>
        <w:rPr>
          <w:rFonts w:ascii="宋体" w:hAnsi="宋体" w:cs="宋体"/>
          <w:color w:val="auto"/>
          <w:szCs w:val="21"/>
        </w:rPr>
      </w:pPr>
      <w:r>
        <w:rPr>
          <w:rFonts w:hint="eastAsia" w:ascii="宋体" w:hAnsi="宋体" w:cs="宋体"/>
          <w:color w:val="auto"/>
          <w:szCs w:val="21"/>
        </w:rPr>
        <w:t>2.7对于内容、格式符合规定的质疑函，代理机构将在收到参加磋商供应商的书面质疑后七个工作日内作出答复，并以书面形式通知质疑供应商和其他相关供应商，答复的内容不涉及商业秘密。</w:t>
      </w:r>
    </w:p>
    <w:p w14:paraId="0308D220">
      <w:pPr>
        <w:spacing w:line="360" w:lineRule="auto"/>
        <w:ind w:firstLine="420" w:firstLineChars="200"/>
        <w:rPr>
          <w:rFonts w:ascii="宋体" w:hAnsi="宋体" w:cs="宋体"/>
          <w:color w:val="auto"/>
          <w:szCs w:val="21"/>
        </w:rPr>
      </w:pPr>
      <w:r>
        <w:rPr>
          <w:rFonts w:hint="eastAsia" w:ascii="宋体" w:hAnsi="宋体" w:cs="宋体"/>
          <w:color w:val="auto"/>
          <w:szCs w:val="21"/>
        </w:rPr>
        <w:t>2.8供应商提出书面质疑必须有理、有据，不得恶意质疑或提交虚假质疑。否则，一经查实，代理机构有权依据有关规定，报请监管部门对该供应商进行相应的行政处罚。</w:t>
      </w:r>
    </w:p>
    <w:p w14:paraId="2E78A523">
      <w:pPr>
        <w:spacing w:line="360" w:lineRule="auto"/>
        <w:ind w:firstLine="420" w:firstLineChars="200"/>
        <w:rPr>
          <w:rFonts w:ascii="宋体" w:hAnsi="宋体" w:cs="宋体"/>
          <w:color w:val="auto"/>
          <w:szCs w:val="21"/>
        </w:rPr>
      </w:pPr>
      <w:r>
        <w:rPr>
          <w:rFonts w:hint="eastAsia" w:ascii="宋体" w:hAnsi="宋体" w:cs="宋体"/>
          <w:color w:val="auto"/>
          <w:szCs w:val="21"/>
        </w:rPr>
        <w:t>2.9诚实信用</w:t>
      </w:r>
    </w:p>
    <w:p w14:paraId="660D4DC1">
      <w:pPr>
        <w:spacing w:line="360" w:lineRule="auto"/>
        <w:ind w:firstLine="420" w:firstLineChars="200"/>
        <w:rPr>
          <w:rFonts w:ascii="宋体" w:hAnsi="宋体" w:cs="宋体"/>
          <w:color w:val="auto"/>
          <w:szCs w:val="21"/>
        </w:rPr>
      </w:pPr>
      <w:r>
        <w:rPr>
          <w:rFonts w:hint="eastAsia" w:ascii="宋体" w:hAnsi="宋体" w:cs="宋体"/>
          <w:color w:val="auto"/>
          <w:szCs w:val="21"/>
        </w:rPr>
        <w:t>2.9.1 供应商之间不得相互串通投标</w:t>
      </w:r>
      <w:r>
        <w:rPr>
          <w:rFonts w:hint="eastAsia" w:ascii="宋体" w:hAnsi="宋体" w:cs="宋体"/>
          <w:bCs/>
          <w:color w:val="auto"/>
          <w:szCs w:val="21"/>
        </w:rPr>
        <w:t>（响应）</w:t>
      </w:r>
      <w:r>
        <w:rPr>
          <w:rFonts w:hint="eastAsia" w:ascii="宋体" w:hAnsi="宋体" w:cs="宋体"/>
          <w:color w:val="auto"/>
          <w:szCs w:val="21"/>
        </w:rPr>
        <w:t>报价，不得妨碍其他供应商的公平竞争，不得损害采购人和其他供应商的合法权益。</w:t>
      </w:r>
    </w:p>
    <w:p w14:paraId="63535137">
      <w:pPr>
        <w:spacing w:line="360" w:lineRule="auto"/>
        <w:ind w:firstLine="420" w:firstLineChars="200"/>
        <w:rPr>
          <w:rFonts w:ascii="宋体" w:hAnsi="宋体" w:cs="宋体"/>
          <w:color w:val="auto"/>
          <w:szCs w:val="21"/>
        </w:rPr>
      </w:pPr>
      <w:r>
        <w:rPr>
          <w:rFonts w:hint="eastAsia" w:ascii="宋体" w:hAnsi="宋体" w:cs="宋体"/>
          <w:color w:val="auto"/>
          <w:szCs w:val="21"/>
        </w:rPr>
        <w:t>2.9.2 供应商不得以向代理机构工作人员、评标委员会成员行贿或者采取其他不正当手段谋取中标。经查实供应商有此行为的，管理部门将供应商列入不良行为记录名单，按照《中华人民共和国政府采购法》有关规定处理。</w:t>
      </w:r>
    </w:p>
    <w:p w14:paraId="74044020">
      <w:pPr>
        <w:spacing w:line="360" w:lineRule="auto"/>
        <w:ind w:firstLine="420" w:firstLineChars="200"/>
        <w:rPr>
          <w:rFonts w:ascii="宋体" w:hAnsi="宋体" w:cs="宋体"/>
          <w:color w:val="auto"/>
          <w:szCs w:val="21"/>
        </w:rPr>
      </w:pPr>
      <w:r>
        <w:rPr>
          <w:rFonts w:hint="eastAsia" w:ascii="宋体" w:hAnsi="宋体" w:cs="宋体"/>
          <w:color w:val="auto"/>
          <w:szCs w:val="21"/>
        </w:rPr>
        <w:t>2.9.3 供应商提出书面质疑必须有理、有据，不得虚假质疑和恶意质疑，并对质疑内容的真实性承担责任。一经查实，代理机构有权依据有关规定，报请监管部门对该供应商进行相应的行政处罚并在网站上予以公示。如果供应商或者其他利害关系人通过捏造事实、伪造证明材料等方式质疑，干扰采购活动正常进行的，属于严重不良行为，代理机构将提请监管部门将其列入不良行为记录名单，并依法予以处罚。</w:t>
      </w:r>
    </w:p>
    <w:p w14:paraId="4932EF93">
      <w:pPr>
        <w:spacing w:line="360" w:lineRule="auto"/>
        <w:ind w:firstLine="420" w:firstLineChars="200"/>
        <w:rPr>
          <w:rFonts w:ascii="宋体" w:hAnsi="宋体" w:cs="宋体"/>
          <w:color w:val="auto"/>
          <w:szCs w:val="21"/>
        </w:rPr>
      </w:pPr>
      <w:r>
        <w:rPr>
          <w:rFonts w:hint="eastAsia" w:ascii="宋体" w:hAnsi="宋体" w:cs="宋体"/>
          <w:color w:val="auto"/>
          <w:szCs w:val="21"/>
        </w:rPr>
        <w:t>2.9.4 供应商不得虚假承诺，否则，按照提供虚假材料谋取中标成交处理。</w:t>
      </w:r>
    </w:p>
    <w:p w14:paraId="5A1FDC40">
      <w:pPr>
        <w:spacing w:line="360" w:lineRule="auto"/>
        <w:ind w:firstLine="420" w:firstLineChars="200"/>
        <w:rPr>
          <w:rFonts w:ascii="宋体" w:hAnsi="宋体" w:cs="宋体"/>
          <w:color w:val="auto"/>
          <w:szCs w:val="21"/>
        </w:rPr>
      </w:pPr>
      <w:r>
        <w:rPr>
          <w:rFonts w:hint="eastAsia" w:ascii="宋体" w:hAnsi="宋体" w:cs="宋体"/>
          <w:color w:val="auto"/>
          <w:szCs w:val="21"/>
        </w:rPr>
        <w:t>2.9.5 供应商应自觉遵守开标、评标纪律，扰乱开标评标现场秩序的，属于失信行为，根据《江苏省政府采购供应商监督管理暂行办法》，失信行为将被记入供应商诚信档案。</w:t>
      </w:r>
    </w:p>
    <w:p w14:paraId="7C962398">
      <w:pPr>
        <w:tabs>
          <w:tab w:val="left" w:pos="900"/>
        </w:tabs>
        <w:spacing w:line="360" w:lineRule="auto"/>
        <w:ind w:firstLine="422" w:firstLineChars="200"/>
        <w:rPr>
          <w:rFonts w:ascii="宋体" w:hAnsi="宋体" w:cs="宋体"/>
          <w:b/>
          <w:color w:val="auto"/>
          <w:szCs w:val="21"/>
        </w:rPr>
      </w:pPr>
      <w:r>
        <w:rPr>
          <w:rFonts w:hint="eastAsia" w:ascii="宋体" w:hAnsi="宋体" w:cs="宋体"/>
          <w:b/>
          <w:color w:val="auto"/>
          <w:szCs w:val="21"/>
        </w:rPr>
        <w:t>六、合同签订相关事项</w:t>
      </w:r>
    </w:p>
    <w:p w14:paraId="24029327">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1.签订合同</w:t>
      </w:r>
    </w:p>
    <w:p w14:paraId="62E5CA8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l成交供应商确定后，代理机构将向成交供应商发出成交通知书。成交供应商应按成交通知书规定的时间、地点，按照磋商文件确定的事项与采购人签订合同，且不得迟于成交通知书发出之日起三十日内，否则视为放弃，由此给采购人造成损失的，成交供应商还应承担赔偿责任。</w:t>
      </w:r>
    </w:p>
    <w:p w14:paraId="20842A02">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1.2 磋商文件、成交供应商的响应文件及磋商采购过程中有关澄清、承诺文件均应作为合同附件。</w:t>
      </w:r>
    </w:p>
    <w:p w14:paraId="7F78C99F">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rPr>
        <w:t>1.3 签订合同后，</w:t>
      </w:r>
      <w:r>
        <w:rPr>
          <w:rFonts w:hint="eastAsia" w:ascii="宋体" w:hAnsi="宋体" w:cs="宋体"/>
          <w:i/>
          <w:color w:val="auto"/>
          <w:szCs w:val="21"/>
          <w:u w:val="single"/>
        </w:rPr>
        <w:t>成交供应商不得将成交工程或服务进行转包。</w:t>
      </w:r>
      <w:r>
        <w:rPr>
          <w:rFonts w:hint="eastAsia" w:ascii="宋体" w:hAnsi="宋体" w:cs="宋体"/>
          <w:color w:val="auto"/>
          <w:szCs w:val="21"/>
        </w:rPr>
        <w:t>未经采购人同意，成交供应商也不得采用分包的形式履行合同，否则采购人有权终止合同。转包或分包造成采购人损失的，成交供应商应承担相应赔偿责任。</w:t>
      </w:r>
    </w:p>
    <w:p w14:paraId="5C839429">
      <w:pPr>
        <w:tabs>
          <w:tab w:val="left" w:pos="900"/>
        </w:tabs>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2.</w:t>
      </w:r>
      <w:r>
        <w:rPr>
          <w:rFonts w:hint="eastAsia" w:ascii="宋体" w:hAnsi="宋体" w:cs="宋体"/>
          <w:color w:val="auto"/>
          <w:szCs w:val="21"/>
        </w:rPr>
        <w:t>履约保证金：无</w:t>
      </w:r>
    </w:p>
    <w:p w14:paraId="5B21A69E">
      <w:pPr>
        <w:rPr>
          <w:color w:val="auto"/>
        </w:rPr>
      </w:pPr>
      <w:bookmarkStart w:id="102" w:name="_Toc16389"/>
      <w:bookmarkStart w:id="103" w:name="_Toc29980"/>
      <w:bookmarkStart w:id="104" w:name="_Toc497145841"/>
      <w:r>
        <w:rPr>
          <w:color w:val="auto"/>
        </w:rPr>
        <w:br w:type="page"/>
      </w:r>
    </w:p>
    <w:p w14:paraId="4D77D266">
      <w:pPr>
        <w:pStyle w:val="2"/>
        <w:rPr>
          <w:bCs w:val="0"/>
          <w:color w:val="auto"/>
        </w:rPr>
      </w:pPr>
      <w:r>
        <w:rPr>
          <w:color w:val="auto"/>
        </w:rPr>
        <w:t>第三章 合同条款及格式</w:t>
      </w:r>
      <w:bookmarkEnd w:id="102"/>
      <w:bookmarkEnd w:id="103"/>
      <w:bookmarkEnd w:id="104"/>
      <w:bookmarkStart w:id="105" w:name="_Toc497145842"/>
    </w:p>
    <w:p w14:paraId="25825748">
      <w:pPr>
        <w:spacing w:line="360" w:lineRule="auto"/>
        <w:rPr>
          <w:rFonts w:asciiTheme="minorEastAsia" w:hAnsiTheme="minorEastAsia" w:eastAsiaTheme="minorEastAsia" w:cstheme="minorEastAsia"/>
          <w:kern w:val="0"/>
          <w:sz w:val="36"/>
          <w:szCs w:val="36"/>
        </w:rPr>
      </w:pPr>
      <w:bookmarkStart w:id="106" w:name="_Toc2329"/>
      <w:r>
        <w:rPr>
          <w:rFonts w:hint="eastAsia" w:asciiTheme="minorEastAsia" w:hAnsiTheme="minorEastAsia" w:eastAsiaTheme="minorEastAsia" w:cstheme="minorEastAsia"/>
          <w:spacing w:val="-1"/>
          <w:kern w:val="0"/>
          <w:sz w:val="36"/>
          <w:szCs w:val="36"/>
        </w:rPr>
        <w:t>GF—2015—0210</w:t>
      </w:r>
    </w:p>
    <w:p w14:paraId="05D9A7F8">
      <w:pPr>
        <w:spacing w:line="360" w:lineRule="auto"/>
        <w:ind w:left="5710"/>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pacing w:val="-2"/>
          <w:kern w:val="0"/>
          <w:sz w:val="44"/>
          <w:szCs w:val="44"/>
        </w:rPr>
        <w:t>合同编号：</w:t>
      </w:r>
    </w:p>
    <w:p w14:paraId="3B837E57">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p>
    <w:p w14:paraId="22F271B3">
      <w:pPr>
        <w:spacing w:line="360" w:lineRule="auto"/>
        <w:ind w:left="1947"/>
        <w:rPr>
          <w:rFonts w:asciiTheme="minorEastAsia" w:hAnsiTheme="minorEastAsia" w:eastAsiaTheme="minorEastAsia" w:cstheme="minorEastAsia"/>
          <w:b/>
          <w:bCs/>
          <w:kern w:val="0"/>
          <w:sz w:val="44"/>
          <w:szCs w:val="44"/>
        </w:rPr>
      </w:pPr>
      <w:r>
        <w:rPr>
          <w:rFonts w:hint="eastAsia" w:asciiTheme="minorEastAsia" w:hAnsiTheme="minorEastAsia" w:eastAsiaTheme="minorEastAsia" w:cstheme="minorEastAsia"/>
          <w:b/>
          <w:bCs/>
          <w:spacing w:val="9"/>
          <w:kern w:val="0"/>
          <w:sz w:val="44"/>
          <w:szCs w:val="44"/>
        </w:rPr>
        <w:t>建设工程设计合同示范文本</w:t>
      </w:r>
    </w:p>
    <w:p w14:paraId="1C55347D">
      <w:pPr>
        <w:adjustRightInd w:val="0"/>
        <w:spacing w:line="360" w:lineRule="auto"/>
        <w:ind w:left="63" w:leftChars="30" w:right="63" w:rightChars="30"/>
        <w:jc w:val="center"/>
        <w:textAlignment w:val="baseline"/>
        <w:rPr>
          <w:rFonts w:asciiTheme="minorEastAsia" w:hAnsiTheme="minorEastAsia" w:eastAsiaTheme="minorEastAsia" w:cstheme="minorEastAsia"/>
          <w:kern w:val="0"/>
          <w:position w:val="2"/>
          <w:sz w:val="44"/>
          <w:szCs w:val="44"/>
        </w:rPr>
      </w:pPr>
    </w:p>
    <w:p w14:paraId="4820FB16">
      <w:pPr>
        <w:adjustRightInd w:val="0"/>
        <w:spacing w:line="360" w:lineRule="auto"/>
        <w:ind w:left="63" w:leftChars="30" w:right="63" w:rightChars="30"/>
        <w:jc w:val="center"/>
        <w:textAlignment w:val="baseline"/>
        <w:rPr>
          <w:rFonts w:asciiTheme="minorEastAsia" w:hAnsiTheme="minorEastAsia" w:eastAsiaTheme="minorEastAsia" w:cstheme="minorEastAsia"/>
          <w:kern w:val="0"/>
          <w:position w:val="2"/>
          <w:sz w:val="44"/>
          <w:szCs w:val="44"/>
        </w:rPr>
      </w:pPr>
    </w:p>
    <w:p w14:paraId="3D124C0C">
      <w:pPr>
        <w:adjustRightInd w:val="0"/>
        <w:spacing w:line="360" w:lineRule="auto"/>
        <w:ind w:left="63" w:leftChars="30" w:right="63" w:rightChars="30"/>
        <w:jc w:val="center"/>
        <w:textAlignment w:val="baseline"/>
        <w:rPr>
          <w:rFonts w:asciiTheme="minorEastAsia" w:hAnsiTheme="minorEastAsia" w:eastAsiaTheme="minorEastAsia" w:cstheme="minorEastAsia"/>
          <w:kern w:val="0"/>
          <w:position w:val="2"/>
          <w:sz w:val="44"/>
          <w:szCs w:val="44"/>
        </w:rPr>
      </w:pPr>
    </w:p>
    <w:p w14:paraId="0A8B5671">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p>
    <w:p w14:paraId="0E1486B0">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p>
    <w:tbl>
      <w:tblPr>
        <w:tblStyle w:val="31"/>
        <w:tblW w:w="485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60"/>
        <w:gridCol w:w="3512"/>
      </w:tblGrid>
      <w:tr w14:paraId="714E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65" w:type="pct"/>
            <w:noWrap/>
            <w:vAlign w:val="center"/>
          </w:tcPr>
          <w:p w14:paraId="21C0848A">
            <w:pPr>
              <w:spacing w:line="360" w:lineRule="auto"/>
              <w:ind w:left="1166"/>
              <w:jc w:val="center"/>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pacing w:val="9"/>
                <w:kern w:val="0"/>
                <w:sz w:val="44"/>
                <w:szCs w:val="44"/>
              </w:rPr>
              <w:t>住房和城乡建设部</w:t>
            </w:r>
          </w:p>
        </w:tc>
        <w:tc>
          <w:tcPr>
            <w:tcW w:w="1834" w:type="pct"/>
            <w:vMerge w:val="restart"/>
            <w:noWrap/>
            <w:vAlign w:val="center"/>
          </w:tcPr>
          <w:p w14:paraId="56280B8E">
            <w:pPr>
              <w:adjustRightInd w:val="0"/>
              <w:spacing w:line="360" w:lineRule="auto"/>
              <w:ind w:left="63" w:leftChars="30" w:right="63" w:rightChars="30"/>
              <w:jc w:val="left"/>
              <w:textAlignment w:val="baseline"/>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pacing w:val="3"/>
                <w:kern w:val="0"/>
                <w:sz w:val="44"/>
                <w:szCs w:val="44"/>
              </w:rPr>
              <w:t>制定</w:t>
            </w:r>
          </w:p>
        </w:tc>
      </w:tr>
      <w:tr w14:paraId="5F60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65" w:type="pct"/>
            <w:noWrap/>
            <w:vAlign w:val="center"/>
          </w:tcPr>
          <w:p w14:paraId="612145C9">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r>
              <w:rPr>
                <w:rFonts w:hint="eastAsia" w:asciiTheme="minorEastAsia" w:hAnsiTheme="minorEastAsia" w:eastAsiaTheme="minorEastAsia" w:cstheme="minorEastAsia"/>
                <w:spacing w:val="6"/>
                <w:kern w:val="0"/>
                <w:sz w:val="44"/>
                <w:szCs w:val="44"/>
              </w:rPr>
              <w:t xml:space="preserve">    国家工商行政管理总局</w:t>
            </w:r>
          </w:p>
        </w:tc>
        <w:tc>
          <w:tcPr>
            <w:tcW w:w="1834" w:type="pct"/>
            <w:vMerge w:val="continue"/>
            <w:noWrap/>
            <w:vAlign w:val="center"/>
          </w:tcPr>
          <w:p w14:paraId="047460A6">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p>
        </w:tc>
      </w:tr>
    </w:tbl>
    <w:p w14:paraId="68CD1DFD">
      <w:pPr>
        <w:adjustRightInd w:val="0"/>
        <w:spacing w:line="360" w:lineRule="auto"/>
        <w:ind w:left="63" w:leftChars="30" w:right="63" w:rightChars="30"/>
        <w:jc w:val="center"/>
        <w:textAlignment w:val="baseline"/>
        <w:rPr>
          <w:rFonts w:asciiTheme="minorEastAsia" w:hAnsiTheme="minorEastAsia" w:eastAsiaTheme="minorEastAsia" w:cstheme="minorEastAsia"/>
          <w:kern w:val="0"/>
          <w:sz w:val="44"/>
          <w:szCs w:val="44"/>
        </w:rPr>
      </w:pPr>
    </w:p>
    <w:p w14:paraId="70476A6A">
      <w:pPr>
        <w:adjustRightInd w:val="0"/>
        <w:spacing w:line="360" w:lineRule="auto"/>
        <w:ind w:left="63" w:leftChars="30" w:right="63" w:rightChars="30"/>
        <w:jc w:val="center"/>
        <w:textAlignment w:val="baseline"/>
        <w:rPr>
          <w:rFonts w:ascii="宋体" w:hAnsi="宋体"/>
          <w:kern w:val="0"/>
          <w:sz w:val="20"/>
        </w:rPr>
      </w:pPr>
      <w:r>
        <w:rPr>
          <w:rFonts w:ascii="宋体" w:hAnsi="宋体"/>
          <w:kern w:val="0"/>
          <w:sz w:val="20"/>
        </w:rPr>
        <w:br w:type="page"/>
      </w:r>
    </w:p>
    <w:p w14:paraId="2EEDF134">
      <w:pPr>
        <w:numPr>
          <w:ilvl w:val="0"/>
          <w:numId w:val="5"/>
        </w:numPr>
        <w:spacing w:line="360" w:lineRule="auto"/>
        <w:jc w:val="center"/>
        <w:rPr>
          <w:rFonts w:ascii="宋体" w:hAnsi="宋体" w:cs="宋体"/>
          <w:b/>
          <w:bCs/>
          <w:spacing w:val="9"/>
          <w:kern w:val="0"/>
          <w:sz w:val="36"/>
          <w:szCs w:val="36"/>
        </w:rPr>
      </w:pPr>
      <w:r>
        <w:rPr>
          <w:rFonts w:hint="eastAsia" w:ascii="宋体" w:hAnsi="宋体" w:cs="宋体"/>
          <w:b/>
          <w:bCs/>
          <w:spacing w:val="9"/>
          <w:kern w:val="0"/>
          <w:sz w:val="36"/>
          <w:szCs w:val="36"/>
        </w:rPr>
        <w:t>合同协议书</w:t>
      </w:r>
    </w:p>
    <w:p w14:paraId="003BFD3D">
      <w:pPr>
        <w:spacing w:line="360" w:lineRule="auto"/>
        <w:ind w:firstLine="416" w:firstLineChars="200"/>
        <w:rPr>
          <w:rFonts w:ascii="宋体" w:hAnsi="宋体" w:cs="宋体"/>
          <w:kern w:val="0"/>
          <w:szCs w:val="21"/>
        </w:rPr>
      </w:pPr>
      <w:r>
        <w:rPr>
          <w:rFonts w:hint="eastAsia" w:ascii="宋体" w:hAnsi="宋体" w:cs="宋体"/>
          <w:spacing w:val="-1"/>
          <w:kern w:val="0"/>
          <w:szCs w:val="21"/>
        </w:rPr>
        <w:t>发包人（全称</w:t>
      </w:r>
      <w:r>
        <w:rPr>
          <w:rFonts w:hint="eastAsia" w:ascii="宋体" w:hAnsi="宋体" w:cs="宋体"/>
          <w:spacing w:val="9"/>
          <w:kern w:val="0"/>
          <w:szCs w:val="21"/>
        </w:rPr>
        <w:t>）：</w:t>
      </w:r>
      <w:r>
        <w:rPr>
          <w:rFonts w:hint="eastAsia" w:ascii="宋体" w:hAnsi="宋体" w:cs="宋体"/>
          <w:szCs w:val="21"/>
          <w:u w:val="single"/>
        </w:rPr>
        <w:t>扬州大学附属医院</w:t>
      </w:r>
    </w:p>
    <w:p w14:paraId="3614FD73">
      <w:pPr>
        <w:spacing w:line="360" w:lineRule="auto"/>
        <w:ind w:firstLine="412" w:firstLineChars="200"/>
        <w:rPr>
          <w:rFonts w:ascii="宋体" w:hAnsi="宋体" w:cs="宋体"/>
          <w:kern w:val="0"/>
          <w:szCs w:val="21"/>
        </w:rPr>
      </w:pPr>
      <w:r>
        <w:rPr>
          <w:rFonts w:hint="eastAsia" w:ascii="宋体" w:hAnsi="宋体" w:cs="宋体"/>
          <w:spacing w:val="-2"/>
          <w:kern w:val="0"/>
          <w:szCs w:val="21"/>
        </w:rPr>
        <w:t>设计人（全称</w:t>
      </w:r>
      <w:r>
        <w:rPr>
          <w:rFonts w:hint="eastAsia" w:ascii="宋体" w:hAnsi="宋体" w:cs="宋体"/>
          <w:spacing w:val="2"/>
          <w:kern w:val="0"/>
          <w:szCs w:val="21"/>
        </w:rPr>
        <w:t>）：</w:t>
      </w:r>
    </w:p>
    <w:p w14:paraId="61097D8F">
      <w:pPr>
        <w:spacing w:line="360" w:lineRule="auto"/>
        <w:ind w:firstLine="420" w:firstLineChars="200"/>
        <w:rPr>
          <w:rFonts w:ascii="宋体" w:hAnsi="宋体" w:cs="宋体"/>
          <w:kern w:val="0"/>
          <w:szCs w:val="21"/>
        </w:rPr>
      </w:pPr>
    </w:p>
    <w:p w14:paraId="5247BFCE">
      <w:pPr>
        <w:spacing w:line="360" w:lineRule="auto"/>
        <w:ind w:firstLine="420" w:firstLineChars="200"/>
        <w:rPr>
          <w:rFonts w:ascii="宋体" w:hAnsi="宋体" w:cs="宋体"/>
          <w:kern w:val="0"/>
          <w:szCs w:val="21"/>
        </w:rPr>
      </w:pPr>
      <w:r>
        <w:rPr>
          <w:rFonts w:hint="eastAsia" w:ascii="宋体" w:hAnsi="宋体" w:cs="宋体"/>
          <w:kern w:val="0"/>
          <w:szCs w:val="21"/>
        </w:rPr>
        <w:t>根据《中华人民共和国民法典》《中华人民共和国建筑</w:t>
      </w:r>
      <w:r>
        <w:rPr>
          <w:rFonts w:hint="eastAsia" w:ascii="宋体" w:hAnsi="宋体" w:cs="宋体"/>
          <w:spacing w:val="-1"/>
          <w:kern w:val="0"/>
          <w:szCs w:val="21"/>
        </w:rPr>
        <w:t>法》及有关法律规定，遵</w:t>
      </w:r>
      <w:r>
        <w:rPr>
          <w:rFonts w:hint="eastAsia" w:ascii="宋体" w:hAnsi="宋体" w:cs="宋体"/>
          <w:spacing w:val="-2"/>
          <w:kern w:val="0"/>
          <w:szCs w:val="21"/>
        </w:rPr>
        <w:t>循平等、自愿、公平和诚实信用的原则，双方就</w:t>
      </w:r>
      <w:r>
        <w:rPr>
          <w:rFonts w:hint="eastAsia" w:ascii="宋体" w:hAnsi="宋体" w:cs="宋体"/>
          <w:szCs w:val="21"/>
          <w:u w:val="single"/>
        </w:rPr>
        <w:t>扬州大学附属医院西区医院外墙立面安全隐患排除及维修项目设计服务</w:t>
      </w:r>
      <w:r>
        <w:rPr>
          <w:rFonts w:hint="eastAsia" w:ascii="宋体" w:hAnsi="宋体" w:cs="宋体"/>
          <w:spacing w:val="-1"/>
          <w:kern w:val="0"/>
          <w:szCs w:val="21"/>
        </w:rPr>
        <w:t>及有关事项协商一致，共同达成如下</w:t>
      </w:r>
      <w:r>
        <w:rPr>
          <w:rFonts w:hint="eastAsia" w:ascii="宋体" w:hAnsi="宋体" w:cs="宋体"/>
          <w:spacing w:val="-2"/>
          <w:kern w:val="0"/>
          <w:szCs w:val="21"/>
        </w:rPr>
        <w:t>协议：</w:t>
      </w:r>
    </w:p>
    <w:p w14:paraId="60E7509B">
      <w:pPr>
        <w:numPr>
          <w:ilvl w:val="0"/>
          <w:numId w:val="6"/>
        </w:numPr>
        <w:spacing w:line="360" w:lineRule="auto"/>
        <w:ind w:firstLine="414" w:firstLineChars="200"/>
        <w:rPr>
          <w:rFonts w:ascii="宋体" w:hAnsi="宋体" w:cs="宋体"/>
          <w:b/>
          <w:bCs/>
          <w:kern w:val="0"/>
          <w:szCs w:val="21"/>
        </w:rPr>
      </w:pPr>
      <w:r>
        <w:rPr>
          <w:rFonts w:hint="eastAsia" w:ascii="宋体" w:hAnsi="宋体" w:cs="宋体"/>
          <w:b/>
          <w:bCs/>
          <w:spacing w:val="-2"/>
          <w:kern w:val="0"/>
          <w:szCs w:val="21"/>
        </w:rPr>
        <w:t>工程概况</w:t>
      </w:r>
    </w:p>
    <w:p w14:paraId="751AA55E">
      <w:pPr>
        <w:spacing w:line="360" w:lineRule="auto"/>
        <w:ind w:firstLine="420" w:firstLineChars="200"/>
        <w:rPr>
          <w:rFonts w:ascii="宋体" w:hAnsi="宋体" w:cs="宋体"/>
          <w:kern w:val="0"/>
          <w:szCs w:val="21"/>
        </w:rPr>
      </w:pPr>
      <w:r>
        <w:rPr>
          <w:rFonts w:hint="eastAsia" w:ascii="宋体" w:hAnsi="宋体" w:cs="宋体"/>
          <w:kern w:val="0"/>
          <w:szCs w:val="21"/>
        </w:rPr>
        <w:t>1.工程名称：</w:t>
      </w:r>
      <w:r>
        <w:rPr>
          <w:rFonts w:hint="eastAsia" w:ascii="宋体" w:hAnsi="宋体" w:cs="宋体"/>
          <w:szCs w:val="21"/>
          <w:u w:val="single"/>
        </w:rPr>
        <w:t>扬州大学附属医院西区医院外墙立面安全隐患排除及维修项目设计服务</w:t>
      </w:r>
    </w:p>
    <w:p w14:paraId="136EA0A7">
      <w:pPr>
        <w:spacing w:line="360" w:lineRule="auto"/>
        <w:ind w:firstLine="420" w:firstLineChars="200"/>
        <w:rPr>
          <w:rFonts w:ascii="宋体" w:hAnsi="宋体" w:cs="宋体"/>
          <w:kern w:val="0"/>
          <w:szCs w:val="21"/>
          <w:u w:val="single"/>
        </w:rPr>
      </w:pPr>
      <w:r>
        <w:rPr>
          <w:rFonts w:hint="eastAsia" w:ascii="宋体" w:hAnsi="宋体" w:cs="宋体"/>
          <w:kern w:val="0"/>
          <w:szCs w:val="21"/>
        </w:rPr>
        <w:t>2.工程地点：</w:t>
      </w:r>
      <w:r>
        <w:rPr>
          <w:rFonts w:hint="eastAsia" w:ascii="宋体" w:hAnsi="宋体" w:cs="宋体"/>
          <w:kern w:val="0"/>
          <w:szCs w:val="21"/>
          <w:u w:val="single"/>
        </w:rPr>
        <w:t>扬州市邗江中路368号</w:t>
      </w:r>
    </w:p>
    <w:p w14:paraId="0013445C">
      <w:pPr>
        <w:spacing w:line="360" w:lineRule="auto"/>
        <w:ind w:firstLine="420" w:firstLineChars="200"/>
        <w:rPr>
          <w:rFonts w:ascii="宋体" w:hAnsi="宋体" w:cs="宋体"/>
          <w:szCs w:val="21"/>
        </w:rPr>
      </w:pPr>
      <w:r>
        <w:rPr>
          <w:rFonts w:hint="eastAsia" w:ascii="宋体" w:hAnsi="宋体" w:cs="宋体"/>
          <w:kern w:val="0"/>
          <w:szCs w:val="21"/>
        </w:rPr>
        <w:t>3.</w:t>
      </w:r>
      <w:r>
        <w:rPr>
          <w:rFonts w:hint="eastAsia" w:ascii="宋体" w:hAnsi="宋体" w:cs="宋体"/>
          <w:szCs w:val="21"/>
        </w:rPr>
        <w:t>招标范围：本次设计范围为扬州大学附属医院西区医院所有存在病害的建筑外立面区域，严格对应检测报告立面图标注的全部病害点位，主要分为安全防护系统设计、外立面病害修缮设计两大核心板块，具体内容如下：</w:t>
      </w:r>
    </w:p>
    <w:p w14:paraId="659AAAAB">
      <w:pPr>
        <w:spacing w:line="360" w:lineRule="auto"/>
        <w:ind w:firstLine="420" w:firstLineChars="200"/>
        <w:rPr>
          <w:rFonts w:ascii="宋体" w:hAnsi="宋体" w:cs="宋体"/>
          <w:szCs w:val="21"/>
        </w:rPr>
      </w:pPr>
      <w:r>
        <w:rPr>
          <w:rFonts w:hint="eastAsia" w:ascii="宋体" w:hAnsi="宋体" w:cs="宋体"/>
          <w:szCs w:val="21"/>
        </w:rPr>
        <w:t>3.1高风险区域安全防护通道设计（核心重点）</w:t>
      </w:r>
    </w:p>
    <w:p w14:paraId="235F54EA">
      <w:pPr>
        <w:spacing w:line="360" w:lineRule="auto"/>
        <w:ind w:firstLine="420" w:firstLineChars="200"/>
        <w:rPr>
          <w:rFonts w:ascii="宋体" w:hAnsi="宋体" w:cs="宋体"/>
          <w:szCs w:val="21"/>
        </w:rPr>
      </w:pPr>
      <w:r>
        <w:rPr>
          <w:rFonts w:hint="eastAsia" w:ascii="宋体" w:hAnsi="宋体" w:cs="宋体"/>
          <w:szCs w:val="21"/>
        </w:rPr>
        <w:t>针对检测报告明确的存在饰面、构件脱落风险的外立面区域，对应下方医院主出入口、人行主通道、门诊入口、住院部出入口、患者集散区域等人员密集通行路段，开展专项安全防护设计：</w:t>
      </w:r>
    </w:p>
    <w:p w14:paraId="6060F907">
      <w:pPr>
        <w:spacing w:line="360" w:lineRule="auto"/>
        <w:ind w:firstLine="420" w:firstLineChars="200"/>
        <w:rPr>
          <w:rFonts w:ascii="宋体" w:hAnsi="宋体" w:cs="宋体"/>
          <w:szCs w:val="21"/>
        </w:rPr>
      </w:pPr>
      <w:r>
        <w:rPr>
          <w:rFonts w:hint="eastAsia" w:ascii="宋体" w:hAnsi="宋体" w:cs="宋体"/>
          <w:szCs w:val="21"/>
        </w:rPr>
        <w:t>3.1.1.结合病害点位高度、范围、坠落风险等级，科学规划防护通道的位置、长度、宽度、高度，确保完全覆盖风险区域下方所有通行范围，无防护盲区。</w:t>
      </w:r>
    </w:p>
    <w:p w14:paraId="05A73817">
      <w:pPr>
        <w:spacing w:line="360" w:lineRule="auto"/>
        <w:ind w:firstLine="420" w:firstLineChars="200"/>
        <w:rPr>
          <w:rFonts w:ascii="宋体" w:hAnsi="宋体" w:cs="宋体"/>
          <w:szCs w:val="21"/>
        </w:rPr>
      </w:pPr>
      <w:r>
        <w:rPr>
          <w:rFonts w:hint="eastAsia" w:ascii="宋体" w:hAnsi="宋体" w:cs="宋体"/>
          <w:szCs w:val="21"/>
        </w:rPr>
        <w:t>3.1.2.防护通道结构设计安全稳固，满足高空坠物冲击荷载要求，材质选用坚固、阻燃、耐候、防尘降噪材料，适配医院环境，通道整体规整美观，不破坏医院整体景观。</w:t>
      </w:r>
    </w:p>
    <w:p w14:paraId="4E9987F2">
      <w:pPr>
        <w:spacing w:line="360" w:lineRule="auto"/>
        <w:ind w:firstLine="420" w:firstLineChars="200"/>
        <w:rPr>
          <w:rFonts w:ascii="宋体" w:hAnsi="宋体" w:cs="宋体"/>
          <w:szCs w:val="21"/>
        </w:rPr>
      </w:pPr>
      <w:r>
        <w:rPr>
          <w:rFonts w:hint="eastAsia" w:ascii="宋体" w:hAnsi="宋体" w:cs="宋体"/>
          <w:szCs w:val="21"/>
        </w:rPr>
        <w:t>3.1.3.优化防护通道细节设计，兼顾通行便利性、无障碍通行要求，适配患者轮椅、担架通行，设置安全警示标识、夜间照明设施，满足24小时安全通行需求。</w:t>
      </w:r>
    </w:p>
    <w:p w14:paraId="255E00C5">
      <w:pPr>
        <w:spacing w:line="360" w:lineRule="auto"/>
        <w:ind w:firstLine="420" w:firstLineChars="200"/>
        <w:rPr>
          <w:rFonts w:ascii="宋体" w:hAnsi="宋体" w:cs="宋体"/>
          <w:szCs w:val="21"/>
        </w:rPr>
      </w:pPr>
      <w:r>
        <w:rPr>
          <w:rFonts w:hint="eastAsia" w:ascii="宋体" w:hAnsi="宋体" w:cs="宋体"/>
          <w:szCs w:val="21"/>
        </w:rPr>
        <w:t>3.1.4.明确防护通道搭设、拆除工艺及临时防护配套方案，兼顾施工期间安全防护与后期永久隐患治理的衔接。</w:t>
      </w:r>
    </w:p>
    <w:p w14:paraId="29B2E8A6">
      <w:pPr>
        <w:spacing w:line="360" w:lineRule="auto"/>
        <w:ind w:firstLine="420" w:firstLineChars="200"/>
        <w:rPr>
          <w:rFonts w:ascii="宋体" w:hAnsi="宋体" w:cs="宋体"/>
          <w:szCs w:val="21"/>
        </w:rPr>
      </w:pPr>
      <w:r>
        <w:rPr>
          <w:rFonts w:hint="eastAsia" w:ascii="宋体" w:hAnsi="宋体" w:cs="宋体"/>
          <w:szCs w:val="21"/>
        </w:rPr>
        <w:t>3.2外立面病害分区、分级修缮设计</w:t>
      </w:r>
    </w:p>
    <w:p w14:paraId="1A861F56">
      <w:pPr>
        <w:spacing w:line="360" w:lineRule="auto"/>
        <w:ind w:firstLine="420" w:firstLineChars="200"/>
        <w:rPr>
          <w:rFonts w:ascii="宋体" w:hAnsi="宋体" w:cs="宋体"/>
          <w:szCs w:val="21"/>
        </w:rPr>
      </w:pPr>
      <w:r>
        <w:rPr>
          <w:rFonts w:hint="eastAsia" w:ascii="宋体" w:hAnsi="宋体" w:cs="宋体"/>
          <w:szCs w:val="21"/>
        </w:rPr>
        <w:t>依据检测报告病害分类，对所有渗漏、空鼓、开裂、脱落、基层破损区域分区制定专项修缮工艺，做到“一处一方案、病害全覆盖”：</w:t>
      </w:r>
    </w:p>
    <w:p w14:paraId="03D8230D">
      <w:pPr>
        <w:spacing w:line="360" w:lineRule="auto"/>
        <w:ind w:firstLine="420" w:firstLineChars="200"/>
        <w:rPr>
          <w:rFonts w:ascii="宋体" w:hAnsi="宋体" w:cs="宋体"/>
          <w:szCs w:val="21"/>
        </w:rPr>
      </w:pPr>
      <w:r>
        <w:rPr>
          <w:rFonts w:hint="eastAsia" w:ascii="宋体" w:hAnsi="宋体" w:cs="宋体"/>
          <w:szCs w:val="21"/>
        </w:rPr>
        <w:t>3.2.1.外墙空鼓、脱落破损区域修缮</w:t>
      </w:r>
    </w:p>
    <w:p w14:paraId="41C51160">
      <w:pPr>
        <w:spacing w:line="360" w:lineRule="auto"/>
        <w:ind w:firstLine="420" w:firstLineChars="200"/>
        <w:rPr>
          <w:rFonts w:ascii="宋体" w:hAnsi="宋体" w:cs="宋体"/>
          <w:szCs w:val="21"/>
        </w:rPr>
      </w:pPr>
      <w:r>
        <w:rPr>
          <w:rFonts w:hint="eastAsia" w:ascii="宋体" w:hAnsi="宋体" w:cs="宋体"/>
          <w:szCs w:val="21"/>
        </w:rPr>
        <w:t>对检测确认的基层空鼓、面层起壳、局部脱落区域，设计精准剔除、基层加固、找平修复方案。明确空鼓基层铲除范围、基层清理标准、界面处理工艺、加固找平材料及施工厚度，杜绝二次空鼓脱落；对局部破损严重、基层粉化区域，制定基层补强、挂网防裂、分层修复方案，确保基层坚实稳定。</w:t>
      </w:r>
    </w:p>
    <w:p w14:paraId="7FF0E814">
      <w:pPr>
        <w:spacing w:line="360" w:lineRule="auto"/>
        <w:ind w:firstLine="420" w:firstLineChars="200"/>
        <w:rPr>
          <w:rFonts w:ascii="宋体" w:hAnsi="宋体" w:cs="宋体"/>
          <w:szCs w:val="21"/>
        </w:rPr>
      </w:pPr>
      <w:r>
        <w:rPr>
          <w:rFonts w:hint="eastAsia" w:ascii="宋体" w:hAnsi="宋体" w:cs="宋体"/>
          <w:szCs w:val="21"/>
        </w:rPr>
        <w:t>3.2.2.外墙开裂病害修缮</w:t>
      </w:r>
    </w:p>
    <w:p w14:paraId="06663B32">
      <w:pPr>
        <w:spacing w:line="360" w:lineRule="auto"/>
        <w:ind w:firstLine="420" w:firstLineChars="200"/>
        <w:rPr>
          <w:rFonts w:ascii="宋体" w:hAnsi="宋体" w:cs="宋体"/>
          <w:szCs w:val="21"/>
        </w:rPr>
      </w:pPr>
      <w:r>
        <w:rPr>
          <w:rFonts w:hint="eastAsia" w:ascii="宋体" w:hAnsi="宋体" w:cs="宋体"/>
          <w:szCs w:val="21"/>
        </w:rPr>
        <w:t>区分细微龟裂、结构性裂缝、贯通裂缝不同类型，针对性设计修缮方案：细微面层裂缝采用弹性抗裂砂浆、柔性涂料封闭修复；宽度较大的结构性裂缝，设计开槽、嵌缝、抗裂补强、防水封闭全套工艺，阻断裂缝延伸，解决裂缝渗水隐患。</w:t>
      </w:r>
    </w:p>
    <w:p w14:paraId="289A63C4">
      <w:pPr>
        <w:spacing w:line="360" w:lineRule="auto"/>
        <w:ind w:firstLine="420" w:firstLineChars="200"/>
        <w:rPr>
          <w:rFonts w:ascii="宋体" w:hAnsi="宋体" w:cs="宋体"/>
          <w:szCs w:val="21"/>
        </w:rPr>
      </w:pPr>
      <w:r>
        <w:rPr>
          <w:rFonts w:hint="eastAsia" w:ascii="宋体" w:hAnsi="宋体" w:cs="宋体"/>
          <w:szCs w:val="21"/>
        </w:rPr>
        <w:t>3.2.3.外墙渗漏区域专项治理</w:t>
      </w:r>
    </w:p>
    <w:p w14:paraId="51A77C01">
      <w:pPr>
        <w:spacing w:line="360" w:lineRule="auto"/>
        <w:ind w:firstLine="420" w:firstLineChars="200"/>
        <w:rPr>
          <w:rFonts w:ascii="宋体" w:hAnsi="宋体" w:cs="宋体"/>
          <w:szCs w:val="21"/>
        </w:rPr>
      </w:pPr>
      <w:r>
        <w:rPr>
          <w:rFonts w:hint="eastAsia" w:ascii="宋体" w:hAnsi="宋体" w:cs="宋体"/>
          <w:szCs w:val="21"/>
        </w:rPr>
        <w:t>针对外墙渗水点位、雨水渗漏通道、窗边渗漏、分格缝渗漏、墙体毛细渗水等不同渗漏成因，精准设计防水修缮方案。重点优化外墙分格缝、门窗洞口、外立面构件交接处、穿墙孔洞等易渗漏节点的防水构造，完善外墙整体防水体系，彻底根治外墙渗漏问题，杜绝室内返潮、墙面发霉、墙体腐蚀等次生问题。</w:t>
      </w:r>
    </w:p>
    <w:p w14:paraId="6E0301ED">
      <w:pPr>
        <w:spacing w:line="360" w:lineRule="auto"/>
        <w:ind w:firstLine="420" w:firstLineChars="200"/>
        <w:rPr>
          <w:rFonts w:ascii="宋体" w:hAnsi="宋体" w:cs="宋体"/>
          <w:szCs w:val="21"/>
        </w:rPr>
      </w:pPr>
      <w:r>
        <w:rPr>
          <w:rFonts w:hint="eastAsia" w:ascii="宋体" w:hAnsi="宋体" w:cs="宋体"/>
          <w:szCs w:val="21"/>
        </w:rPr>
        <w:t>3.2.4.外立面整体面层修复</w:t>
      </w:r>
    </w:p>
    <w:p w14:paraId="28B05914">
      <w:pPr>
        <w:spacing w:line="360" w:lineRule="auto"/>
        <w:ind w:firstLine="420" w:firstLineChars="200"/>
        <w:rPr>
          <w:rFonts w:ascii="宋体" w:hAnsi="宋体" w:cs="宋体"/>
          <w:szCs w:val="21"/>
        </w:rPr>
      </w:pPr>
      <w:r>
        <w:rPr>
          <w:rFonts w:hint="eastAsia" w:ascii="宋体" w:hAnsi="宋体" w:cs="宋体"/>
          <w:szCs w:val="21"/>
        </w:rPr>
        <w:t>病害修缮完成后，确保修缮区域与原有外立面材质、色泽、平整度、分格样式高度统一，整体立面整洁统一、无明显色差、无修补痕迹。</w:t>
      </w:r>
    </w:p>
    <w:p w14:paraId="07406083">
      <w:pPr>
        <w:spacing w:line="360" w:lineRule="auto"/>
        <w:ind w:firstLine="420" w:firstLineChars="200"/>
        <w:rPr>
          <w:rFonts w:ascii="宋体" w:hAnsi="宋体" w:cs="宋体"/>
          <w:szCs w:val="21"/>
        </w:rPr>
      </w:pPr>
      <w:r>
        <w:rPr>
          <w:rFonts w:hint="eastAsia" w:ascii="宋体" w:hAnsi="宋体" w:cs="宋体"/>
          <w:szCs w:val="21"/>
        </w:rPr>
        <w:t>3.3节点深化与配套优化设计</w:t>
      </w:r>
    </w:p>
    <w:p w14:paraId="4FF7B4B5">
      <w:pPr>
        <w:spacing w:line="360" w:lineRule="auto"/>
        <w:ind w:firstLine="420" w:firstLineChars="200"/>
        <w:rPr>
          <w:rFonts w:ascii="宋体" w:hAnsi="宋体" w:cs="宋体"/>
          <w:szCs w:val="21"/>
        </w:rPr>
      </w:pPr>
      <w:r>
        <w:rPr>
          <w:rFonts w:hint="eastAsia" w:ascii="宋体" w:hAnsi="宋体" w:cs="宋体"/>
          <w:szCs w:val="21"/>
        </w:rPr>
        <w:t>3.3.1.对门窗洞口、外墙阴阳角、分格缝、挑檐、空调机位、外立面构件交接等关键节点进行深化设计，出具节点大样图，明确防水、防裂、加固专项工艺。</w:t>
      </w:r>
    </w:p>
    <w:p w14:paraId="4A5C73FB">
      <w:pPr>
        <w:spacing w:line="360" w:lineRule="auto"/>
        <w:ind w:firstLine="420" w:firstLineChars="200"/>
        <w:rPr>
          <w:rFonts w:ascii="宋体" w:hAnsi="宋体" w:cs="宋体"/>
          <w:szCs w:val="21"/>
        </w:rPr>
      </w:pPr>
      <w:r>
        <w:rPr>
          <w:rFonts w:hint="eastAsia" w:ascii="宋体" w:hAnsi="宋体" w:cs="宋体"/>
          <w:szCs w:val="21"/>
        </w:rPr>
        <w:t>3.3.2.结合医院建筑原有风貌，优化外立面修缮细节，杜绝修缮后出现局部突兀、风格不符问题，保障建筑整体美观性。</w:t>
      </w:r>
    </w:p>
    <w:p w14:paraId="6C53B012">
      <w:pPr>
        <w:spacing w:line="360" w:lineRule="auto"/>
        <w:ind w:firstLine="420" w:firstLineChars="200"/>
        <w:rPr>
          <w:rFonts w:ascii="宋体" w:hAnsi="宋体" w:cs="宋体"/>
          <w:szCs w:val="21"/>
          <w:highlight w:val="yellow"/>
        </w:rPr>
      </w:pPr>
      <w:r>
        <w:rPr>
          <w:rFonts w:hint="eastAsia" w:ascii="宋体" w:hAnsi="宋体" w:cs="宋体"/>
          <w:szCs w:val="21"/>
        </w:rPr>
        <w:t>3.3.3.统筹施工现场临时排水、防尘、降噪、成品保护设计，适配医院正常诊疗秩序。</w:t>
      </w:r>
    </w:p>
    <w:p w14:paraId="74952EC7">
      <w:pPr>
        <w:spacing w:line="360" w:lineRule="auto"/>
        <w:ind w:firstLine="420" w:firstLineChars="200"/>
        <w:rPr>
          <w:rFonts w:ascii="宋体" w:hAnsi="宋体" w:cs="宋体"/>
          <w:szCs w:val="21"/>
        </w:rPr>
      </w:pPr>
      <w:r>
        <w:rPr>
          <w:rFonts w:hint="eastAsia" w:ascii="宋体" w:hAnsi="宋体" w:cs="宋体"/>
          <w:kern w:val="0"/>
          <w:szCs w:val="21"/>
        </w:rPr>
        <w:t>3.4工程建安估算：</w:t>
      </w:r>
      <w:r>
        <w:rPr>
          <w:rFonts w:hint="eastAsia" w:ascii="宋体" w:hAnsi="宋体" w:cs="宋体"/>
          <w:kern w:val="0"/>
          <w:szCs w:val="21"/>
          <w:u w:val="single"/>
        </w:rPr>
        <w:t>323.84 万元</w:t>
      </w:r>
      <w:r>
        <w:rPr>
          <w:rFonts w:hint="eastAsia" w:ascii="宋体" w:hAnsi="宋体" w:cs="宋体"/>
          <w:kern w:val="0"/>
          <w:szCs w:val="21"/>
        </w:rPr>
        <w:t>。</w:t>
      </w:r>
    </w:p>
    <w:p w14:paraId="6DAAA574">
      <w:pPr>
        <w:spacing w:line="360" w:lineRule="auto"/>
        <w:ind w:firstLine="420" w:firstLineChars="200"/>
        <w:rPr>
          <w:rFonts w:ascii="宋体" w:hAnsi="宋体" w:cs="宋体"/>
          <w:kern w:val="0"/>
          <w:szCs w:val="21"/>
          <w:u w:val="single"/>
        </w:rPr>
      </w:pPr>
      <w:r>
        <w:rPr>
          <w:rFonts w:hint="eastAsia" w:ascii="宋体" w:hAnsi="宋体" w:cs="宋体"/>
          <w:kern w:val="0"/>
          <w:szCs w:val="21"/>
        </w:rPr>
        <w:t>4.工程进度安排：</w:t>
      </w:r>
      <w:r>
        <w:rPr>
          <w:rFonts w:hint="eastAsia" w:ascii="宋体" w:hAnsi="宋体" w:cs="宋体"/>
          <w:kern w:val="0"/>
          <w:szCs w:val="21"/>
          <w:u w:val="single"/>
        </w:rPr>
        <w:t>30个工作日，①合同签订后3个工作日内：设计单位完成现场全面踏勘、资料核对，与院方确认改造重点及特殊要求；②踏勘完成后7个工作日内：提交完整方案设计成果，配合院方完成方案审核、修改及定稿；③方案完成后7个工作日内：与原设计单位对接，取得原设计单位认证审核；④方案定稿后10个工作日内：提交全套施工图纸及工程概算文件；⑤根据院方及审图办意见，3个工作日内完成图纸修改、优化，直至最终定稿。</w:t>
      </w:r>
    </w:p>
    <w:p w14:paraId="36C10828">
      <w:pPr>
        <w:spacing w:line="360" w:lineRule="auto"/>
        <w:ind w:left="420" w:leftChars="200"/>
        <w:rPr>
          <w:rFonts w:ascii="宋体" w:hAnsi="宋体" w:cs="宋体"/>
          <w:kern w:val="0"/>
          <w:szCs w:val="21"/>
        </w:rPr>
      </w:pPr>
      <w:r>
        <w:rPr>
          <w:rFonts w:hint="eastAsia" w:ascii="宋体" w:hAnsi="宋体" w:cs="宋体"/>
          <w:kern w:val="0"/>
          <w:szCs w:val="21"/>
        </w:rPr>
        <w:t>设计服务期限：</w:t>
      </w:r>
      <w:r>
        <w:rPr>
          <w:rFonts w:hint="eastAsia" w:ascii="宋体" w:hAnsi="宋体" w:cs="宋体"/>
          <w:kern w:val="0"/>
          <w:szCs w:val="21"/>
          <w:lang w:eastAsia="zh-CN"/>
        </w:rPr>
        <w:t>成交通知书</w:t>
      </w:r>
      <w:r>
        <w:rPr>
          <w:rFonts w:hint="eastAsia" w:ascii="宋体" w:hAnsi="宋体" w:cs="宋体"/>
          <w:kern w:val="0"/>
          <w:szCs w:val="21"/>
        </w:rPr>
        <w:t>签发起至项目取得竣工验收合格证书止。</w:t>
      </w:r>
    </w:p>
    <w:p w14:paraId="24C2A07A">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工程设计范围、阶段与服务内容</w:t>
      </w:r>
    </w:p>
    <w:p w14:paraId="7A670431">
      <w:pPr>
        <w:spacing w:line="360" w:lineRule="auto"/>
        <w:ind w:firstLine="420" w:firstLineChars="200"/>
        <w:rPr>
          <w:rFonts w:ascii="宋体" w:hAnsi="宋体" w:cs="宋体"/>
          <w:kern w:val="0"/>
          <w:szCs w:val="21"/>
        </w:rPr>
      </w:pPr>
      <w:r>
        <w:rPr>
          <w:rFonts w:hint="eastAsia" w:ascii="宋体" w:hAnsi="宋体" w:cs="宋体"/>
          <w:kern w:val="0"/>
          <w:szCs w:val="21"/>
        </w:rPr>
        <w:t>工程设计范围、阶段与服务内容详见专用合同条款附件1。</w:t>
      </w:r>
    </w:p>
    <w:p w14:paraId="778156F9">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工程设计周期</w:t>
      </w:r>
    </w:p>
    <w:p w14:paraId="028F39B6">
      <w:pPr>
        <w:spacing w:line="360" w:lineRule="auto"/>
        <w:ind w:firstLine="420" w:firstLineChars="200"/>
        <w:rPr>
          <w:rFonts w:ascii="宋体" w:hAnsi="宋体" w:cs="宋体"/>
          <w:kern w:val="0"/>
          <w:szCs w:val="21"/>
        </w:rPr>
      </w:pPr>
      <w:r>
        <w:rPr>
          <w:rFonts w:hint="eastAsia" w:ascii="宋体" w:hAnsi="宋体" w:cs="宋体"/>
          <w:kern w:val="0"/>
          <w:szCs w:val="21"/>
        </w:rPr>
        <w:t>计划开始设计日期：2026年 月 日。</w:t>
      </w:r>
    </w:p>
    <w:p w14:paraId="65A18C8D">
      <w:pPr>
        <w:spacing w:line="360" w:lineRule="auto"/>
        <w:ind w:firstLine="420" w:firstLineChars="200"/>
        <w:rPr>
          <w:rFonts w:ascii="宋体" w:hAnsi="宋体" w:cs="宋体"/>
          <w:kern w:val="0"/>
          <w:szCs w:val="21"/>
        </w:rPr>
      </w:pPr>
      <w:r>
        <w:rPr>
          <w:rFonts w:hint="eastAsia" w:ascii="宋体" w:hAnsi="宋体" w:cs="宋体"/>
          <w:kern w:val="0"/>
          <w:szCs w:val="21"/>
        </w:rPr>
        <w:t>计划完成设计日期：2026年 月 日。</w:t>
      </w:r>
    </w:p>
    <w:p w14:paraId="0ACBC203">
      <w:pPr>
        <w:spacing w:line="360" w:lineRule="auto"/>
        <w:ind w:firstLine="420" w:firstLineChars="200"/>
        <w:rPr>
          <w:rFonts w:ascii="宋体" w:hAnsi="宋体" w:cs="宋体"/>
          <w:kern w:val="0"/>
          <w:szCs w:val="21"/>
        </w:rPr>
      </w:pPr>
      <w:r>
        <w:rPr>
          <w:rFonts w:hint="eastAsia" w:ascii="宋体" w:hAnsi="宋体" w:cs="宋体"/>
          <w:kern w:val="0"/>
          <w:szCs w:val="21"/>
        </w:rPr>
        <w:t>具体工程设计周期以专用合同条款及其附件的约定为准。</w:t>
      </w:r>
    </w:p>
    <w:p w14:paraId="57B949F7">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合同价格形式与签约合同价</w:t>
      </w:r>
    </w:p>
    <w:p w14:paraId="6AC88ED4">
      <w:pPr>
        <w:numPr>
          <w:ilvl w:val="0"/>
          <w:numId w:val="7"/>
        </w:num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合同价格形式：固定费率</w:t>
      </w:r>
    </w:p>
    <w:p w14:paraId="0DD42ACD">
      <w:pPr>
        <w:numPr>
          <w:ilvl w:val="0"/>
          <w:numId w:val="7"/>
        </w:num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签约合同价为：</w:t>
      </w:r>
      <w:r>
        <w:rPr>
          <w:rFonts w:hint="eastAsia" w:ascii="宋体" w:hAnsi="宋体" w:eastAsia="宋体" w:cs="宋体"/>
          <w:color w:val="auto"/>
          <w:kern w:val="0"/>
          <w:szCs w:val="21"/>
          <w:highlight w:val="none"/>
          <w:lang w:val="en-US" w:eastAsia="zh-CN"/>
        </w:rPr>
        <w:t>设计费结算计算基础为项目施工合同价（扣除暂列金额）</w:t>
      </w:r>
      <w:r>
        <w:rPr>
          <w:rFonts w:hint="default" w:ascii="Arial" w:hAnsi="Arial" w:cs="Arial"/>
          <w:color w:val="auto"/>
          <w:kern w:val="0"/>
          <w:szCs w:val="21"/>
          <w:highlight w:val="none"/>
          <w:lang w:val="en-US" w:eastAsia="zh-CN"/>
        </w:rPr>
        <w:t>×</w:t>
      </w:r>
      <w:r>
        <w:rPr>
          <w:rFonts w:hint="eastAsia" w:ascii="宋体" w:hAnsi="宋体" w:cs="宋体"/>
          <w:color w:val="auto"/>
          <w:kern w:val="0"/>
          <w:szCs w:val="21"/>
          <w:highlight w:val="none"/>
          <w:u w:val="single"/>
          <w:lang w:val="en-US" w:eastAsia="zh-CN"/>
        </w:rPr>
        <w:t xml:space="preserve">       （中标费率）</w:t>
      </w:r>
      <w:r>
        <w:rPr>
          <w:rFonts w:hint="eastAsia" w:ascii="宋体" w:hAnsi="宋体" w:cs="宋体"/>
          <w:color w:val="auto"/>
          <w:kern w:val="0"/>
          <w:szCs w:val="21"/>
          <w:highlight w:val="none"/>
          <w:u w:val="none"/>
          <w:lang w:val="en-US" w:eastAsia="zh-CN"/>
        </w:rPr>
        <w:t>，即</w:t>
      </w:r>
      <w:r>
        <w:rPr>
          <w:rFonts w:hint="eastAsia" w:ascii="宋体" w:hAnsi="宋体" w:eastAsia="宋体" w:cs="宋体"/>
          <w:color w:val="auto"/>
          <w:kern w:val="0"/>
          <w:szCs w:val="21"/>
          <w:highlight w:val="none"/>
          <w:lang w:val="en-US" w:eastAsia="zh-CN"/>
        </w:rPr>
        <w:t>设计费=工程合同金额（扣除暂列金额）*成交费率</w:t>
      </w:r>
      <w:r>
        <w:rPr>
          <w:rFonts w:hint="eastAsia" w:ascii="宋体" w:hAnsi="宋体" w:cs="宋体"/>
          <w:color w:val="auto"/>
          <w:kern w:val="0"/>
          <w:szCs w:val="21"/>
          <w:highlight w:val="none"/>
          <w:lang w:val="en-US" w:eastAsia="zh-CN"/>
        </w:rPr>
        <w:t>。</w:t>
      </w:r>
    </w:p>
    <w:p w14:paraId="74BBCE7A">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发包人代表与设计人项目负责人</w:t>
      </w:r>
    </w:p>
    <w:p w14:paraId="0926059E">
      <w:pPr>
        <w:spacing w:line="360" w:lineRule="auto"/>
        <w:ind w:firstLine="420" w:firstLineChars="200"/>
        <w:rPr>
          <w:rFonts w:ascii="宋体" w:hAnsi="宋体" w:cs="宋体"/>
          <w:kern w:val="0"/>
          <w:szCs w:val="21"/>
          <w:u w:val="single"/>
        </w:rPr>
      </w:pPr>
      <w:r>
        <w:rPr>
          <w:rFonts w:hint="eastAsia" w:ascii="宋体" w:hAnsi="宋体" w:cs="宋体"/>
          <w:kern w:val="0"/>
          <w:szCs w:val="21"/>
        </w:rPr>
        <w:t>发包人代表：</w:t>
      </w:r>
    </w:p>
    <w:p w14:paraId="118903A7">
      <w:pPr>
        <w:spacing w:line="360" w:lineRule="auto"/>
        <w:ind w:firstLine="420" w:firstLineChars="200"/>
        <w:rPr>
          <w:rFonts w:ascii="宋体" w:hAnsi="宋体" w:cs="宋体"/>
          <w:kern w:val="0"/>
          <w:szCs w:val="21"/>
        </w:rPr>
      </w:pPr>
      <w:r>
        <w:rPr>
          <w:rFonts w:hint="eastAsia" w:ascii="宋体" w:hAnsi="宋体" w:cs="宋体"/>
          <w:kern w:val="0"/>
          <w:szCs w:val="21"/>
        </w:rPr>
        <w:t>设计人项目负责人：</w:t>
      </w:r>
    </w:p>
    <w:p w14:paraId="2772130E">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合同文件构成</w:t>
      </w:r>
    </w:p>
    <w:p w14:paraId="609C0C40">
      <w:pPr>
        <w:spacing w:line="360" w:lineRule="auto"/>
        <w:ind w:firstLine="420" w:firstLineChars="200"/>
        <w:rPr>
          <w:rFonts w:ascii="宋体" w:hAnsi="宋体" w:cs="宋体"/>
          <w:kern w:val="0"/>
          <w:szCs w:val="21"/>
        </w:rPr>
      </w:pPr>
      <w:r>
        <w:rPr>
          <w:rFonts w:hint="eastAsia" w:ascii="宋体" w:hAnsi="宋体" w:cs="宋体"/>
          <w:kern w:val="0"/>
          <w:szCs w:val="21"/>
        </w:rPr>
        <w:t>本协议书与下列文件一起构成合同文件：</w:t>
      </w:r>
    </w:p>
    <w:p w14:paraId="0404E9BA">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专用合同条款及其附件；</w:t>
      </w:r>
    </w:p>
    <w:p w14:paraId="3774F560">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通用合同条款；</w:t>
      </w:r>
    </w:p>
    <w:p w14:paraId="65A37727">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lang w:eastAsia="zh-CN"/>
        </w:rPr>
        <w:t>成交通知书</w:t>
      </w:r>
      <w:r>
        <w:rPr>
          <w:rFonts w:hint="eastAsia" w:ascii="宋体" w:hAnsi="宋体" w:cs="宋体"/>
          <w:kern w:val="0"/>
          <w:szCs w:val="21"/>
        </w:rPr>
        <w:t>（如果有）；</w:t>
      </w:r>
    </w:p>
    <w:p w14:paraId="42076B1B">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lang w:eastAsia="zh-CN"/>
        </w:rPr>
        <w:t>磋商响应函</w:t>
      </w:r>
      <w:r>
        <w:rPr>
          <w:rFonts w:hint="eastAsia" w:ascii="宋体" w:hAnsi="宋体" w:cs="宋体"/>
          <w:kern w:val="0"/>
          <w:szCs w:val="21"/>
        </w:rPr>
        <w:t>及其附录（如果有）；</w:t>
      </w:r>
    </w:p>
    <w:p w14:paraId="114557A7">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发包人要求；</w:t>
      </w:r>
    </w:p>
    <w:p w14:paraId="1E2791CB">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技术标准；</w:t>
      </w:r>
    </w:p>
    <w:p w14:paraId="0F47E0BA">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发包人提供的上一阶段图纸（如果有）；</w:t>
      </w:r>
    </w:p>
    <w:p w14:paraId="3B62E083">
      <w:pPr>
        <w:numPr>
          <w:ilvl w:val="0"/>
          <w:numId w:val="8"/>
        </w:numPr>
        <w:spacing w:line="360" w:lineRule="auto"/>
        <w:ind w:left="0" w:firstLine="420" w:firstLineChars="200"/>
        <w:rPr>
          <w:rFonts w:ascii="宋体" w:hAnsi="宋体" w:cs="宋体"/>
          <w:kern w:val="0"/>
          <w:szCs w:val="21"/>
        </w:rPr>
      </w:pPr>
      <w:r>
        <w:rPr>
          <w:rFonts w:hint="eastAsia" w:ascii="宋体" w:hAnsi="宋体" w:cs="宋体"/>
          <w:kern w:val="0"/>
          <w:szCs w:val="21"/>
        </w:rPr>
        <w:t>其他合同文件。</w:t>
      </w:r>
    </w:p>
    <w:p w14:paraId="7DAFC120">
      <w:pPr>
        <w:spacing w:line="360" w:lineRule="auto"/>
        <w:ind w:firstLine="420" w:firstLineChars="200"/>
        <w:rPr>
          <w:rFonts w:ascii="宋体" w:hAnsi="宋体" w:cs="宋体"/>
          <w:kern w:val="0"/>
          <w:szCs w:val="21"/>
        </w:rPr>
      </w:pPr>
      <w:r>
        <w:rPr>
          <w:rFonts w:hint="eastAsia" w:ascii="宋体" w:hAnsi="宋体" w:cs="宋体"/>
          <w:kern w:val="0"/>
          <w:szCs w:val="21"/>
        </w:rPr>
        <w:t>在合同履行过程中形成的与合同有关的文件均构成合同文件组成部分。</w:t>
      </w:r>
    </w:p>
    <w:p w14:paraId="0B341027">
      <w:pPr>
        <w:spacing w:line="360" w:lineRule="auto"/>
        <w:ind w:firstLine="420" w:firstLineChars="200"/>
        <w:rPr>
          <w:rFonts w:ascii="宋体" w:hAnsi="宋体" w:cs="宋体"/>
          <w:kern w:val="0"/>
          <w:szCs w:val="21"/>
        </w:rPr>
      </w:pPr>
      <w:r>
        <w:rPr>
          <w:rFonts w:hint="eastAsia" w:ascii="宋体" w:hAnsi="宋体" w:cs="宋体"/>
          <w:kern w:val="0"/>
          <w:szCs w:val="21"/>
        </w:rPr>
        <w:t>上述各项合同文件包括合同当事人就该项合同文件所作出的补充和修改，属于同一类内容的文件，应以最新签署的为准。</w:t>
      </w:r>
    </w:p>
    <w:p w14:paraId="0B6AB0EF">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承诺</w:t>
      </w:r>
    </w:p>
    <w:p w14:paraId="401425A1">
      <w:pPr>
        <w:numPr>
          <w:ilvl w:val="0"/>
          <w:numId w:val="9"/>
        </w:numPr>
        <w:spacing w:line="360" w:lineRule="auto"/>
        <w:ind w:firstLine="420" w:firstLineChars="200"/>
        <w:rPr>
          <w:rFonts w:ascii="宋体" w:hAnsi="宋体" w:cs="宋体"/>
          <w:kern w:val="0"/>
          <w:szCs w:val="21"/>
        </w:rPr>
      </w:pPr>
      <w:r>
        <w:rPr>
          <w:rFonts w:hint="eastAsia" w:ascii="宋体" w:hAnsi="宋体" w:cs="宋体"/>
          <w:kern w:val="0"/>
          <w:szCs w:val="21"/>
        </w:rPr>
        <w:t>发包人承诺按照法律规定履行项目审批手续，按照合同约定提供设计依据，并按合同约定的期限和方式支付合同价款。</w:t>
      </w:r>
    </w:p>
    <w:p w14:paraId="59E97A24">
      <w:pPr>
        <w:numPr>
          <w:ilvl w:val="0"/>
          <w:numId w:val="9"/>
        </w:numPr>
        <w:spacing w:line="360" w:lineRule="auto"/>
        <w:ind w:firstLine="420" w:firstLineChars="200"/>
        <w:rPr>
          <w:rFonts w:ascii="宋体" w:hAnsi="宋体" w:cs="宋体"/>
          <w:kern w:val="0"/>
          <w:szCs w:val="21"/>
        </w:rPr>
      </w:pPr>
      <w:r>
        <w:rPr>
          <w:rFonts w:hint="eastAsia" w:ascii="宋体" w:hAnsi="宋体" w:cs="宋体"/>
          <w:kern w:val="0"/>
          <w:szCs w:val="21"/>
        </w:rPr>
        <w:t>设计人承诺按照法律和技术标准规定及合同约定提供工程设计服务。</w:t>
      </w:r>
    </w:p>
    <w:p w14:paraId="7FEF7420">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词语含义</w:t>
      </w:r>
    </w:p>
    <w:p w14:paraId="676E4A75">
      <w:pPr>
        <w:spacing w:line="360" w:lineRule="auto"/>
        <w:ind w:firstLine="420" w:firstLineChars="200"/>
        <w:rPr>
          <w:rFonts w:ascii="宋体" w:hAnsi="宋体" w:cs="宋体"/>
          <w:kern w:val="0"/>
          <w:szCs w:val="21"/>
        </w:rPr>
      </w:pPr>
      <w:r>
        <w:rPr>
          <w:rFonts w:hint="eastAsia" w:ascii="宋体" w:hAnsi="宋体" w:cs="宋体"/>
          <w:kern w:val="0"/>
          <w:szCs w:val="21"/>
        </w:rPr>
        <w:t>本协议书中词语含义与第二部分通用合同条款中赋予的含义相同。</w:t>
      </w:r>
    </w:p>
    <w:p w14:paraId="70242BA1">
      <w:pPr>
        <w:numPr>
          <w:ilvl w:val="0"/>
          <w:numId w:val="6"/>
        </w:num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签订地点</w:t>
      </w:r>
    </w:p>
    <w:p w14:paraId="0B253D57">
      <w:pPr>
        <w:spacing w:line="360" w:lineRule="auto"/>
        <w:ind w:firstLine="420" w:firstLineChars="200"/>
        <w:rPr>
          <w:rFonts w:ascii="宋体" w:hAnsi="宋体" w:cs="宋体"/>
          <w:kern w:val="0"/>
          <w:szCs w:val="21"/>
        </w:rPr>
      </w:pPr>
      <w:r>
        <w:rPr>
          <w:rFonts w:hint="eastAsia" w:ascii="宋体" w:hAnsi="宋体" w:cs="宋体"/>
          <w:kern w:val="0"/>
          <w:szCs w:val="21"/>
        </w:rPr>
        <w:t>本合同在</w:t>
      </w:r>
      <w:r>
        <w:rPr>
          <w:rFonts w:hint="eastAsia" w:ascii="宋体" w:hAnsi="宋体" w:cs="宋体"/>
          <w:kern w:val="0"/>
          <w:szCs w:val="21"/>
          <w:u w:val="single"/>
        </w:rPr>
        <w:t xml:space="preserve"> 江苏省扬州市邗江中路368号</w:t>
      </w:r>
      <w:r>
        <w:rPr>
          <w:rFonts w:hint="eastAsia" w:ascii="宋体" w:hAnsi="宋体" w:cs="宋体"/>
          <w:kern w:val="0"/>
          <w:szCs w:val="21"/>
        </w:rPr>
        <w:t>签订。</w:t>
      </w:r>
    </w:p>
    <w:p w14:paraId="6E4C73BB">
      <w:p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补充协议</w:t>
      </w:r>
    </w:p>
    <w:p w14:paraId="722DC114">
      <w:pPr>
        <w:spacing w:line="360" w:lineRule="auto"/>
        <w:ind w:firstLine="420" w:firstLineChars="200"/>
        <w:rPr>
          <w:rFonts w:ascii="宋体" w:hAnsi="宋体" w:cs="宋体"/>
          <w:kern w:val="0"/>
          <w:szCs w:val="21"/>
        </w:rPr>
      </w:pPr>
      <w:r>
        <w:rPr>
          <w:rFonts w:hint="eastAsia" w:ascii="宋体" w:hAnsi="宋体" w:cs="宋体"/>
          <w:kern w:val="0"/>
          <w:szCs w:val="21"/>
        </w:rPr>
        <w:t>合同未尽事宜，合同当事人另行签订补充协议，补充协议是合同的组成部分。</w:t>
      </w:r>
    </w:p>
    <w:p w14:paraId="57AE49DE">
      <w:pPr>
        <w:spacing w:line="360" w:lineRule="auto"/>
        <w:ind w:firstLine="414" w:firstLineChars="200"/>
        <w:rPr>
          <w:rFonts w:ascii="宋体" w:hAnsi="宋体" w:cs="宋体"/>
          <w:b/>
          <w:bCs/>
          <w:spacing w:val="-2"/>
          <w:kern w:val="0"/>
          <w:szCs w:val="21"/>
        </w:rPr>
      </w:pPr>
      <w:r>
        <w:rPr>
          <w:rFonts w:hint="eastAsia" w:ascii="宋体" w:hAnsi="宋体" w:cs="宋体"/>
          <w:b/>
          <w:bCs/>
          <w:spacing w:val="-2"/>
          <w:kern w:val="0"/>
          <w:szCs w:val="21"/>
        </w:rPr>
        <w:t>合同生效</w:t>
      </w:r>
    </w:p>
    <w:p w14:paraId="5042A5A8">
      <w:pPr>
        <w:spacing w:line="360" w:lineRule="auto"/>
        <w:ind w:firstLine="420" w:firstLineChars="200"/>
        <w:rPr>
          <w:rFonts w:ascii="宋体" w:hAnsi="宋体" w:cs="宋体"/>
          <w:kern w:val="0"/>
          <w:szCs w:val="21"/>
        </w:rPr>
      </w:pPr>
      <w:r>
        <w:rPr>
          <w:rFonts w:hint="eastAsia" w:ascii="宋体" w:hAnsi="宋体" w:cs="宋体"/>
          <w:kern w:val="0"/>
          <w:szCs w:val="21"/>
        </w:rPr>
        <w:t>本合同自</w:t>
      </w:r>
      <w:r>
        <w:rPr>
          <w:rFonts w:hint="eastAsia" w:ascii="宋体" w:hAnsi="宋体" w:cs="宋体"/>
          <w:kern w:val="0"/>
          <w:szCs w:val="21"/>
          <w:u w:val="single"/>
        </w:rPr>
        <w:t xml:space="preserve"> 双方签字、盖章之日 </w:t>
      </w:r>
      <w:r>
        <w:rPr>
          <w:rFonts w:hint="eastAsia" w:ascii="宋体" w:hAnsi="宋体" w:cs="宋体"/>
          <w:kern w:val="0"/>
          <w:szCs w:val="21"/>
        </w:rPr>
        <w:t>生效。</w:t>
      </w:r>
    </w:p>
    <w:p w14:paraId="3927EBC8">
      <w:pPr>
        <w:spacing w:line="360" w:lineRule="auto"/>
        <w:ind w:firstLine="414" w:firstLineChars="200"/>
        <w:rPr>
          <w:rFonts w:ascii="宋体" w:hAnsi="宋体" w:cs="宋体"/>
          <w:b/>
          <w:bCs/>
          <w:spacing w:val="-2"/>
          <w:szCs w:val="21"/>
        </w:rPr>
      </w:pPr>
      <w:r>
        <w:rPr>
          <w:rFonts w:hint="eastAsia" w:ascii="宋体" w:hAnsi="宋体" w:cs="宋体"/>
          <w:b/>
          <w:bCs/>
          <w:spacing w:val="-2"/>
          <w:kern w:val="0"/>
          <w:szCs w:val="21"/>
        </w:rPr>
        <w:t>合同份数</w:t>
      </w:r>
    </w:p>
    <w:p w14:paraId="18868AF1">
      <w:pPr>
        <w:spacing w:line="360" w:lineRule="auto"/>
        <w:ind w:firstLine="420" w:firstLineChars="200"/>
        <w:rPr>
          <w:rFonts w:ascii="宋体" w:hAnsi="宋体" w:cs="宋体"/>
          <w:kern w:val="0"/>
          <w:szCs w:val="21"/>
        </w:rPr>
      </w:pPr>
      <w:r>
        <w:rPr>
          <w:rFonts w:hint="eastAsia" w:ascii="宋体" w:hAnsi="宋体" w:cs="宋体"/>
          <w:kern w:val="0"/>
          <w:szCs w:val="21"/>
        </w:rPr>
        <w:t>本合同正本一式份、副本一式份，均具有同等法律效力，发包人执正本份、副本份，设计人执正本份、副本份。</w:t>
      </w:r>
    </w:p>
    <w:p w14:paraId="2F016991">
      <w:pPr>
        <w:spacing w:line="360" w:lineRule="auto"/>
        <w:ind w:firstLine="420" w:firstLineChars="200"/>
        <w:jc w:val="left"/>
        <w:textAlignment w:val="baseline"/>
        <w:rPr>
          <w:rFonts w:ascii="宋体" w:hAnsi="宋体" w:cs="宋体"/>
          <w:kern w:val="0"/>
          <w:szCs w:val="21"/>
        </w:rPr>
      </w:pPr>
    </w:p>
    <w:tbl>
      <w:tblPr>
        <w:tblStyle w:val="1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7"/>
      </w:tblGrid>
      <w:tr w14:paraId="2711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65799137">
            <w:pPr>
              <w:spacing w:line="360" w:lineRule="auto"/>
              <w:ind w:firstLine="432" w:firstLineChars="200"/>
              <w:textAlignment w:val="baseline"/>
              <w:rPr>
                <w:rFonts w:ascii="宋体" w:hAnsi="宋体" w:cs="宋体"/>
                <w:kern w:val="0"/>
                <w:szCs w:val="21"/>
              </w:rPr>
            </w:pPr>
            <w:r>
              <w:rPr>
                <w:rFonts w:hint="eastAsia" w:ascii="宋体" w:hAnsi="宋体" w:cs="宋体"/>
                <w:spacing w:val="3"/>
                <w:kern w:val="0"/>
                <w:szCs w:val="21"/>
              </w:rPr>
              <w:t>发包人</w:t>
            </w:r>
            <w:r>
              <w:rPr>
                <w:rFonts w:hint="eastAsia" w:ascii="宋体" w:hAnsi="宋体" w:cs="宋体"/>
                <w:spacing w:val="-18"/>
                <w:kern w:val="0"/>
                <w:szCs w:val="21"/>
              </w:rPr>
              <w:t>：（</w:t>
            </w:r>
            <w:r>
              <w:rPr>
                <w:rFonts w:hint="eastAsia" w:ascii="宋体" w:hAnsi="宋体" w:cs="宋体"/>
                <w:spacing w:val="3"/>
                <w:kern w:val="0"/>
                <w:szCs w:val="21"/>
              </w:rPr>
              <w:t>盖单位章）</w:t>
            </w:r>
          </w:p>
        </w:tc>
        <w:tc>
          <w:tcPr>
            <w:tcW w:w="2500" w:type="pct"/>
            <w:noWrap/>
            <w:vAlign w:val="center"/>
          </w:tcPr>
          <w:p w14:paraId="47B229C0">
            <w:pPr>
              <w:spacing w:line="360" w:lineRule="auto"/>
              <w:ind w:firstLine="432" w:firstLineChars="200"/>
              <w:textAlignment w:val="baseline"/>
              <w:rPr>
                <w:rFonts w:ascii="宋体" w:hAnsi="宋体" w:cs="宋体"/>
                <w:kern w:val="0"/>
                <w:szCs w:val="21"/>
              </w:rPr>
            </w:pPr>
            <w:r>
              <w:rPr>
                <w:rFonts w:hint="eastAsia" w:ascii="宋体" w:hAnsi="宋体" w:cs="宋体"/>
                <w:spacing w:val="3"/>
                <w:kern w:val="0"/>
                <w:szCs w:val="21"/>
              </w:rPr>
              <w:t>承包人</w:t>
            </w:r>
            <w:r>
              <w:rPr>
                <w:rFonts w:hint="eastAsia" w:ascii="宋体" w:hAnsi="宋体" w:cs="宋体"/>
                <w:spacing w:val="-18"/>
                <w:kern w:val="0"/>
                <w:szCs w:val="21"/>
              </w:rPr>
              <w:t>：（</w:t>
            </w:r>
            <w:r>
              <w:rPr>
                <w:rFonts w:hint="eastAsia" w:ascii="宋体" w:hAnsi="宋体" w:cs="宋体"/>
                <w:spacing w:val="2"/>
                <w:kern w:val="0"/>
                <w:szCs w:val="21"/>
              </w:rPr>
              <w:t>盖单位章）</w:t>
            </w:r>
          </w:p>
        </w:tc>
      </w:tr>
      <w:tr w14:paraId="3484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4A8BA57E">
            <w:pPr>
              <w:spacing w:line="360" w:lineRule="auto"/>
              <w:ind w:firstLine="432" w:firstLineChars="200"/>
              <w:textAlignment w:val="baseline"/>
              <w:rPr>
                <w:rFonts w:ascii="宋体" w:hAnsi="宋体" w:cs="宋体"/>
                <w:kern w:val="0"/>
                <w:szCs w:val="21"/>
              </w:rPr>
            </w:pPr>
            <w:r>
              <w:rPr>
                <w:rFonts w:hint="eastAsia" w:ascii="宋体" w:hAnsi="宋体" w:cs="宋体"/>
                <w:spacing w:val="3"/>
                <w:kern w:val="0"/>
                <w:szCs w:val="21"/>
              </w:rPr>
              <w:t>法定代表人或其委托代理人</w:t>
            </w:r>
            <w:r>
              <w:rPr>
                <w:rFonts w:hint="eastAsia" w:ascii="宋体" w:hAnsi="宋体" w:cs="宋体"/>
                <w:spacing w:val="-18"/>
                <w:kern w:val="0"/>
                <w:szCs w:val="21"/>
              </w:rPr>
              <w:t>：（</w:t>
            </w:r>
            <w:r>
              <w:rPr>
                <w:rFonts w:hint="eastAsia" w:ascii="宋体" w:hAnsi="宋体" w:cs="宋体"/>
                <w:spacing w:val="3"/>
                <w:kern w:val="0"/>
                <w:szCs w:val="21"/>
              </w:rPr>
              <w:t>签字）</w:t>
            </w:r>
          </w:p>
        </w:tc>
        <w:tc>
          <w:tcPr>
            <w:tcW w:w="2500" w:type="pct"/>
            <w:noWrap/>
            <w:vAlign w:val="center"/>
          </w:tcPr>
          <w:p w14:paraId="196DF867">
            <w:pPr>
              <w:spacing w:line="360" w:lineRule="auto"/>
              <w:ind w:firstLine="432" w:firstLineChars="200"/>
              <w:textAlignment w:val="baseline"/>
              <w:rPr>
                <w:rFonts w:ascii="宋体" w:hAnsi="宋体" w:cs="宋体"/>
                <w:kern w:val="0"/>
                <w:szCs w:val="21"/>
              </w:rPr>
            </w:pPr>
            <w:r>
              <w:rPr>
                <w:rFonts w:hint="eastAsia" w:ascii="宋体" w:hAnsi="宋体" w:cs="宋体"/>
                <w:spacing w:val="3"/>
                <w:kern w:val="0"/>
                <w:szCs w:val="21"/>
              </w:rPr>
              <w:t>法定代表人或其委托代理人</w:t>
            </w:r>
            <w:r>
              <w:rPr>
                <w:rFonts w:hint="eastAsia" w:ascii="宋体" w:hAnsi="宋体" w:cs="宋体"/>
                <w:spacing w:val="-18"/>
                <w:kern w:val="0"/>
                <w:szCs w:val="21"/>
              </w:rPr>
              <w:t>：（</w:t>
            </w:r>
            <w:r>
              <w:rPr>
                <w:rFonts w:hint="eastAsia" w:ascii="宋体" w:hAnsi="宋体" w:cs="宋体"/>
                <w:spacing w:val="3"/>
                <w:kern w:val="0"/>
                <w:szCs w:val="21"/>
              </w:rPr>
              <w:t>签字）</w:t>
            </w:r>
          </w:p>
        </w:tc>
      </w:tr>
      <w:tr w14:paraId="59541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1C8A3EAA">
            <w:pPr>
              <w:spacing w:line="360" w:lineRule="auto"/>
              <w:ind w:firstLine="420" w:firstLineChars="200"/>
              <w:textAlignment w:val="baseline"/>
              <w:rPr>
                <w:rFonts w:ascii="宋体" w:hAnsi="宋体" w:cs="宋体"/>
                <w:kern w:val="0"/>
                <w:szCs w:val="21"/>
              </w:rPr>
            </w:pPr>
            <w:r>
              <w:rPr>
                <w:rFonts w:hint="eastAsia" w:ascii="宋体" w:hAnsi="宋体" w:cs="宋体"/>
                <w:kern w:val="0"/>
                <w:szCs w:val="21"/>
                <w:shd w:val="clear" w:color="auto" w:fill="FFFFFF"/>
              </w:rPr>
              <w:t>统一社会信用代码：</w:t>
            </w:r>
          </w:p>
        </w:tc>
        <w:tc>
          <w:tcPr>
            <w:tcW w:w="2500" w:type="pct"/>
            <w:noWrap/>
            <w:vAlign w:val="center"/>
          </w:tcPr>
          <w:p w14:paraId="37712790">
            <w:pPr>
              <w:spacing w:line="360" w:lineRule="auto"/>
              <w:ind w:firstLine="420" w:firstLineChars="200"/>
              <w:textAlignment w:val="baseline"/>
              <w:rPr>
                <w:rFonts w:ascii="宋体" w:hAnsi="宋体" w:cs="宋体"/>
                <w:kern w:val="0"/>
                <w:szCs w:val="21"/>
              </w:rPr>
            </w:pPr>
            <w:r>
              <w:rPr>
                <w:rFonts w:hint="eastAsia" w:ascii="宋体" w:hAnsi="宋体" w:cs="宋体"/>
                <w:kern w:val="0"/>
                <w:szCs w:val="21"/>
                <w:shd w:val="clear" w:color="auto" w:fill="FFFFFF"/>
              </w:rPr>
              <w:t>统一社会信用代码：</w:t>
            </w:r>
          </w:p>
        </w:tc>
      </w:tr>
      <w:tr w14:paraId="0A444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0EB5AFD0">
            <w:pPr>
              <w:spacing w:line="360" w:lineRule="auto"/>
              <w:ind w:firstLine="404" w:firstLineChars="200"/>
              <w:textAlignment w:val="baseline"/>
              <w:rPr>
                <w:rFonts w:ascii="宋体" w:hAnsi="宋体" w:cs="宋体"/>
                <w:kern w:val="0"/>
                <w:szCs w:val="21"/>
              </w:rPr>
            </w:pPr>
            <w:r>
              <w:rPr>
                <w:rFonts w:hint="eastAsia" w:ascii="宋体" w:hAnsi="宋体" w:cs="宋体"/>
                <w:spacing w:val="-4"/>
                <w:kern w:val="0"/>
                <w:szCs w:val="21"/>
              </w:rPr>
              <w:t>地址：</w:t>
            </w:r>
          </w:p>
        </w:tc>
        <w:tc>
          <w:tcPr>
            <w:tcW w:w="2500" w:type="pct"/>
            <w:noWrap/>
            <w:vAlign w:val="center"/>
          </w:tcPr>
          <w:p w14:paraId="74ECFDA6">
            <w:pPr>
              <w:spacing w:line="360" w:lineRule="auto"/>
              <w:ind w:firstLine="404" w:firstLineChars="200"/>
              <w:textAlignment w:val="baseline"/>
              <w:rPr>
                <w:rFonts w:ascii="宋体" w:hAnsi="宋体" w:cs="宋体"/>
                <w:kern w:val="0"/>
                <w:szCs w:val="21"/>
              </w:rPr>
            </w:pPr>
            <w:r>
              <w:rPr>
                <w:rFonts w:hint="eastAsia" w:ascii="宋体" w:hAnsi="宋体" w:cs="宋体"/>
                <w:spacing w:val="-4"/>
                <w:kern w:val="0"/>
                <w:szCs w:val="21"/>
              </w:rPr>
              <w:t>地址：</w:t>
            </w:r>
          </w:p>
        </w:tc>
      </w:tr>
      <w:tr w14:paraId="1793C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2203B4C8">
            <w:pPr>
              <w:spacing w:line="360" w:lineRule="auto"/>
              <w:textAlignment w:val="baseline"/>
              <w:rPr>
                <w:rFonts w:ascii="宋体" w:hAnsi="宋体" w:cs="宋体"/>
                <w:kern w:val="0"/>
                <w:szCs w:val="21"/>
              </w:rPr>
            </w:pPr>
            <w:r>
              <w:rPr>
                <w:rFonts w:hint="eastAsia" w:ascii="宋体" w:hAnsi="宋体" w:cs="宋体"/>
                <w:spacing w:val="-3"/>
                <w:kern w:val="0"/>
                <w:szCs w:val="21"/>
              </w:rPr>
              <w:t>邮政编码：</w:t>
            </w:r>
          </w:p>
        </w:tc>
        <w:tc>
          <w:tcPr>
            <w:tcW w:w="2500" w:type="pct"/>
            <w:noWrap/>
            <w:vAlign w:val="center"/>
          </w:tcPr>
          <w:p w14:paraId="4F567140">
            <w:pPr>
              <w:spacing w:line="360" w:lineRule="auto"/>
              <w:ind w:firstLine="408" w:firstLineChars="200"/>
              <w:textAlignment w:val="baseline"/>
              <w:rPr>
                <w:rFonts w:ascii="宋体" w:hAnsi="宋体" w:cs="宋体"/>
                <w:kern w:val="0"/>
                <w:szCs w:val="21"/>
              </w:rPr>
            </w:pPr>
            <w:r>
              <w:rPr>
                <w:rFonts w:hint="eastAsia" w:ascii="宋体" w:hAnsi="宋体" w:cs="宋体"/>
                <w:spacing w:val="-3"/>
                <w:kern w:val="0"/>
                <w:szCs w:val="21"/>
              </w:rPr>
              <w:t>邮政编码：</w:t>
            </w:r>
          </w:p>
        </w:tc>
      </w:tr>
      <w:tr w14:paraId="37083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257E6727">
            <w:pPr>
              <w:spacing w:line="360" w:lineRule="auto"/>
              <w:textAlignment w:val="baseline"/>
              <w:rPr>
                <w:rFonts w:ascii="宋体" w:hAnsi="宋体" w:cs="宋体"/>
                <w:kern w:val="0"/>
                <w:szCs w:val="21"/>
              </w:rPr>
            </w:pPr>
            <w:r>
              <w:rPr>
                <w:rFonts w:hint="eastAsia" w:ascii="宋体" w:hAnsi="宋体" w:cs="宋体"/>
                <w:spacing w:val="-16"/>
                <w:kern w:val="0"/>
                <w:szCs w:val="21"/>
              </w:rPr>
              <w:t>电话：</w:t>
            </w:r>
          </w:p>
        </w:tc>
        <w:tc>
          <w:tcPr>
            <w:tcW w:w="2500" w:type="pct"/>
            <w:noWrap/>
            <w:vAlign w:val="center"/>
          </w:tcPr>
          <w:p w14:paraId="35FB310F">
            <w:pPr>
              <w:spacing w:line="360" w:lineRule="auto"/>
              <w:ind w:firstLine="356" w:firstLineChars="200"/>
              <w:textAlignment w:val="baseline"/>
              <w:rPr>
                <w:rFonts w:ascii="宋体" w:hAnsi="宋体" w:cs="宋体"/>
                <w:kern w:val="0"/>
                <w:szCs w:val="21"/>
              </w:rPr>
            </w:pPr>
            <w:r>
              <w:rPr>
                <w:rFonts w:hint="eastAsia" w:ascii="宋体" w:hAnsi="宋体" w:cs="宋体"/>
                <w:spacing w:val="-16"/>
                <w:kern w:val="0"/>
                <w:szCs w:val="21"/>
              </w:rPr>
              <w:t>电话：</w:t>
            </w:r>
          </w:p>
        </w:tc>
      </w:tr>
      <w:tr w14:paraId="3E35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08889F1E">
            <w:pPr>
              <w:spacing w:line="360" w:lineRule="auto"/>
              <w:textAlignment w:val="baseline"/>
              <w:rPr>
                <w:rFonts w:ascii="宋体" w:hAnsi="宋体" w:cs="宋体"/>
                <w:spacing w:val="-16"/>
                <w:kern w:val="0"/>
                <w:szCs w:val="21"/>
              </w:rPr>
            </w:pPr>
            <w:r>
              <w:rPr>
                <w:rFonts w:hint="eastAsia" w:ascii="宋体" w:hAnsi="宋体" w:cs="宋体"/>
                <w:spacing w:val="-3"/>
                <w:kern w:val="0"/>
                <w:szCs w:val="21"/>
              </w:rPr>
              <w:t>传真：</w:t>
            </w:r>
          </w:p>
        </w:tc>
        <w:tc>
          <w:tcPr>
            <w:tcW w:w="2500" w:type="pct"/>
            <w:noWrap/>
            <w:vAlign w:val="center"/>
          </w:tcPr>
          <w:p w14:paraId="2EF58038">
            <w:pPr>
              <w:spacing w:line="360" w:lineRule="auto"/>
              <w:ind w:firstLine="408" w:firstLineChars="200"/>
              <w:textAlignment w:val="baseline"/>
              <w:rPr>
                <w:rFonts w:ascii="宋体" w:hAnsi="宋体" w:cs="宋体"/>
                <w:kern w:val="0"/>
                <w:szCs w:val="21"/>
              </w:rPr>
            </w:pPr>
            <w:r>
              <w:rPr>
                <w:rFonts w:hint="eastAsia" w:ascii="宋体" w:hAnsi="宋体" w:cs="宋体"/>
                <w:spacing w:val="-3"/>
                <w:kern w:val="0"/>
                <w:szCs w:val="21"/>
              </w:rPr>
              <w:t>传真：</w:t>
            </w:r>
          </w:p>
        </w:tc>
      </w:tr>
      <w:tr w14:paraId="57FA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46BFEBBF">
            <w:pPr>
              <w:spacing w:line="360" w:lineRule="auto"/>
              <w:textAlignment w:val="baseline"/>
              <w:rPr>
                <w:rFonts w:ascii="宋体" w:hAnsi="宋体" w:cs="宋体"/>
                <w:spacing w:val="-16"/>
                <w:kern w:val="0"/>
                <w:szCs w:val="21"/>
              </w:rPr>
            </w:pPr>
            <w:r>
              <w:rPr>
                <w:rFonts w:hint="eastAsia" w:ascii="宋体" w:hAnsi="宋体" w:cs="宋体"/>
                <w:spacing w:val="-8"/>
                <w:kern w:val="0"/>
                <w:szCs w:val="21"/>
              </w:rPr>
              <w:t>电子信箱：</w:t>
            </w:r>
          </w:p>
        </w:tc>
        <w:tc>
          <w:tcPr>
            <w:tcW w:w="2500" w:type="pct"/>
            <w:noWrap/>
            <w:vAlign w:val="center"/>
          </w:tcPr>
          <w:p w14:paraId="531233D5">
            <w:pPr>
              <w:spacing w:line="360" w:lineRule="auto"/>
              <w:ind w:firstLine="388" w:firstLineChars="200"/>
              <w:textAlignment w:val="baseline"/>
              <w:rPr>
                <w:rFonts w:ascii="宋体" w:hAnsi="宋体" w:cs="宋体"/>
                <w:kern w:val="0"/>
                <w:szCs w:val="21"/>
              </w:rPr>
            </w:pPr>
            <w:r>
              <w:rPr>
                <w:rFonts w:hint="eastAsia" w:ascii="宋体" w:hAnsi="宋体" w:cs="宋体"/>
                <w:spacing w:val="-8"/>
                <w:kern w:val="0"/>
                <w:szCs w:val="21"/>
              </w:rPr>
              <w:t>电子信箱：</w:t>
            </w:r>
          </w:p>
        </w:tc>
      </w:tr>
      <w:tr w14:paraId="7F383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27C51854">
            <w:pPr>
              <w:spacing w:line="360" w:lineRule="auto"/>
              <w:textAlignment w:val="baseline"/>
              <w:rPr>
                <w:rFonts w:ascii="宋体" w:hAnsi="宋体" w:cs="宋体"/>
                <w:spacing w:val="-8"/>
                <w:kern w:val="0"/>
                <w:szCs w:val="21"/>
              </w:rPr>
            </w:pPr>
            <w:r>
              <w:rPr>
                <w:rFonts w:hint="eastAsia" w:ascii="宋体" w:hAnsi="宋体" w:cs="宋体"/>
                <w:spacing w:val="-3"/>
                <w:kern w:val="0"/>
                <w:szCs w:val="21"/>
              </w:rPr>
              <w:t>开户银行：</w:t>
            </w:r>
          </w:p>
        </w:tc>
        <w:tc>
          <w:tcPr>
            <w:tcW w:w="2500" w:type="pct"/>
            <w:noWrap/>
            <w:vAlign w:val="center"/>
          </w:tcPr>
          <w:p w14:paraId="6C6204D1">
            <w:pPr>
              <w:spacing w:line="360" w:lineRule="auto"/>
              <w:ind w:firstLine="408" w:firstLineChars="200"/>
              <w:textAlignment w:val="baseline"/>
              <w:rPr>
                <w:rFonts w:ascii="宋体" w:hAnsi="宋体" w:cs="宋体"/>
                <w:kern w:val="0"/>
                <w:szCs w:val="21"/>
              </w:rPr>
            </w:pPr>
            <w:r>
              <w:rPr>
                <w:rFonts w:hint="eastAsia" w:ascii="宋体" w:hAnsi="宋体" w:cs="宋体"/>
                <w:spacing w:val="-3"/>
                <w:kern w:val="0"/>
                <w:szCs w:val="21"/>
              </w:rPr>
              <w:t>开户银行：</w:t>
            </w:r>
          </w:p>
        </w:tc>
      </w:tr>
      <w:tr w14:paraId="522D3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noWrap/>
            <w:vAlign w:val="center"/>
          </w:tcPr>
          <w:p w14:paraId="7874739E">
            <w:pPr>
              <w:spacing w:line="360" w:lineRule="auto"/>
              <w:textAlignment w:val="baseline"/>
              <w:rPr>
                <w:rFonts w:ascii="宋体" w:hAnsi="宋体" w:cs="宋体"/>
                <w:spacing w:val="-3"/>
                <w:kern w:val="0"/>
                <w:szCs w:val="21"/>
              </w:rPr>
            </w:pPr>
            <w:r>
              <w:rPr>
                <w:rFonts w:hint="eastAsia" w:ascii="宋体" w:hAnsi="宋体" w:cs="宋体"/>
                <w:spacing w:val="-5"/>
                <w:kern w:val="0"/>
                <w:szCs w:val="21"/>
              </w:rPr>
              <w:t>账号：</w:t>
            </w:r>
          </w:p>
        </w:tc>
        <w:tc>
          <w:tcPr>
            <w:tcW w:w="2500" w:type="pct"/>
            <w:noWrap/>
            <w:vAlign w:val="center"/>
          </w:tcPr>
          <w:p w14:paraId="429D3CFB">
            <w:pPr>
              <w:spacing w:line="360" w:lineRule="auto"/>
              <w:ind w:firstLine="400" w:firstLineChars="200"/>
              <w:textAlignment w:val="baseline"/>
              <w:rPr>
                <w:rFonts w:ascii="宋体" w:hAnsi="宋体" w:cs="宋体"/>
                <w:kern w:val="0"/>
                <w:szCs w:val="21"/>
              </w:rPr>
            </w:pPr>
            <w:r>
              <w:rPr>
                <w:rFonts w:hint="eastAsia" w:ascii="宋体" w:hAnsi="宋体" w:cs="宋体"/>
                <w:spacing w:val="-5"/>
                <w:kern w:val="0"/>
                <w:szCs w:val="21"/>
              </w:rPr>
              <w:t>账号：</w:t>
            </w:r>
          </w:p>
        </w:tc>
      </w:tr>
      <w:tr w14:paraId="07D6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noWrap/>
            <w:vAlign w:val="center"/>
          </w:tcPr>
          <w:p w14:paraId="06B18D6B">
            <w:pPr>
              <w:spacing w:line="360" w:lineRule="auto"/>
              <w:ind w:firstLine="400" w:firstLineChars="200"/>
              <w:jc w:val="right"/>
              <w:textAlignment w:val="baseline"/>
              <w:rPr>
                <w:rFonts w:ascii="宋体" w:hAnsi="宋体" w:cs="宋体"/>
                <w:spacing w:val="-5"/>
                <w:kern w:val="0"/>
                <w:szCs w:val="21"/>
              </w:rPr>
            </w:pPr>
            <w:r>
              <w:rPr>
                <w:rFonts w:hint="eastAsia" w:ascii="宋体" w:hAnsi="宋体" w:cs="宋体"/>
                <w:spacing w:val="-5"/>
                <w:kern w:val="0"/>
                <w:szCs w:val="21"/>
              </w:rPr>
              <w:t>签订日期：2026年   月   日</w:t>
            </w:r>
          </w:p>
        </w:tc>
      </w:tr>
    </w:tbl>
    <w:p w14:paraId="3B751C52">
      <w:pPr>
        <w:spacing w:line="360" w:lineRule="auto"/>
        <w:ind w:firstLine="420" w:firstLineChars="200"/>
        <w:rPr>
          <w:rFonts w:ascii="宋体" w:hAnsi="宋体" w:cs="宋体"/>
          <w:kern w:val="0"/>
          <w:szCs w:val="21"/>
        </w:rPr>
      </w:pPr>
      <w:r>
        <w:rPr>
          <w:rFonts w:hint="eastAsia" w:ascii="宋体" w:hAnsi="宋体" w:cs="宋体"/>
          <w:kern w:val="0"/>
          <w:szCs w:val="21"/>
        </w:rPr>
        <w:br w:type="page"/>
      </w:r>
    </w:p>
    <w:p w14:paraId="222C53EF">
      <w:pPr>
        <w:numPr>
          <w:ilvl w:val="0"/>
          <w:numId w:val="5"/>
        </w:numPr>
        <w:spacing w:line="360" w:lineRule="auto"/>
        <w:ind w:firstLine="759" w:firstLineChars="200"/>
        <w:jc w:val="center"/>
        <w:rPr>
          <w:rFonts w:ascii="宋体" w:hAnsi="宋体" w:cs="宋体"/>
          <w:b/>
          <w:bCs/>
          <w:spacing w:val="9"/>
          <w:kern w:val="0"/>
          <w:sz w:val="36"/>
          <w:szCs w:val="36"/>
        </w:rPr>
      </w:pPr>
      <w:r>
        <w:rPr>
          <w:rFonts w:hint="eastAsia" w:ascii="宋体" w:hAnsi="宋体" w:cs="宋体"/>
          <w:b/>
          <w:bCs/>
          <w:spacing w:val="9"/>
          <w:kern w:val="0"/>
          <w:sz w:val="36"/>
          <w:szCs w:val="36"/>
        </w:rPr>
        <w:t>通用合同条款</w:t>
      </w:r>
    </w:p>
    <w:p w14:paraId="2FB22682">
      <w:pPr>
        <w:spacing w:line="360" w:lineRule="auto"/>
        <w:ind w:firstLine="695" w:firstLineChars="200"/>
        <w:jc w:val="center"/>
        <w:rPr>
          <w:rFonts w:ascii="宋体" w:hAnsi="宋体" w:cs="宋体"/>
          <w:b/>
          <w:bCs/>
          <w:spacing w:val="-7"/>
          <w:kern w:val="0"/>
          <w:sz w:val="36"/>
          <w:szCs w:val="36"/>
        </w:rPr>
      </w:pPr>
      <w:r>
        <w:rPr>
          <w:rFonts w:hint="eastAsia" w:ascii="宋体" w:hAnsi="宋体" w:cs="宋体"/>
          <w:b/>
          <w:bCs/>
          <w:spacing w:val="-7"/>
          <w:kern w:val="0"/>
          <w:sz w:val="36"/>
          <w:szCs w:val="36"/>
        </w:rPr>
        <w:t>（执行GF—2015—0210通用合同条款）</w:t>
      </w:r>
    </w:p>
    <w:p w14:paraId="2335A8A4">
      <w:pPr>
        <w:spacing w:line="360" w:lineRule="auto"/>
        <w:ind w:firstLine="518" w:firstLineChars="200"/>
        <w:jc w:val="center"/>
        <w:rPr>
          <w:rFonts w:ascii="宋体" w:hAnsi="宋体" w:cs="宋体"/>
          <w:b/>
          <w:bCs/>
          <w:spacing w:val="9"/>
          <w:kern w:val="0"/>
          <w:sz w:val="24"/>
          <w:szCs w:val="24"/>
        </w:rPr>
      </w:pPr>
    </w:p>
    <w:p w14:paraId="1B81AA9C">
      <w:pPr>
        <w:spacing w:line="360" w:lineRule="auto"/>
        <w:ind w:firstLine="638" w:firstLineChars="200"/>
        <w:jc w:val="center"/>
        <w:rPr>
          <w:rFonts w:ascii="宋体" w:hAnsi="宋体" w:cs="宋体"/>
          <w:b/>
          <w:bCs/>
          <w:spacing w:val="9"/>
          <w:kern w:val="0"/>
          <w:sz w:val="30"/>
          <w:szCs w:val="30"/>
        </w:rPr>
      </w:pPr>
    </w:p>
    <w:p w14:paraId="2E84C249">
      <w:pPr>
        <w:spacing w:line="360" w:lineRule="auto"/>
        <w:ind w:firstLine="638" w:firstLineChars="200"/>
        <w:jc w:val="center"/>
        <w:rPr>
          <w:rFonts w:ascii="宋体" w:hAnsi="宋体" w:cs="宋体"/>
          <w:b/>
          <w:bCs/>
          <w:spacing w:val="9"/>
          <w:kern w:val="0"/>
          <w:sz w:val="30"/>
          <w:szCs w:val="30"/>
        </w:rPr>
      </w:pPr>
    </w:p>
    <w:p w14:paraId="5D69D01A">
      <w:pPr>
        <w:spacing w:line="360" w:lineRule="auto"/>
        <w:ind w:firstLine="638" w:firstLineChars="200"/>
        <w:jc w:val="center"/>
        <w:rPr>
          <w:rFonts w:ascii="宋体" w:hAnsi="宋体" w:cs="宋体"/>
          <w:b/>
          <w:bCs/>
          <w:spacing w:val="9"/>
          <w:kern w:val="0"/>
          <w:sz w:val="30"/>
          <w:szCs w:val="30"/>
        </w:rPr>
      </w:pPr>
    </w:p>
    <w:p w14:paraId="48FC8137">
      <w:pPr>
        <w:spacing w:line="360" w:lineRule="auto"/>
        <w:ind w:firstLine="638" w:firstLineChars="200"/>
        <w:jc w:val="center"/>
        <w:rPr>
          <w:rFonts w:ascii="宋体" w:hAnsi="宋体" w:cs="宋体"/>
          <w:b/>
          <w:bCs/>
          <w:spacing w:val="9"/>
          <w:kern w:val="0"/>
          <w:sz w:val="30"/>
          <w:szCs w:val="30"/>
        </w:rPr>
      </w:pPr>
    </w:p>
    <w:p w14:paraId="7F471AE3">
      <w:pPr>
        <w:spacing w:line="360" w:lineRule="auto"/>
        <w:ind w:firstLine="638" w:firstLineChars="200"/>
        <w:jc w:val="center"/>
        <w:rPr>
          <w:rFonts w:ascii="宋体" w:hAnsi="宋体" w:cs="宋体"/>
          <w:b/>
          <w:bCs/>
          <w:spacing w:val="9"/>
          <w:kern w:val="0"/>
          <w:sz w:val="30"/>
          <w:szCs w:val="30"/>
        </w:rPr>
      </w:pPr>
    </w:p>
    <w:p w14:paraId="100541D9">
      <w:pPr>
        <w:spacing w:line="360" w:lineRule="auto"/>
        <w:ind w:firstLine="638" w:firstLineChars="200"/>
        <w:jc w:val="center"/>
        <w:rPr>
          <w:rFonts w:ascii="宋体" w:hAnsi="宋体" w:cs="宋体"/>
          <w:b/>
          <w:bCs/>
          <w:spacing w:val="9"/>
          <w:kern w:val="0"/>
          <w:sz w:val="30"/>
          <w:szCs w:val="30"/>
        </w:rPr>
      </w:pPr>
    </w:p>
    <w:p w14:paraId="279A0F39">
      <w:pPr>
        <w:spacing w:line="360" w:lineRule="auto"/>
        <w:ind w:firstLine="638" w:firstLineChars="200"/>
        <w:jc w:val="center"/>
        <w:rPr>
          <w:rFonts w:ascii="宋体" w:hAnsi="宋体" w:cs="宋体"/>
          <w:b/>
          <w:bCs/>
          <w:spacing w:val="9"/>
          <w:kern w:val="0"/>
          <w:sz w:val="30"/>
          <w:szCs w:val="30"/>
        </w:rPr>
      </w:pPr>
    </w:p>
    <w:p w14:paraId="4F9462B9">
      <w:pPr>
        <w:spacing w:line="360" w:lineRule="auto"/>
        <w:ind w:firstLine="638" w:firstLineChars="200"/>
        <w:jc w:val="center"/>
        <w:rPr>
          <w:rFonts w:ascii="宋体" w:hAnsi="宋体" w:cs="宋体"/>
          <w:b/>
          <w:bCs/>
          <w:spacing w:val="9"/>
          <w:kern w:val="0"/>
          <w:sz w:val="30"/>
          <w:szCs w:val="30"/>
        </w:rPr>
      </w:pPr>
    </w:p>
    <w:p w14:paraId="63B2C57B">
      <w:pPr>
        <w:spacing w:line="360" w:lineRule="auto"/>
        <w:ind w:firstLine="638" w:firstLineChars="200"/>
        <w:jc w:val="center"/>
        <w:rPr>
          <w:rFonts w:ascii="宋体" w:hAnsi="宋体" w:cs="宋体"/>
          <w:b/>
          <w:bCs/>
          <w:spacing w:val="9"/>
          <w:kern w:val="0"/>
          <w:sz w:val="30"/>
          <w:szCs w:val="30"/>
        </w:rPr>
      </w:pPr>
    </w:p>
    <w:p w14:paraId="6D2FFDD3">
      <w:pPr>
        <w:spacing w:line="360" w:lineRule="auto"/>
        <w:ind w:firstLine="638" w:firstLineChars="200"/>
        <w:jc w:val="center"/>
        <w:rPr>
          <w:rFonts w:ascii="宋体" w:hAnsi="宋体" w:cs="宋体"/>
          <w:b/>
          <w:bCs/>
          <w:spacing w:val="9"/>
          <w:kern w:val="0"/>
          <w:sz w:val="30"/>
          <w:szCs w:val="30"/>
        </w:rPr>
      </w:pPr>
    </w:p>
    <w:p w14:paraId="3C52465D">
      <w:pPr>
        <w:spacing w:line="360" w:lineRule="auto"/>
        <w:ind w:firstLine="638" w:firstLineChars="200"/>
        <w:jc w:val="center"/>
        <w:rPr>
          <w:rFonts w:ascii="宋体" w:hAnsi="宋体" w:cs="宋体"/>
          <w:b/>
          <w:bCs/>
          <w:spacing w:val="9"/>
          <w:kern w:val="0"/>
          <w:sz w:val="30"/>
          <w:szCs w:val="30"/>
        </w:rPr>
      </w:pPr>
    </w:p>
    <w:p w14:paraId="5A20CDFF">
      <w:pPr>
        <w:spacing w:line="360" w:lineRule="auto"/>
        <w:ind w:firstLine="638" w:firstLineChars="200"/>
        <w:jc w:val="center"/>
        <w:rPr>
          <w:rFonts w:ascii="宋体" w:hAnsi="宋体" w:cs="宋体"/>
          <w:b/>
          <w:bCs/>
          <w:spacing w:val="9"/>
          <w:kern w:val="0"/>
          <w:sz w:val="30"/>
          <w:szCs w:val="30"/>
        </w:rPr>
      </w:pPr>
    </w:p>
    <w:p w14:paraId="2913045D">
      <w:pPr>
        <w:spacing w:line="360" w:lineRule="auto"/>
        <w:ind w:firstLine="638" w:firstLineChars="200"/>
        <w:jc w:val="center"/>
        <w:rPr>
          <w:rFonts w:ascii="宋体" w:hAnsi="宋体" w:cs="宋体"/>
          <w:b/>
          <w:bCs/>
          <w:spacing w:val="9"/>
          <w:kern w:val="0"/>
          <w:sz w:val="30"/>
          <w:szCs w:val="30"/>
        </w:rPr>
      </w:pPr>
    </w:p>
    <w:p w14:paraId="3D6E33E0">
      <w:pPr>
        <w:spacing w:line="360" w:lineRule="auto"/>
        <w:ind w:firstLine="638" w:firstLineChars="200"/>
        <w:jc w:val="center"/>
        <w:rPr>
          <w:rFonts w:ascii="宋体" w:hAnsi="宋体" w:cs="宋体"/>
          <w:b/>
          <w:bCs/>
          <w:spacing w:val="9"/>
          <w:kern w:val="0"/>
          <w:sz w:val="30"/>
          <w:szCs w:val="30"/>
        </w:rPr>
      </w:pPr>
    </w:p>
    <w:p w14:paraId="7D5B07A1">
      <w:pPr>
        <w:spacing w:line="360" w:lineRule="auto"/>
        <w:ind w:firstLine="638" w:firstLineChars="200"/>
        <w:jc w:val="center"/>
        <w:rPr>
          <w:rFonts w:ascii="宋体" w:hAnsi="宋体" w:cs="宋体"/>
          <w:b/>
          <w:bCs/>
          <w:spacing w:val="9"/>
          <w:kern w:val="0"/>
          <w:sz w:val="30"/>
          <w:szCs w:val="30"/>
        </w:rPr>
      </w:pPr>
    </w:p>
    <w:p w14:paraId="6D352161">
      <w:pPr>
        <w:spacing w:line="360" w:lineRule="auto"/>
        <w:ind w:firstLine="638" w:firstLineChars="200"/>
        <w:jc w:val="center"/>
        <w:rPr>
          <w:rFonts w:ascii="宋体" w:hAnsi="宋体" w:cs="宋体"/>
          <w:b/>
          <w:bCs/>
          <w:spacing w:val="9"/>
          <w:kern w:val="0"/>
          <w:sz w:val="30"/>
          <w:szCs w:val="30"/>
        </w:rPr>
      </w:pPr>
    </w:p>
    <w:p w14:paraId="25DA11D7">
      <w:pPr>
        <w:spacing w:line="360" w:lineRule="auto"/>
        <w:ind w:firstLine="638" w:firstLineChars="200"/>
        <w:jc w:val="center"/>
        <w:rPr>
          <w:rFonts w:ascii="宋体" w:hAnsi="宋体" w:cs="宋体"/>
          <w:b/>
          <w:bCs/>
          <w:spacing w:val="9"/>
          <w:kern w:val="0"/>
          <w:sz w:val="30"/>
          <w:szCs w:val="30"/>
        </w:rPr>
      </w:pPr>
    </w:p>
    <w:p w14:paraId="7612A2D1">
      <w:pPr>
        <w:spacing w:line="360" w:lineRule="auto"/>
        <w:ind w:firstLine="638" w:firstLineChars="200"/>
        <w:jc w:val="center"/>
        <w:rPr>
          <w:rFonts w:ascii="宋体" w:hAnsi="宋体" w:cs="宋体"/>
          <w:b/>
          <w:bCs/>
          <w:spacing w:val="9"/>
          <w:kern w:val="0"/>
          <w:sz w:val="30"/>
          <w:szCs w:val="30"/>
        </w:rPr>
      </w:pPr>
    </w:p>
    <w:p w14:paraId="3BCD1146">
      <w:pPr>
        <w:spacing w:line="360" w:lineRule="auto"/>
        <w:ind w:firstLine="638" w:firstLineChars="200"/>
        <w:jc w:val="center"/>
        <w:rPr>
          <w:rFonts w:ascii="宋体" w:hAnsi="宋体" w:cs="宋体"/>
          <w:b/>
          <w:bCs/>
          <w:spacing w:val="9"/>
          <w:kern w:val="0"/>
          <w:sz w:val="30"/>
          <w:szCs w:val="30"/>
        </w:rPr>
      </w:pPr>
    </w:p>
    <w:p w14:paraId="59371FDB">
      <w:pPr>
        <w:spacing w:line="360" w:lineRule="auto"/>
        <w:ind w:firstLine="638" w:firstLineChars="200"/>
        <w:jc w:val="center"/>
        <w:rPr>
          <w:rFonts w:ascii="宋体" w:hAnsi="宋体" w:cs="宋体"/>
          <w:b/>
          <w:bCs/>
          <w:spacing w:val="9"/>
          <w:kern w:val="0"/>
          <w:sz w:val="30"/>
          <w:szCs w:val="30"/>
        </w:rPr>
      </w:pPr>
    </w:p>
    <w:p w14:paraId="3F3B94B7">
      <w:pPr>
        <w:spacing w:line="360" w:lineRule="auto"/>
        <w:ind w:firstLine="638" w:firstLineChars="200"/>
        <w:jc w:val="center"/>
        <w:rPr>
          <w:rFonts w:ascii="宋体" w:hAnsi="宋体" w:cs="宋体"/>
          <w:b/>
          <w:bCs/>
          <w:spacing w:val="9"/>
          <w:kern w:val="0"/>
          <w:sz w:val="30"/>
          <w:szCs w:val="30"/>
        </w:rPr>
      </w:pPr>
    </w:p>
    <w:p w14:paraId="07668BF5">
      <w:pPr>
        <w:spacing w:line="360" w:lineRule="auto"/>
        <w:ind w:firstLine="759" w:firstLineChars="200"/>
        <w:jc w:val="center"/>
        <w:rPr>
          <w:rFonts w:ascii="宋体" w:hAnsi="宋体" w:cs="宋体"/>
          <w:b/>
          <w:bCs/>
          <w:spacing w:val="9"/>
          <w:kern w:val="0"/>
          <w:sz w:val="36"/>
          <w:szCs w:val="36"/>
        </w:rPr>
      </w:pPr>
      <w:r>
        <w:rPr>
          <w:rFonts w:hint="eastAsia" w:ascii="宋体" w:hAnsi="宋体" w:cs="宋体"/>
          <w:b/>
          <w:bCs/>
          <w:spacing w:val="9"/>
          <w:kern w:val="0"/>
          <w:sz w:val="36"/>
          <w:szCs w:val="36"/>
        </w:rPr>
        <w:t>第三部分 专用合同条款</w:t>
      </w:r>
    </w:p>
    <w:p w14:paraId="1CE337C9">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 一般约定</w:t>
      </w:r>
    </w:p>
    <w:p w14:paraId="27144F26">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1.1 词语定义与解释</w:t>
      </w:r>
    </w:p>
    <w:p w14:paraId="32662F45">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1.1.1 合同</w:t>
      </w:r>
    </w:p>
    <w:p w14:paraId="2CE95C22">
      <w:pPr>
        <w:spacing w:line="360" w:lineRule="auto"/>
        <w:ind w:firstLine="420" w:firstLineChars="200"/>
        <w:jc w:val="left"/>
        <w:rPr>
          <w:rFonts w:ascii="宋体" w:hAnsi="宋体" w:cs="宋体"/>
          <w:kern w:val="0"/>
          <w:szCs w:val="21"/>
        </w:rPr>
      </w:pPr>
      <w:r>
        <w:fldChar w:fldCharType="begin"/>
      </w:r>
      <w:r>
        <w:instrText xml:space="preserve"> HYPERLINK "file:///C:\\Users\\admin\\Documents\\WeChat%20Files\\Lqq901099\\FileStorage\\File\\2024-02\\1.1.1.8" </w:instrText>
      </w:r>
      <w:r>
        <w:fldChar w:fldCharType="separate"/>
      </w:r>
      <w:r>
        <w:rPr>
          <w:rFonts w:hint="eastAsia" w:ascii="宋体" w:hAnsi="宋体" w:cs="宋体"/>
          <w:kern w:val="0"/>
          <w:szCs w:val="21"/>
        </w:rPr>
        <w:t>1.1.1.8</w:t>
      </w:r>
      <w:r>
        <w:rPr>
          <w:rFonts w:hint="eastAsia" w:ascii="宋体" w:hAnsi="宋体" w:cs="宋体"/>
          <w:kern w:val="0"/>
          <w:szCs w:val="21"/>
        </w:rPr>
        <w:fldChar w:fldCharType="end"/>
      </w:r>
      <w:r>
        <w:rPr>
          <w:rFonts w:hint="eastAsia" w:ascii="宋体" w:hAnsi="宋体" w:cs="宋体"/>
          <w:kern w:val="0"/>
          <w:szCs w:val="21"/>
        </w:rPr>
        <w:t>其他合同文件包括：</w:t>
      </w:r>
    </w:p>
    <w:p w14:paraId="21053703">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合同协议书；</w:t>
      </w:r>
    </w:p>
    <w:p w14:paraId="58687301">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lang w:eastAsia="zh-CN"/>
        </w:rPr>
        <w:t>成交通知书</w:t>
      </w:r>
      <w:r>
        <w:rPr>
          <w:rFonts w:hint="eastAsia" w:ascii="宋体" w:hAnsi="宋体" w:cs="宋体"/>
          <w:kern w:val="0"/>
          <w:szCs w:val="21"/>
          <w:u w:val="single"/>
        </w:rPr>
        <w:t>；</w:t>
      </w:r>
    </w:p>
    <w:p w14:paraId="56E3BE77">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招标文件及相关澄清或补充文件；</w:t>
      </w:r>
    </w:p>
    <w:p w14:paraId="0CE0018D">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专用条款；</w:t>
      </w:r>
    </w:p>
    <w:p w14:paraId="12844CA7">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通用条款；</w:t>
      </w:r>
    </w:p>
    <w:p w14:paraId="34E06BD9">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lang w:val="en-US" w:eastAsia="zh-CN"/>
        </w:rPr>
        <w:t>磋商响应函</w:t>
      </w:r>
      <w:r>
        <w:rPr>
          <w:rFonts w:hint="eastAsia" w:ascii="宋体" w:hAnsi="宋体" w:cs="宋体"/>
          <w:kern w:val="0"/>
          <w:szCs w:val="21"/>
          <w:u w:val="single"/>
        </w:rPr>
        <w:t>及其附件；</w:t>
      </w:r>
    </w:p>
    <w:p w14:paraId="1EEC4F05">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标准规范及有关技术文件；</w:t>
      </w:r>
    </w:p>
    <w:p w14:paraId="09AD57B9">
      <w:pPr>
        <w:numPr>
          <w:ilvl w:val="0"/>
          <w:numId w:val="10"/>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其他合同文件。</w:t>
      </w:r>
    </w:p>
    <w:p w14:paraId="6EAAF10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1.3 法律</w:t>
      </w:r>
    </w:p>
    <w:p w14:paraId="4D1E7A7C">
      <w:pPr>
        <w:spacing w:line="360" w:lineRule="auto"/>
        <w:ind w:firstLine="420" w:firstLineChars="200"/>
        <w:jc w:val="left"/>
        <w:rPr>
          <w:rFonts w:ascii="宋体" w:hAnsi="宋体" w:cs="宋体"/>
          <w:kern w:val="0"/>
          <w:szCs w:val="21"/>
        </w:rPr>
      </w:pPr>
      <w:r>
        <w:rPr>
          <w:rFonts w:hint="eastAsia" w:ascii="宋体" w:hAnsi="宋体" w:cs="宋体"/>
          <w:kern w:val="0"/>
          <w:szCs w:val="21"/>
        </w:rPr>
        <w:t>适用于合同的其他规范性文件：</w:t>
      </w:r>
      <w:r>
        <w:rPr>
          <w:rFonts w:hint="eastAsia" w:ascii="宋体" w:hAnsi="宋体" w:cs="宋体"/>
          <w:kern w:val="0"/>
          <w:szCs w:val="21"/>
          <w:u w:val="single"/>
        </w:rPr>
        <w:t>中华人民共和国法律、行政法规、部门规章，以及工程所在地的地方性法规、自治条例、单行条例和地方政府规章等。</w:t>
      </w:r>
    </w:p>
    <w:p w14:paraId="6E6188F9">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1.4 技术标准</w:t>
      </w:r>
    </w:p>
    <w:p w14:paraId="0EDDD62A">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1.4.1 适用于工程的技术标准包括：</w:t>
      </w:r>
      <w:r>
        <w:rPr>
          <w:rFonts w:hint="eastAsia" w:ascii="宋体" w:hAnsi="宋体" w:cs="宋体"/>
          <w:spacing w:val="-6"/>
          <w:kern w:val="0"/>
          <w:szCs w:val="21"/>
          <w:u w:val="single"/>
        </w:rPr>
        <w:t xml:space="preserve"> 国家标准、</w:t>
      </w:r>
      <w:r>
        <w:rPr>
          <w:rFonts w:hint="eastAsia" w:ascii="宋体" w:hAnsi="宋体" w:cs="宋体"/>
          <w:kern w:val="0"/>
          <w:szCs w:val="21"/>
          <w:u w:val="single"/>
        </w:rPr>
        <w:t>行业标准、</w:t>
      </w:r>
      <w:r>
        <w:rPr>
          <w:rFonts w:hint="eastAsia" w:ascii="宋体" w:hAnsi="宋体" w:cs="宋体"/>
          <w:spacing w:val="-6"/>
          <w:kern w:val="0"/>
          <w:szCs w:val="21"/>
          <w:u w:val="single"/>
        </w:rPr>
        <w:t>行业</w:t>
      </w:r>
      <w:r>
        <w:rPr>
          <w:rFonts w:hint="eastAsia" w:ascii="宋体" w:hAnsi="宋体" w:cs="宋体"/>
          <w:kern w:val="0"/>
          <w:szCs w:val="21"/>
          <w:u w:val="single"/>
        </w:rPr>
        <w:t>指南</w:t>
      </w:r>
      <w:r>
        <w:rPr>
          <w:rFonts w:hint="eastAsia" w:ascii="宋体" w:hAnsi="宋体" w:cs="宋体"/>
          <w:spacing w:val="-6"/>
          <w:kern w:val="0"/>
          <w:szCs w:val="21"/>
          <w:u w:val="single"/>
        </w:rPr>
        <w:t>标准、工程所在地的地方性标准，以及相应的规范、规程等。</w:t>
      </w:r>
    </w:p>
    <w:p w14:paraId="7A5F362F">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1.4.3 发包人对工程的技术标准和功能要求的特殊要求：</w:t>
      </w:r>
      <w:r>
        <w:rPr>
          <w:rFonts w:hint="eastAsia" w:ascii="宋体" w:hAnsi="宋体" w:cs="宋体"/>
          <w:spacing w:val="-6"/>
          <w:kern w:val="0"/>
          <w:szCs w:val="21"/>
          <w:u w:val="single"/>
        </w:rPr>
        <w:t xml:space="preserve"> /  </w:t>
      </w:r>
    </w:p>
    <w:p w14:paraId="7CF96A7A">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1.5 合同文件的优先顺序</w:t>
      </w:r>
    </w:p>
    <w:p w14:paraId="2234AD08">
      <w:pPr>
        <w:spacing w:line="360" w:lineRule="auto"/>
        <w:ind w:firstLine="420" w:firstLineChars="200"/>
        <w:jc w:val="left"/>
        <w:rPr>
          <w:rFonts w:ascii="宋体" w:hAnsi="宋体" w:cs="宋体"/>
          <w:kern w:val="0"/>
          <w:szCs w:val="21"/>
        </w:rPr>
      </w:pPr>
      <w:r>
        <w:rPr>
          <w:rFonts w:hint="eastAsia" w:ascii="宋体" w:hAnsi="宋体" w:cs="宋体"/>
          <w:kern w:val="0"/>
          <w:szCs w:val="21"/>
        </w:rPr>
        <w:t>合同文件组成及优先顺序为：</w:t>
      </w:r>
      <w:r>
        <w:rPr>
          <w:rFonts w:hint="eastAsia" w:ascii="宋体" w:hAnsi="宋体" w:cs="宋体"/>
          <w:kern w:val="0"/>
          <w:szCs w:val="21"/>
          <w:u w:val="single"/>
        </w:rPr>
        <w:t>⑴合同协议书⑵</w:t>
      </w:r>
      <w:r>
        <w:rPr>
          <w:rFonts w:hint="eastAsia" w:ascii="宋体" w:hAnsi="宋体" w:cs="宋体"/>
          <w:kern w:val="0"/>
          <w:szCs w:val="21"/>
          <w:u w:val="single"/>
          <w:lang w:eastAsia="zh-CN"/>
        </w:rPr>
        <w:t>成交通知书</w:t>
      </w:r>
      <w:r>
        <w:rPr>
          <w:rFonts w:hint="eastAsia" w:ascii="宋体" w:hAnsi="宋体" w:cs="宋体"/>
          <w:kern w:val="0"/>
          <w:szCs w:val="21"/>
          <w:u w:val="single"/>
        </w:rPr>
        <w:t>⑶招标文件及相关澄清或补充文件⑷专用条款⑸通用条款⑹投标书及其附件⑺标准规范及有关技术文件⑻其他合同文件等。上述各项合同文件包括合同当事人就该项合同文件所作出的补充和修改，属于同一类内容的文件，应以最新签署的为准。在合同订立及履行过程中形成的与合同有关的文件均构成合同文件组成部分，并根据其性质确定优先解释顺序。</w:t>
      </w:r>
    </w:p>
    <w:p w14:paraId="4F1D3C38">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1.6 联络</w:t>
      </w:r>
    </w:p>
    <w:p w14:paraId="4B14E2E0">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1.6.1 发包人和设计人应当在</w:t>
      </w:r>
      <w:r>
        <w:rPr>
          <w:rFonts w:hint="eastAsia" w:ascii="宋体" w:hAnsi="宋体" w:cs="宋体"/>
          <w:spacing w:val="-6"/>
          <w:kern w:val="0"/>
          <w:szCs w:val="21"/>
          <w:u w:val="single"/>
        </w:rPr>
        <w:t>3</w:t>
      </w:r>
      <w:r>
        <w:rPr>
          <w:rFonts w:hint="eastAsia" w:ascii="宋体" w:hAnsi="宋体" w:cs="宋体"/>
          <w:spacing w:val="-6"/>
          <w:kern w:val="0"/>
          <w:szCs w:val="21"/>
        </w:rPr>
        <w:t>天内将与合同有关的通知、批准、证明、证书、指示、指令、要求、请求、同意、确定和决定等书面函件送达对方当事人。</w:t>
      </w:r>
    </w:p>
    <w:p w14:paraId="32FCBC14">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1.6.2 发包人和设计人联系信息</w:t>
      </w:r>
    </w:p>
    <w:p w14:paraId="1590C320">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发包人接收文件的地点：；</w:t>
      </w:r>
    </w:p>
    <w:p w14:paraId="1F9547A9">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发包人指定的接收人为：；</w:t>
      </w:r>
    </w:p>
    <w:p w14:paraId="45B0A5EB">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发包人指定的联系电话及传真号码：；</w:t>
      </w:r>
    </w:p>
    <w:p w14:paraId="6D256774">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发包人指定的电子邮箱：；</w:t>
      </w:r>
    </w:p>
    <w:p w14:paraId="2EE5D257">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设计人接收文件的地点：；</w:t>
      </w:r>
    </w:p>
    <w:p w14:paraId="64B72AD5">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设计人指定的接收人为：；</w:t>
      </w:r>
    </w:p>
    <w:p w14:paraId="01ADA771">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设计人指定的联系电话及传真号码：；</w:t>
      </w:r>
    </w:p>
    <w:p w14:paraId="166527CE">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设计人指定的电子邮箱：。</w:t>
      </w:r>
    </w:p>
    <w:p w14:paraId="264C7E33">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1.8 保密</w:t>
      </w:r>
    </w:p>
    <w:p w14:paraId="760F8DAD">
      <w:pPr>
        <w:spacing w:line="360" w:lineRule="auto"/>
        <w:ind w:firstLine="420" w:firstLineChars="200"/>
        <w:jc w:val="left"/>
        <w:rPr>
          <w:rFonts w:ascii="宋体" w:hAnsi="宋体" w:cs="宋体"/>
          <w:kern w:val="0"/>
          <w:szCs w:val="21"/>
        </w:rPr>
      </w:pPr>
      <w:r>
        <w:rPr>
          <w:rFonts w:hint="eastAsia" w:ascii="宋体" w:hAnsi="宋体" w:cs="宋体"/>
          <w:kern w:val="0"/>
          <w:szCs w:val="21"/>
        </w:rPr>
        <w:t>保密期限：</w:t>
      </w:r>
      <w:r>
        <w:rPr>
          <w:rFonts w:hint="eastAsia" w:ascii="宋体" w:hAnsi="宋体" w:cs="宋体"/>
          <w:kern w:val="0"/>
          <w:szCs w:val="21"/>
          <w:u w:val="single"/>
        </w:rPr>
        <w:t xml:space="preserve">执行通用条款  </w:t>
      </w:r>
      <w:r>
        <w:rPr>
          <w:rFonts w:hint="eastAsia" w:ascii="宋体" w:hAnsi="宋体" w:cs="宋体"/>
          <w:kern w:val="0"/>
          <w:szCs w:val="21"/>
        </w:rPr>
        <w:t>。</w:t>
      </w:r>
    </w:p>
    <w:p w14:paraId="12E44348">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2. 发包人</w:t>
      </w:r>
    </w:p>
    <w:p w14:paraId="0CD912C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2.1 发包人一般义务</w:t>
      </w:r>
    </w:p>
    <w:p w14:paraId="772DEA4A">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2.1.3 发包人其它义务：</w:t>
      </w:r>
      <w:r>
        <w:rPr>
          <w:rFonts w:hint="eastAsia" w:ascii="宋体" w:hAnsi="宋体" w:cs="宋体"/>
          <w:spacing w:val="-6"/>
          <w:kern w:val="0"/>
          <w:szCs w:val="21"/>
          <w:u w:val="single"/>
        </w:rPr>
        <w:t>执行通用条款</w:t>
      </w:r>
      <w:r>
        <w:rPr>
          <w:rFonts w:hint="eastAsia" w:ascii="宋体" w:hAnsi="宋体" w:cs="宋体"/>
          <w:spacing w:val="-6"/>
          <w:kern w:val="0"/>
          <w:szCs w:val="21"/>
        </w:rPr>
        <w:t>。</w:t>
      </w:r>
    </w:p>
    <w:p w14:paraId="1DE65CC6">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2.2 发包人代表</w:t>
      </w:r>
    </w:p>
    <w:p w14:paraId="6857AB6E">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发包人代表</w:t>
      </w:r>
    </w:p>
    <w:p w14:paraId="59670AC4">
      <w:pPr>
        <w:spacing w:line="360" w:lineRule="auto"/>
        <w:ind w:firstLine="420" w:firstLineChars="200"/>
        <w:jc w:val="left"/>
        <w:rPr>
          <w:rFonts w:ascii="宋体" w:hAnsi="宋体" w:cs="宋体"/>
          <w:kern w:val="0"/>
          <w:szCs w:val="21"/>
        </w:rPr>
      </w:pPr>
      <w:r>
        <w:rPr>
          <w:rFonts w:hint="eastAsia" w:ascii="宋体" w:hAnsi="宋体" w:cs="宋体"/>
          <w:kern w:val="0"/>
          <w:szCs w:val="21"/>
        </w:rPr>
        <w:t>姓    名：；</w:t>
      </w:r>
    </w:p>
    <w:p w14:paraId="2259AA9D">
      <w:pPr>
        <w:spacing w:line="360" w:lineRule="auto"/>
        <w:ind w:firstLine="420" w:firstLineChars="200"/>
        <w:jc w:val="left"/>
        <w:rPr>
          <w:rFonts w:ascii="宋体" w:hAnsi="宋体" w:cs="宋体"/>
          <w:kern w:val="0"/>
          <w:szCs w:val="21"/>
        </w:rPr>
      </w:pPr>
      <w:r>
        <w:rPr>
          <w:rFonts w:hint="eastAsia" w:ascii="宋体" w:hAnsi="宋体" w:cs="宋体"/>
          <w:kern w:val="0"/>
          <w:szCs w:val="21"/>
        </w:rPr>
        <w:t>身份证号：；</w:t>
      </w:r>
    </w:p>
    <w:p w14:paraId="7009D937">
      <w:pPr>
        <w:spacing w:line="360" w:lineRule="auto"/>
        <w:ind w:firstLine="420" w:firstLineChars="200"/>
        <w:jc w:val="left"/>
        <w:rPr>
          <w:rFonts w:ascii="宋体" w:hAnsi="宋体" w:cs="宋体"/>
          <w:kern w:val="0"/>
          <w:szCs w:val="21"/>
        </w:rPr>
      </w:pPr>
      <w:r>
        <w:rPr>
          <w:rFonts w:hint="eastAsia" w:ascii="宋体" w:hAnsi="宋体" w:cs="宋体"/>
          <w:kern w:val="0"/>
          <w:szCs w:val="21"/>
        </w:rPr>
        <w:t>职    务：；</w:t>
      </w:r>
    </w:p>
    <w:p w14:paraId="6D658A8F">
      <w:pPr>
        <w:spacing w:line="360" w:lineRule="auto"/>
        <w:ind w:firstLine="420" w:firstLineChars="200"/>
        <w:jc w:val="left"/>
        <w:rPr>
          <w:rFonts w:ascii="宋体" w:hAnsi="宋体" w:cs="宋体"/>
          <w:kern w:val="0"/>
          <w:szCs w:val="21"/>
        </w:rPr>
      </w:pPr>
      <w:r>
        <w:rPr>
          <w:rFonts w:hint="eastAsia" w:ascii="宋体" w:hAnsi="宋体" w:cs="宋体"/>
          <w:kern w:val="0"/>
          <w:szCs w:val="21"/>
        </w:rPr>
        <w:t>联系电话：；</w:t>
      </w:r>
    </w:p>
    <w:p w14:paraId="37F1C3EB">
      <w:pPr>
        <w:spacing w:line="360" w:lineRule="auto"/>
        <w:ind w:firstLine="420" w:firstLineChars="200"/>
        <w:jc w:val="left"/>
        <w:rPr>
          <w:rFonts w:ascii="宋体" w:hAnsi="宋体" w:cs="宋体"/>
          <w:kern w:val="0"/>
          <w:szCs w:val="21"/>
        </w:rPr>
      </w:pPr>
      <w:r>
        <w:rPr>
          <w:rFonts w:hint="eastAsia" w:ascii="宋体" w:hAnsi="宋体" w:cs="宋体"/>
          <w:kern w:val="0"/>
          <w:szCs w:val="21"/>
        </w:rPr>
        <w:t>电子信箱：；</w:t>
      </w:r>
    </w:p>
    <w:p w14:paraId="3B43E43E">
      <w:pPr>
        <w:spacing w:line="360" w:lineRule="auto"/>
        <w:ind w:firstLine="420" w:firstLineChars="200"/>
        <w:jc w:val="left"/>
        <w:rPr>
          <w:rFonts w:ascii="宋体" w:hAnsi="宋体" w:cs="宋体"/>
          <w:kern w:val="0"/>
          <w:szCs w:val="21"/>
        </w:rPr>
      </w:pPr>
      <w:r>
        <w:rPr>
          <w:rFonts w:hint="eastAsia" w:ascii="宋体" w:hAnsi="宋体" w:cs="宋体"/>
          <w:kern w:val="0"/>
          <w:szCs w:val="21"/>
        </w:rPr>
        <w:t>通信地址：。</w:t>
      </w:r>
    </w:p>
    <w:p w14:paraId="07AA6447">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发包人对发包人代表的授权范围如下：</w:t>
      </w:r>
      <w:r>
        <w:rPr>
          <w:rFonts w:hint="eastAsia" w:ascii="宋体" w:hAnsi="宋体" w:cs="宋体"/>
          <w:kern w:val="0"/>
          <w:szCs w:val="21"/>
          <w:u w:val="single"/>
        </w:rPr>
        <w:t>监督项目负责人及设计人员执行合同情况以及设计进度管理、合同管理、信息管理和协调工作等。</w:t>
      </w:r>
    </w:p>
    <w:p w14:paraId="3281CAC4">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发包人更换发包人代表的，应当提前</w:t>
      </w:r>
      <w:r>
        <w:rPr>
          <w:rFonts w:hint="eastAsia" w:ascii="宋体" w:hAnsi="宋体" w:cs="宋体"/>
          <w:kern w:val="0"/>
          <w:szCs w:val="21"/>
          <w:u w:val="single"/>
        </w:rPr>
        <w:t xml:space="preserve">  2   </w:t>
      </w:r>
      <w:r>
        <w:rPr>
          <w:rFonts w:hint="eastAsia" w:ascii="宋体" w:hAnsi="宋体" w:cs="宋体"/>
          <w:kern w:val="0"/>
          <w:szCs w:val="21"/>
        </w:rPr>
        <w:t>天书面通知设计人。</w:t>
      </w:r>
    </w:p>
    <w:p w14:paraId="06D539CC">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2.3 发包人决定</w:t>
      </w:r>
    </w:p>
    <w:p w14:paraId="38DFC83F">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2.3.2 发包人应在</w:t>
      </w:r>
      <w:r>
        <w:rPr>
          <w:rFonts w:hint="eastAsia" w:ascii="宋体" w:hAnsi="宋体" w:cs="宋体"/>
          <w:spacing w:val="-6"/>
          <w:kern w:val="0"/>
          <w:szCs w:val="21"/>
          <w:u w:val="single"/>
        </w:rPr>
        <w:t xml:space="preserve"> 3 </w:t>
      </w:r>
      <w:r>
        <w:rPr>
          <w:rFonts w:hint="eastAsia" w:ascii="宋体" w:hAnsi="宋体" w:cs="宋体"/>
          <w:spacing w:val="-6"/>
          <w:kern w:val="0"/>
          <w:szCs w:val="21"/>
        </w:rPr>
        <w:t>天内对设计人书面提出的事项作出书面决定。</w:t>
      </w:r>
    </w:p>
    <w:p w14:paraId="117ED243">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3. 设计人</w:t>
      </w:r>
    </w:p>
    <w:p w14:paraId="293AF6F7">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3.1 设计人一般义务</w:t>
      </w:r>
    </w:p>
    <w:p w14:paraId="61A789F1">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3.1.1 设计人</w:t>
      </w:r>
      <w:r>
        <w:rPr>
          <w:rFonts w:hint="eastAsia" w:ascii="宋体" w:hAnsi="宋体" w:cs="宋体"/>
          <w:spacing w:val="-6"/>
          <w:kern w:val="0"/>
          <w:szCs w:val="21"/>
          <w:u w:val="single"/>
        </w:rPr>
        <w:t>需</w:t>
      </w:r>
      <w:r>
        <w:rPr>
          <w:rFonts w:hint="eastAsia" w:ascii="宋体" w:hAnsi="宋体" w:cs="宋体"/>
          <w:spacing w:val="-6"/>
          <w:kern w:val="0"/>
          <w:szCs w:val="21"/>
        </w:rPr>
        <w:t>（需/不需）配合发包人办理有关许可、批准或备案手续。</w:t>
      </w:r>
    </w:p>
    <w:p w14:paraId="43BF8E9D">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3.1.3 设计人其他义务：</w:t>
      </w:r>
    </w:p>
    <w:p w14:paraId="33F5E11E">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（1）</w:t>
      </w:r>
      <w:r>
        <w:rPr>
          <w:rFonts w:hint="eastAsia" w:ascii="宋体" w:hAnsi="宋体" w:cs="宋体"/>
          <w:kern w:val="0"/>
          <w:szCs w:val="21"/>
          <w:u w:val="single"/>
        </w:rPr>
        <w:t>设计人应当制定设计的质量、进度等总目标，负责技术审核、质量管理、进度管理、费用管理、合同管理、信息管理和组织协调等工作。</w:t>
      </w:r>
    </w:p>
    <w:p w14:paraId="6A3ADEF6">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设计人应当根据技术项目情况、发包人要求、政府部门管理规定和设计工作进展，有针对性地提出相应改进意见，并采取有效措施进行监督。</w:t>
      </w:r>
    </w:p>
    <w:p w14:paraId="1660A7D1">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（3）</w:t>
      </w:r>
      <w:r>
        <w:rPr>
          <w:rFonts w:hint="eastAsia" w:ascii="宋体" w:hAnsi="宋体" w:cs="宋体"/>
          <w:kern w:val="0"/>
          <w:szCs w:val="21"/>
          <w:u w:val="single"/>
        </w:rPr>
        <w:t>设计人应当按照国家、行业和地方相关的规范、标准、规程等工作及其成果进行验收评定。</w:t>
      </w:r>
    </w:p>
    <w:p w14:paraId="5002B3D3">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（4）</w:t>
      </w:r>
      <w:r>
        <w:rPr>
          <w:rFonts w:hint="eastAsia" w:ascii="宋体" w:hAnsi="宋体" w:cs="宋体"/>
          <w:kern w:val="0"/>
          <w:szCs w:val="21"/>
          <w:u w:val="single"/>
        </w:rPr>
        <w:t>在任何情况下，凡涉及包括但不限于设计文件、重大技术方案等问题，设计人应及时提出书面审核意见上报发包人。</w:t>
      </w:r>
    </w:p>
    <w:p w14:paraId="1F88A5C1">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（5）</w:t>
      </w:r>
      <w:r>
        <w:rPr>
          <w:rFonts w:hint="eastAsia" w:ascii="宋体" w:hAnsi="宋体" w:cs="宋体"/>
          <w:kern w:val="0"/>
          <w:szCs w:val="21"/>
          <w:u w:val="single"/>
        </w:rPr>
        <w:t>设计人的工作人员在设计服务期间不得向他人索取额外的报酬，不得从第三方获得任何奖金、加班费、实物，不得参与第三方的任何经济活动。</w:t>
      </w:r>
    </w:p>
    <w:p w14:paraId="28329AFD">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（6）</w:t>
      </w:r>
      <w:r>
        <w:rPr>
          <w:rFonts w:hint="eastAsia" w:ascii="宋体" w:hAnsi="宋体" w:cs="宋体"/>
          <w:kern w:val="0"/>
          <w:szCs w:val="21"/>
          <w:u w:val="single"/>
        </w:rPr>
        <w:t>在本合同期内及合同终止后，未征得发包人同意，设计人不得泄露与本项目、本合同业务活动有关的保密资料。</w:t>
      </w:r>
    </w:p>
    <w:p w14:paraId="22A0CD67">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（7）</w:t>
      </w:r>
      <w:r>
        <w:rPr>
          <w:rFonts w:hint="eastAsia" w:ascii="宋体" w:hAnsi="宋体" w:cs="宋体"/>
          <w:kern w:val="0"/>
          <w:szCs w:val="21"/>
          <w:u w:val="single"/>
        </w:rPr>
        <w:t>设计人应在限额目标内进行优化设计，在满足功能要求的前提下，尽可能降低工程投资。</w:t>
      </w:r>
    </w:p>
    <w:p w14:paraId="44B18AE8">
      <w:pPr>
        <w:spacing w:line="360" w:lineRule="auto"/>
        <w:ind w:firstLine="420" w:firstLineChars="200"/>
        <w:jc w:val="left"/>
        <w:rPr>
          <w:rFonts w:ascii="宋体" w:hAnsi="宋体" w:cs="宋体"/>
          <w:szCs w:val="21"/>
          <w:u w:val="single"/>
        </w:rPr>
      </w:pPr>
      <w:r>
        <w:rPr>
          <w:rFonts w:hint="eastAsia" w:ascii="宋体" w:hAnsi="宋体" w:cs="宋体"/>
          <w:szCs w:val="21"/>
        </w:rPr>
        <w:t>（8）</w:t>
      </w:r>
      <w:r>
        <w:rPr>
          <w:rFonts w:hint="eastAsia" w:ascii="宋体" w:hAnsi="宋体" w:cs="宋体"/>
          <w:kern w:val="0"/>
          <w:szCs w:val="21"/>
          <w:u w:val="single"/>
        </w:rPr>
        <w:t>设计人交付设计资料及文件后，应根据发包人要求组织项目组成员按规定参加有关的设计审查（包括但不限于方案设计、初步设计等评审以及发包人组织或要求的各项专业审查、专项审查、</w:t>
      </w:r>
      <w:r>
        <w:rPr>
          <w:rFonts w:hint="eastAsia" w:ascii="宋体" w:hAnsi="宋体" w:cs="宋体"/>
          <w:szCs w:val="21"/>
          <w:u w:val="single"/>
        </w:rPr>
        <w:t>专题审查、专家审查、变更审查、优化设计等），</w:t>
      </w:r>
      <w:r>
        <w:rPr>
          <w:rFonts w:hint="eastAsia" w:ascii="宋体" w:hAnsi="宋体" w:cs="宋体"/>
          <w:kern w:val="0"/>
          <w:szCs w:val="21"/>
          <w:u w:val="single"/>
        </w:rPr>
        <w:t>设计人自行承担包括但不限于</w:t>
      </w:r>
      <w:r>
        <w:rPr>
          <w:rFonts w:hint="eastAsia" w:ascii="宋体" w:hAnsi="宋体" w:cs="宋体"/>
          <w:szCs w:val="21"/>
          <w:u w:val="single"/>
        </w:rPr>
        <w:t xml:space="preserve">为完成本项目设计全过程的一切费用，包括按合同规定应完成的设计费和后续服务费用，包含上述评审和审查会的会务及专家审查等相关费用，并根据审查结论负责对不超出原定范围的内容做必要调整和补充，设计人按合同规定时限交付设计资料及文件，负责向发包人、施工图设计单位及施工单位进行设计交底、处理有关设计问题和参加竣工验收。 </w:t>
      </w:r>
    </w:p>
    <w:p w14:paraId="6BE195B5">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3.2 项目负责人</w:t>
      </w:r>
    </w:p>
    <w:p w14:paraId="7EC21BB2">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3.2.1 项目负责人</w:t>
      </w:r>
    </w:p>
    <w:p w14:paraId="6889CA84">
      <w:pPr>
        <w:spacing w:line="360" w:lineRule="auto"/>
        <w:ind w:firstLine="420" w:firstLineChars="200"/>
        <w:jc w:val="left"/>
        <w:rPr>
          <w:rFonts w:ascii="宋体" w:hAnsi="宋体" w:cs="宋体"/>
          <w:kern w:val="0"/>
          <w:szCs w:val="21"/>
        </w:rPr>
      </w:pPr>
      <w:r>
        <w:rPr>
          <w:rFonts w:hint="eastAsia" w:ascii="宋体" w:hAnsi="宋体" w:cs="宋体"/>
          <w:kern w:val="0"/>
          <w:szCs w:val="21"/>
        </w:rPr>
        <w:t>姓    名：；</w:t>
      </w:r>
    </w:p>
    <w:p w14:paraId="1137AA34">
      <w:pPr>
        <w:spacing w:line="360" w:lineRule="auto"/>
        <w:ind w:firstLine="420" w:firstLineChars="200"/>
        <w:jc w:val="left"/>
        <w:rPr>
          <w:rFonts w:ascii="宋体" w:hAnsi="宋体" w:cs="宋体"/>
          <w:kern w:val="0"/>
          <w:szCs w:val="21"/>
        </w:rPr>
      </w:pPr>
      <w:r>
        <w:rPr>
          <w:rFonts w:hint="eastAsia" w:ascii="宋体" w:hAnsi="宋体" w:cs="宋体"/>
          <w:kern w:val="0"/>
          <w:szCs w:val="21"/>
        </w:rPr>
        <w:t>执业资格及等级：；</w:t>
      </w:r>
    </w:p>
    <w:p w14:paraId="25E492FE">
      <w:pPr>
        <w:spacing w:line="360" w:lineRule="auto"/>
        <w:ind w:firstLine="420" w:firstLineChars="200"/>
        <w:jc w:val="left"/>
        <w:rPr>
          <w:rFonts w:ascii="宋体" w:hAnsi="宋体" w:cs="宋体"/>
          <w:kern w:val="0"/>
          <w:szCs w:val="21"/>
        </w:rPr>
      </w:pPr>
      <w:r>
        <w:rPr>
          <w:rFonts w:hint="eastAsia" w:ascii="宋体" w:hAnsi="宋体" w:cs="宋体"/>
          <w:kern w:val="0"/>
          <w:szCs w:val="21"/>
        </w:rPr>
        <w:t>注册证书号：；</w:t>
      </w:r>
    </w:p>
    <w:p w14:paraId="3BE3E3B6">
      <w:pPr>
        <w:spacing w:line="360" w:lineRule="auto"/>
        <w:ind w:firstLine="420" w:firstLineChars="200"/>
        <w:jc w:val="left"/>
        <w:rPr>
          <w:rFonts w:ascii="宋体" w:hAnsi="宋体" w:cs="宋体"/>
          <w:kern w:val="0"/>
          <w:szCs w:val="21"/>
        </w:rPr>
      </w:pPr>
      <w:r>
        <w:rPr>
          <w:rFonts w:hint="eastAsia" w:ascii="宋体" w:hAnsi="宋体" w:cs="宋体"/>
          <w:kern w:val="0"/>
          <w:szCs w:val="21"/>
        </w:rPr>
        <w:t>联系电话：；</w:t>
      </w:r>
    </w:p>
    <w:p w14:paraId="0870C6AF">
      <w:pPr>
        <w:spacing w:line="360" w:lineRule="auto"/>
        <w:ind w:firstLine="420" w:firstLineChars="200"/>
        <w:jc w:val="left"/>
        <w:rPr>
          <w:rFonts w:ascii="宋体" w:hAnsi="宋体" w:cs="宋体"/>
          <w:kern w:val="0"/>
          <w:szCs w:val="21"/>
        </w:rPr>
      </w:pPr>
      <w:r>
        <w:rPr>
          <w:rFonts w:hint="eastAsia" w:ascii="宋体" w:hAnsi="宋体" w:cs="宋体"/>
          <w:kern w:val="0"/>
          <w:szCs w:val="21"/>
        </w:rPr>
        <w:t>电子信箱：；</w:t>
      </w:r>
    </w:p>
    <w:p w14:paraId="19103856">
      <w:pPr>
        <w:spacing w:line="360" w:lineRule="auto"/>
        <w:ind w:firstLine="420" w:firstLineChars="200"/>
        <w:jc w:val="left"/>
        <w:rPr>
          <w:rFonts w:ascii="宋体" w:hAnsi="宋体" w:cs="宋体"/>
          <w:kern w:val="0"/>
          <w:szCs w:val="21"/>
        </w:rPr>
      </w:pPr>
      <w:r>
        <w:rPr>
          <w:rFonts w:hint="eastAsia" w:ascii="宋体" w:hAnsi="宋体" w:cs="宋体"/>
          <w:kern w:val="0"/>
          <w:szCs w:val="21"/>
        </w:rPr>
        <w:t>通信地址：。</w:t>
      </w:r>
    </w:p>
    <w:p w14:paraId="7A48AE48">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设计人对项目负责人的授权范围如下：</w:t>
      </w:r>
      <w:r>
        <w:rPr>
          <w:rFonts w:hint="eastAsia" w:ascii="宋体" w:hAnsi="宋体" w:cs="宋体"/>
          <w:kern w:val="0"/>
          <w:szCs w:val="21"/>
          <w:u w:val="single"/>
        </w:rPr>
        <w:t xml:space="preserve">按照国家相关规定和合同约定，作为项目负责人全面负责本项目设计的技术审核、质量管理、进度管理、费用管理、合同管理、信息管理和组织协调等工作，根据设计人授权对本项目合同的全面履行 </w:t>
      </w:r>
      <w:r>
        <w:rPr>
          <w:rFonts w:hint="eastAsia" w:ascii="宋体" w:hAnsi="宋体" w:cs="宋体"/>
          <w:kern w:val="0"/>
          <w:szCs w:val="21"/>
        </w:rPr>
        <w:t>。</w:t>
      </w:r>
    </w:p>
    <w:p w14:paraId="7B4D4BD0">
      <w:pPr>
        <w:spacing w:line="360" w:lineRule="auto"/>
        <w:ind w:firstLine="420" w:firstLineChars="200"/>
        <w:jc w:val="left"/>
        <w:rPr>
          <w:rFonts w:ascii="宋体" w:hAnsi="宋体" w:cs="宋体"/>
          <w:kern w:val="0"/>
          <w:szCs w:val="21"/>
        </w:rPr>
      </w:pPr>
      <w:r>
        <w:rPr>
          <w:rFonts w:hint="eastAsia" w:ascii="宋体" w:hAnsi="宋体" w:cs="宋体"/>
          <w:kern w:val="0"/>
          <w:szCs w:val="21"/>
          <w:u w:val="single"/>
        </w:rPr>
        <w:t xml:space="preserve">对于本项目的重要专题会议（以发包人书面通知为准），项目负责人必须按照发包人要求到场参加。否则发包人有权每次扣除设计合同价的 1% </w:t>
      </w:r>
      <w:r>
        <w:rPr>
          <w:rFonts w:hint="eastAsia" w:ascii="宋体" w:hAnsi="宋体" w:cs="宋体"/>
          <w:kern w:val="0"/>
          <w:szCs w:val="21"/>
        </w:rPr>
        <w:t>。</w:t>
      </w:r>
    </w:p>
    <w:p w14:paraId="2598CD43">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3.2.2 设计人更换项目负责人的，应提前</w:t>
      </w:r>
      <w:r>
        <w:rPr>
          <w:rFonts w:hint="eastAsia" w:ascii="宋体" w:hAnsi="宋体" w:cs="宋体"/>
          <w:spacing w:val="-6"/>
          <w:kern w:val="0"/>
          <w:szCs w:val="21"/>
          <w:u w:val="single"/>
        </w:rPr>
        <w:t>5</w:t>
      </w:r>
      <w:r>
        <w:rPr>
          <w:rFonts w:hint="eastAsia" w:ascii="宋体" w:hAnsi="宋体" w:cs="宋体"/>
          <w:spacing w:val="-6"/>
          <w:kern w:val="0"/>
          <w:szCs w:val="21"/>
        </w:rPr>
        <w:t>天书面通知发包人。</w:t>
      </w:r>
    </w:p>
    <w:p w14:paraId="7397ECC5">
      <w:pPr>
        <w:spacing w:line="360" w:lineRule="auto"/>
        <w:ind w:firstLine="420" w:firstLineChars="200"/>
        <w:jc w:val="left"/>
        <w:rPr>
          <w:rFonts w:ascii="宋体" w:hAnsi="宋体" w:cs="宋体"/>
          <w:kern w:val="0"/>
          <w:szCs w:val="21"/>
          <w:u w:val="single"/>
        </w:rPr>
      </w:pPr>
      <w:r>
        <w:rPr>
          <w:rFonts w:hint="eastAsia" w:ascii="宋体" w:hAnsi="宋体" w:cs="宋体"/>
          <w:kern w:val="0"/>
          <w:szCs w:val="21"/>
          <w:u w:val="single"/>
        </w:rPr>
        <w:t>设计人擅自更换项目负责人的违约责任：在项目实施及后续服务期间，设计人未经发包人同意更换项目负责人或项目负责人不能胜任此项目工作而导致发包人要求更换项目负责人的或设计项目负责人未实质性履约的，设计人支付违约金10万元，由发包人从合同中扣除。对于项目负责人确因患病、与设计人解除或终止劳动关系、工伤等原因更换项目负责人的，发包人无正当理由不得拒绝。</w:t>
      </w:r>
    </w:p>
    <w:p w14:paraId="27AFDEEC">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3.2.3 设计人应在收到书面更换通知后</w:t>
      </w:r>
      <w:r>
        <w:rPr>
          <w:rFonts w:hint="eastAsia" w:ascii="宋体" w:hAnsi="宋体" w:cs="宋体"/>
          <w:spacing w:val="-6"/>
          <w:kern w:val="0"/>
          <w:szCs w:val="21"/>
          <w:u w:val="single"/>
        </w:rPr>
        <w:t xml:space="preserve">3 </w:t>
      </w:r>
      <w:r>
        <w:rPr>
          <w:rFonts w:hint="eastAsia" w:ascii="宋体" w:hAnsi="宋体" w:cs="宋体"/>
          <w:spacing w:val="-6"/>
          <w:kern w:val="0"/>
          <w:szCs w:val="21"/>
        </w:rPr>
        <w:t>天内更换项目负责人。</w:t>
      </w:r>
    </w:p>
    <w:p w14:paraId="1AC51729">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设计人无正当理由拒绝更换项目负责人的违约责任：</w:t>
      </w:r>
      <w:r>
        <w:rPr>
          <w:rFonts w:hint="eastAsia" w:ascii="宋体" w:hAnsi="宋体" w:cs="宋体"/>
          <w:kern w:val="0"/>
          <w:szCs w:val="21"/>
          <w:u w:val="single"/>
        </w:rPr>
        <w:t>发包人有权书面通知设计人更换其认为不称职的项目负责人，通知中应当载明要求更换的理由。对于发包人的更换要求，设计人应在收到书面更换通知后在3天内进行更换，且更换的项目负责人各方面条件均不得低于原</w:t>
      </w:r>
      <w:r>
        <w:rPr>
          <w:rFonts w:hint="eastAsia" w:ascii="宋体" w:hAnsi="宋体" w:cs="宋体"/>
          <w:kern w:val="0"/>
          <w:szCs w:val="21"/>
          <w:u w:val="single"/>
          <w:lang w:eastAsia="zh-CN"/>
        </w:rPr>
        <w:t>成交</w:t>
      </w:r>
      <w:r>
        <w:rPr>
          <w:rFonts w:hint="eastAsia" w:ascii="宋体" w:hAnsi="宋体" w:cs="宋体"/>
          <w:kern w:val="0"/>
          <w:szCs w:val="21"/>
          <w:u w:val="single"/>
        </w:rPr>
        <w:t>项目负责人，并将新任命的项目负责人的注册执业资格或职称、管理经验等资料书面通知发包人。如新任命的项目负责人不能及时安排现场负责后续服务工程，每延误一天，应按2000元/每天减收该项目应收的设计费。</w:t>
      </w:r>
    </w:p>
    <w:p w14:paraId="3B6E4178">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3.3 设计人人员</w:t>
      </w:r>
    </w:p>
    <w:p w14:paraId="34169BB8">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3.3.1 设计人提交项目管理机构及人员安排报告的期限：</w:t>
      </w:r>
      <w:r>
        <w:rPr>
          <w:rFonts w:hint="eastAsia" w:ascii="宋体" w:hAnsi="宋体" w:cs="宋体"/>
          <w:spacing w:val="-6"/>
          <w:kern w:val="0"/>
          <w:szCs w:val="21"/>
          <w:u w:val="single"/>
        </w:rPr>
        <w:t>设计人应在接到开始设计通知后 7 天内，向发包人提交设计人项目管理机构及人员安排的报告。</w:t>
      </w:r>
    </w:p>
    <w:p w14:paraId="6466727E">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3.3.3 设计人无正当理由拒绝撤换主要设计人员的违约责任：</w:t>
      </w:r>
      <w:r>
        <w:rPr>
          <w:rFonts w:hint="eastAsia" w:ascii="宋体" w:hAnsi="宋体" w:cs="宋体"/>
          <w:spacing w:val="-6"/>
          <w:kern w:val="0"/>
          <w:szCs w:val="21"/>
          <w:u w:val="single"/>
        </w:rPr>
        <w:t>执行通用条款。</w:t>
      </w:r>
    </w:p>
    <w:p w14:paraId="7349EFA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3.4 设计分包</w:t>
      </w:r>
    </w:p>
    <w:p w14:paraId="6C125145">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3.4.1 设计分包的一般约定</w:t>
      </w:r>
    </w:p>
    <w:p w14:paraId="2D47B7A6">
      <w:pPr>
        <w:spacing w:line="360" w:lineRule="auto"/>
        <w:ind w:firstLine="420" w:firstLineChars="200"/>
        <w:jc w:val="left"/>
        <w:rPr>
          <w:rFonts w:ascii="宋体" w:hAnsi="宋体" w:cs="宋体"/>
          <w:kern w:val="0"/>
          <w:szCs w:val="21"/>
        </w:rPr>
      </w:pPr>
      <w:r>
        <w:rPr>
          <w:rFonts w:hint="eastAsia" w:ascii="宋体" w:hAnsi="宋体" w:cs="宋体"/>
          <w:kern w:val="0"/>
          <w:szCs w:val="21"/>
        </w:rPr>
        <w:t>禁止设计分包的工程包括：</w:t>
      </w:r>
      <w:r>
        <w:rPr>
          <w:rFonts w:hint="eastAsia" w:ascii="宋体" w:hAnsi="宋体" w:cs="宋体"/>
          <w:kern w:val="0"/>
          <w:szCs w:val="21"/>
          <w:u w:val="single"/>
        </w:rPr>
        <w:t>执行通用条款</w:t>
      </w:r>
    </w:p>
    <w:p w14:paraId="477535FB">
      <w:pPr>
        <w:spacing w:line="360" w:lineRule="auto"/>
        <w:ind w:firstLine="420" w:firstLineChars="200"/>
        <w:jc w:val="left"/>
        <w:rPr>
          <w:rFonts w:ascii="宋体" w:hAnsi="宋体" w:cs="宋体"/>
          <w:kern w:val="0"/>
          <w:szCs w:val="21"/>
        </w:rPr>
      </w:pPr>
      <w:r>
        <w:rPr>
          <w:rFonts w:hint="eastAsia" w:ascii="宋体" w:hAnsi="宋体" w:cs="宋体"/>
          <w:kern w:val="0"/>
          <w:szCs w:val="21"/>
        </w:rPr>
        <w:t>主体结构、关键性工作的范围：</w:t>
      </w:r>
      <w:r>
        <w:rPr>
          <w:rFonts w:hint="eastAsia" w:ascii="宋体" w:hAnsi="宋体" w:cs="宋体"/>
          <w:kern w:val="0"/>
          <w:szCs w:val="21"/>
          <w:u w:val="single"/>
        </w:rPr>
        <w:t>执行通用条款</w:t>
      </w:r>
    </w:p>
    <w:p w14:paraId="148214AD">
      <w:pPr>
        <w:spacing w:line="360" w:lineRule="auto"/>
        <w:ind w:firstLine="420" w:firstLineChars="200"/>
        <w:jc w:val="left"/>
        <w:rPr>
          <w:rFonts w:ascii="宋体" w:hAnsi="宋体" w:cs="宋体"/>
          <w:kern w:val="0"/>
          <w:szCs w:val="21"/>
        </w:rPr>
      </w:pPr>
      <w:r>
        <w:rPr>
          <w:rFonts w:hint="eastAsia" w:ascii="宋体" w:hAnsi="宋体" w:cs="宋体"/>
          <w:kern w:val="0"/>
          <w:szCs w:val="21"/>
        </w:rPr>
        <w:t>允许分包的专业工程包括：</w:t>
      </w:r>
      <w:r>
        <w:rPr>
          <w:rFonts w:hint="eastAsia" w:ascii="宋体" w:hAnsi="宋体" w:cs="宋体"/>
          <w:kern w:val="0"/>
          <w:szCs w:val="21"/>
          <w:u w:val="single"/>
        </w:rPr>
        <w:t xml:space="preserve">      /</w:t>
      </w:r>
    </w:p>
    <w:p w14:paraId="1DB9104E">
      <w:pPr>
        <w:spacing w:line="360" w:lineRule="auto"/>
        <w:ind w:firstLine="420" w:firstLineChars="200"/>
        <w:jc w:val="left"/>
        <w:rPr>
          <w:rFonts w:ascii="宋体" w:hAnsi="宋体" w:cs="宋体"/>
          <w:kern w:val="0"/>
          <w:szCs w:val="21"/>
        </w:rPr>
      </w:pPr>
      <w:r>
        <w:rPr>
          <w:rFonts w:hint="eastAsia" w:ascii="宋体" w:hAnsi="宋体" w:cs="宋体"/>
          <w:kern w:val="0"/>
          <w:szCs w:val="21"/>
        </w:rPr>
        <w:t>其他关于分包的约定：</w:t>
      </w:r>
      <w:r>
        <w:rPr>
          <w:rFonts w:hint="eastAsia" w:ascii="宋体" w:hAnsi="宋体" w:cs="宋体"/>
          <w:kern w:val="0"/>
          <w:szCs w:val="21"/>
          <w:u w:val="single"/>
        </w:rPr>
        <w:t xml:space="preserve">    /</w:t>
      </w:r>
    </w:p>
    <w:p w14:paraId="2201508C">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3.4.2 设计分包的确定</w:t>
      </w:r>
    </w:p>
    <w:p w14:paraId="3F84D6BD">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3.4.3 设计人向发包人提交有关分包人资料包括：</w:t>
      </w:r>
      <w:r>
        <w:rPr>
          <w:rFonts w:hint="eastAsia" w:ascii="宋体" w:hAnsi="宋体" w:cs="宋体"/>
          <w:spacing w:val="-6"/>
          <w:kern w:val="0"/>
          <w:szCs w:val="21"/>
          <w:u w:val="single"/>
        </w:rPr>
        <w:t xml:space="preserve">    /  </w:t>
      </w:r>
    </w:p>
    <w:p w14:paraId="1FA20578">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3.4.4 分包工程设计费支付方式：</w:t>
      </w:r>
      <w:r>
        <w:rPr>
          <w:rFonts w:hint="eastAsia" w:ascii="宋体" w:hAnsi="宋体" w:cs="宋体"/>
          <w:spacing w:val="-6"/>
          <w:kern w:val="0"/>
          <w:szCs w:val="21"/>
          <w:u w:val="single"/>
        </w:rPr>
        <w:t xml:space="preserve">         /   </w:t>
      </w:r>
    </w:p>
    <w:p w14:paraId="3EF1004E">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3.5 联合体</w:t>
      </w:r>
    </w:p>
    <w:p w14:paraId="79F98C5C">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3.5.4 发包人向联合体支付设计费用的方式：</w:t>
      </w:r>
      <w:r>
        <w:rPr>
          <w:rFonts w:hint="eastAsia" w:ascii="宋体" w:hAnsi="宋体" w:cs="宋体"/>
          <w:spacing w:val="-6"/>
          <w:kern w:val="0"/>
          <w:szCs w:val="21"/>
          <w:u w:val="single"/>
        </w:rPr>
        <w:t xml:space="preserve">/。 </w:t>
      </w:r>
    </w:p>
    <w:p w14:paraId="502B15A9">
      <w:pPr>
        <w:spacing w:line="360" w:lineRule="auto"/>
        <w:ind w:firstLine="416" w:firstLineChars="200"/>
        <w:rPr>
          <w:rFonts w:ascii="宋体" w:hAnsi="宋体" w:cs="宋体"/>
          <w:kern w:val="0"/>
          <w:szCs w:val="21"/>
        </w:rPr>
      </w:pPr>
      <w:r>
        <w:rPr>
          <w:rFonts w:hint="eastAsia" w:ascii="宋体" w:hAnsi="宋体" w:cs="宋体"/>
          <w:spacing w:val="-1"/>
          <w:kern w:val="0"/>
          <w:szCs w:val="21"/>
        </w:rPr>
        <w:t>5. 工程设计要求</w:t>
      </w:r>
    </w:p>
    <w:p w14:paraId="1A4E2F63">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5.1 工程设计一般要求</w:t>
      </w:r>
    </w:p>
    <w:p w14:paraId="7B549C2F">
      <w:pPr>
        <w:spacing w:line="360" w:lineRule="auto"/>
        <w:ind w:firstLine="420" w:firstLineChars="200"/>
        <w:jc w:val="left"/>
        <w:rPr>
          <w:rFonts w:ascii="宋体" w:hAnsi="宋体" w:cs="宋体"/>
          <w:spacing w:val="-6"/>
          <w:kern w:val="0"/>
          <w:szCs w:val="21"/>
        </w:rPr>
      </w:pPr>
      <w:r>
        <w:fldChar w:fldCharType="begin"/>
      </w:r>
      <w:r>
        <w:instrText xml:space="preserve"> HYPERLINK "file:///C:\\Users\\admin\\Documents\\WeChat%20Files\\Lqq901099\\FileStorage\\File\\2024-02\\5.1.2.1" </w:instrText>
      </w:r>
      <w:r>
        <w:fldChar w:fldCharType="separate"/>
      </w:r>
      <w:r>
        <w:rPr>
          <w:rFonts w:hint="eastAsia" w:ascii="宋体" w:hAnsi="宋体" w:cs="宋体"/>
          <w:spacing w:val="-6"/>
          <w:kern w:val="0"/>
          <w:szCs w:val="21"/>
        </w:rPr>
        <w:t>5.1.2.1</w:t>
      </w:r>
      <w:r>
        <w:rPr>
          <w:rFonts w:hint="eastAsia" w:ascii="宋体" w:hAnsi="宋体" w:cs="宋体"/>
          <w:spacing w:val="-6"/>
          <w:kern w:val="0"/>
          <w:szCs w:val="21"/>
        </w:rPr>
        <w:fldChar w:fldCharType="end"/>
      </w:r>
      <w:r>
        <w:rPr>
          <w:rFonts w:hint="eastAsia" w:ascii="宋体" w:hAnsi="宋体" w:cs="宋体"/>
          <w:spacing w:val="-6"/>
          <w:kern w:val="0"/>
          <w:szCs w:val="21"/>
        </w:rPr>
        <w:t xml:space="preserve"> 工程设计的特殊标准或要求：</w:t>
      </w:r>
      <w:r>
        <w:rPr>
          <w:rFonts w:hint="eastAsia" w:ascii="宋体" w:hAnsi="宋体" w:cs="宋体"/>
          <w:spacing w:val="-6"/>
          <w:kern w:val="0"/>
          <w:szCs w:val="21"/>
          <w:u w:val="single"/>
        </w:rPr>
        <w:t>执行通用条款</w:t>
      </w:r>
    </w:p>
    <w:p w14:paraId="6269D4EC">
      <w:pPr>
        <w:spacing w:line="360" w:lineRule="auto"/>
        <w:ind w:firstLine="420" w:firstLineChars="200"/>
        <w:jc w:val="left"/>
        <w:rPr>
          <w:rFonts w:ascii="宋体" w:hAnsi="宋体" w:cs="宋体"/>
          <w:spacing w:val="-6"/>
          <w:kern w:val="0"/>
          <w:szCs w:val="21"/>
        </w:rPr>
      </w:pPr>
      <w:r>
        <w:fldChar w:fldCharType="begin"/>
      </w:r>
      <w:r>
        <w:instrText xml:space="preserve"> HYPERLINK "file:///C:\\Users\\admin\\Documents\\WeChat%20Files\\Lqq901099\\FileStorage\\File\\2024-02\\5.1.2.2" </w:instrText>
      </w:r>
      <w:r>
        <w:fldChar w:fldCharType="separate"/>
      </w:r>
      <w:r>
        <w:rPr>
          <w:rFonts w:hint="eastAsia" w:ascii="宋体" w:hAnsi="宋体" w:cs="宋体"/>
          <w:spacing w:val="-6"/>
          <w:kern w:val="0"/>
          <w:szCs w:val="21"/>
        </w:rPr>
        <w:t>5.1.2.2</w:t>
      </w:r>
      <w:r>
        <w:rPr>
          <w:rFonts w:hint="eastAsia" w:ascii="宋体" w:hAnsi="宋体" w:cs="宋体"/>
          <w:spacing w:val="-6"/>
          <w:kern w:val="0"/>
          <w:szCs w:val="21"/>
        </w:rPr>
        <w:fldChar w:fldCharType="end"/>
      </w:r>
      <w:r>
        <w:rPr>
          <w:rFonts w:hint="eastAsia" w:ascii="宋体" w:hAnsi="宋体" w:cs="宋体"/>
          <w:spacing w:val="-6"/>
          <w:kern w:val="0"/>
          <w:szCs w:val="21"/>
        </w:rPr>
        <w:t xml:space="preserve"> 工程设计适用的技术标准：</w:t>
      </w:r>
      <w:r>
        <w:rPr>
          <w:rFonts w:hint="eastAsia" w:ascii="宋体" w:hAnsi="宋体" w:cs="宋体"/>
          <w:spacing w:val="-6"/>
          <w:kern w:val="0"/>
          <w:szCs w:val="21"/>
          <w:u w:val="single"/>
        </w:rPr>
        <w:t xml:space="preserve"> 执行相关规范</w:t>
      </w:r>
    </w:p>
    <w:p w14:paraId="25A7387D">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5.3 工程设计文件的要求</w:t>
      </w:r>
    </w:p>
    <w:p w14:paraId="21426C41">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5.3.3 工程设计文件深度规定：</w:t>
      </w:r>
      <w:r>
        <w:rPr>
          <w:rFonts w:hint="eastAsia" w:ascii="宋体" w:hAnsi="宋体" w:cs="宋体"/>
          <w:spacing w:val="-6"/>
          <w:kern w:val="0"/>
          <w:szCs w:val="21"/>
          <w:u w:val="single"/>
        </w:rPr>
        <w:t xml:space="preserve">  详见设计任务书及通用条款</w:t>
      </w:r>
    </w:p>
    <w:p w14:paraId="0C4B7911">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5.3.5 工程的合理使用寿命年限：</w:t>
      </w:r>
      <w:r>
        <w:rPr>
          <w:rFonts w:hint="eastAsia" w:ascii="宋体" w:hAnsi="宋体" w:cs="宋体"/>
          <w:spacing w:val="-6"/>
          <w:kern w:val="0"/>
          <w:szCs w:val="21"/>
          <w:u w:val="single"/>
        </w:rPr>
        <w:t xml:space="preserve"> 执行通用条款</w:t>
      </w:r>
    </w:p>
    <w:p w14:paraId="778B1556">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6. 工程设计进度与周期</w:t>
      </w:r>
    </w:p>
    <w:p w14:paraId="32FE90A0">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6.1 工程设计进度计划</w:t>
      </w:r>
    </w:p>
    <w:p w14:paraId="65CAD029">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6.1.1 工程设计进度计划的编制</w:t>
      </w:r>
    </w:p>
    <w:p w14:paraId="08B6C92E">
      <w:pPr>
        <w:spacing w:line="360" w:lineRule="auto"/>
        <w:ind w:firstLine="420" w:firstLineChars="200"/>
        <w:jc w:val="left"/>
        <w:rPr>
          <w:rFonts w:ascii="宋体" w:hAnsi="宋体" w:cs="宋体"/>
          <w:kern w:val="0"/>
          <w:szCs w:val="21"/>
        </w:rPr>
      </w:pPr>
      <w:r>
        <w:rPr>
          <w:rFonts w:hint="eastAsia" w:ascii="宋体" w:hAnsi="宋体" w:cs="宋体"/>
          <w:kern w:val="0"/>
          <w:szCs w:val="21"/>
        </w:rPr>
        <w:t>合同当事人约定的工程设计进度计划提交的时间：</w:t>
      </w:r>
      <w:r>
        <w:rPr>
          <w:rFonts w:hint="eastAsia" w:ascii="宋体" w:hAnsi="宋体" w:cs="宋体"/>
          <w:kern w:val="0"/>
          <w:szCs w:val="21"/>
          <w:u w:val="single"/>
        </w:rPr>
        <w:t>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14:paraId="03CA9669">
      <w:pPr>
        <w:spacing w:line="360" w:lineRule="auto"/>
        <w:ind w:firstLine="420" w:firstLineChars="200"/>
        <w:rPr>
          <w:rFonts w:ascii="宋体" w:hAnsi="宋体" w:cs="宋体"/>
          <w:spacing w:val="-6"/>
          <w:kern w:val="0"/>
          <w:szCs w:val="21"/>
        </w:rPr>
      </w:pPr>
      <w:r>
        <w:rPr>
          <w:rFonts w:hint="eastAsia" w:ascii="宋体" w:hAnsi="宋体" w:cs="宋体"/>
          <w:kern w:val="0"/>
          <w:szCs w:val="21"/>
        </w:rPr>
        <w:t>合同当事人约定的工程设计进度计划应包括的内容：</w:t>
      </w:r>
      <w:r>
        <w:rPr>
          <w:rFonts w:hint="eastAsia" w:ascii="宋体" w:hAnsi="宋体" w:cs="宋体"/>
          <w:szCs w:val="21"/>
          <w:u w:val="single"/>
        </w:rPr>
        <w:t>30个工作日，①合同签订后3个工作日内：设计单位完成现场全面踏勘、资料核对，与院方确认改造重点及特殊要求；②踏勘完成后7个工作日内：提交完整方案设计成果，配合院方完成方案审核、修改及定稿；③方案完成后7个工作日内：与原设计单位对接，取得原设计单位认证审核；④方案定稿后10个工作日内：提交全套施工图纸及工程概算文件；⑤根据院方及审图办意见，3个工作日内完成图纸修改、优化，直至最终定稿。设计服务期限：</w:t>
      </w:r>
      <w:r>
        <w:rPr>
          <w:rFonts w:hint="eastAsia" w:ascii="宋体" w:hAnsi="宋体" w:cs="宋体"/>
          <w:szCs w:val="21"/>
          <w:u w:val="single"/>
          <w:lang w:eastAsia="zh-CN"/>
        </w:rPr>
        <w:t>成交通知书</w:t>
      </w:r>
      <w:r>
        <w:rPr>
          <w:rFonts w:hint="eastAsia" w:ascii="宋体" w:hAnsi="宋体" w:cs="宋体"/>
          <w:szCs w:val="21"/>
          <w:u w:val="single"/>
        </w:rPr>
        <w:t>签发起至项目取得竣工验收合格证书止；</w:t>
      </w:r>
    </w:p>
    <w:p w14:paraId="4B4FB57A">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6.1.2工程设计进度计划的修订</w:t>
      </w:r>
    </w:p>
    <w:p w14:paraId="0E4DDFCF">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发包人在收到工程设计进度计划后确认或提出修改意见的期限：</w:t>
      </w:r>
      <w:r>
        <w:rPr>
          <w:rFonts w:hint="eastAsia" w:ascii="宋体" w:hAnsi="宋体" w:cs="宋体"/>
          <w:kern w:val="0"/>
          <w:szCs w:val="21"/>
          <w:u w:val="single"/>
        </w:rPr>
        <w:t>发包人应在收到修订的工程设计进度计划后5天内，完成审核和批准或提出修改意见，否则视为发包人同意设计人提交的修订的工程设计进度计划。</w:t>
      </w:r>
    </w:p>
    <w:p w14:paraId="6780470C">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6.3 工程设计进度延误</w:t>
      </w:r>
    </w:p>
    <w:p w14:paraId="37838DAB">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6.3.1 因发包人原因导致工程设计进度延误</w:t>
      </w:r>
    </w:p>
    <w:p w14:paraId="1695B90F">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（1）因发包人原因导致工程设计进度延误的其他情形：</w:t>
      </w:r>
      <w:r>
        <w:rPr>
          <w:rFonts w:hint="eastAsia" w:ascii="宋体" w:hAnsi="宋体" w:cs="宋体"/>
          <w:kern w:val="0"/>
          <w:szCs w:val="21"/>
          <w:u w:val="single"/>
        </w:rPr>
        <w:t>因发包人原因未按计划开始设计日期设计的，发包人应按实际开始设计日期顺延完成设计日期。</w:t>
      </w:r>
    </w:p>
    <w:p w14:paraId="53118D98">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设计人应在发生进度延误的情形后</w:t>
      </w:r>
      <w:r>
        <w:rPr>
          <w:rFonts w:hint="eastAsia" w:ascii="宋体" w:hAnsi="宋体" w:cs="宋体"/>
          <w:kern w:val="0"/>
          <w:szCs w:val="21"/>
          <w:u w:val="single"/>
        </w:rPr>
        <w:t>2</w:t>
      </w:r>
      <w:r>
        <w:rPr>
          <w:rFonts w:hint="eastAsia" w:ascii="宋体" w:hAnsi="宋体" w:cs="宋体"/>
          <w:kern w:val="0"/>
          <w:szCs w:val="21"/>
        </w:rPr>
        <w:t>天内向发包人发出要求延期的书面通知，在发生该情形后2天内提交要求延期的详细说明。</w:t>
      </w:r>
    </w:p>
    <w:p w14:paraId="16456487">
      <w:pPr>
        <w:spacing w:line="360" w:lineRule="auto"/>
        <w:ind w:firstLine="420" w:firstLineChars="200"/>
        <w:jc w:val="left"/>
        <w:rPr>
          <w:rFonts w:ascii="宋体" w:hAnsi="宋体" w:cs="宋体"/>
          <w:kern w:val="0"/>
          <w:szCs w:val="21"/>
        </w:rPr>
      </w:pPr>
      <w:r>
        <w:rPr>
          <w:rFonts w:hint="eastAsia" w:ascii="宋体" w:hAnsi="宋体" w:cs="宋体"/>
          <w:kern w:val="0"/>
          <w:szCs w:val="21"/>
        </w:rPr>
        <w:t>发包人收到设计人要求延期的详细说明后，应在</w:t>
      </w:r>
      <w:r>
        <w:rPr>
          <w:rFonts w:hint="eastAsia" w:ascii="宋体" w:hAnsi="宋体" w:cs="宋体"/>
          <w:kern w:val="0"/>
          <w:szCs w:val="21"/>
          <w:u w:val="single"/>
        </w:rPr>
        <w:t>2</w:t>
      </w:r>
      <w:r>
        <w:rPr>
          <w:rFonts w:hint="eastAsia" w:ascii="宋体" w:hAnsi="宋体" w:cs="宋体"/>
          <w:kern w:val="0"/>
          <w:szCs w:val="21"/>
        </w:rPr>
        <w:t>天内进行审查并书面答复。</w:t>
      </w:r>
    </w:p>
    <w:p w14:paraId="54222436">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6.5 提前交付工程设计文件</w:t>
      </w:r>
    </w:p>
    <w:p w14:paraId="5073EE18">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6.5.2 提前交付工程设计文件的奖励：</w:t>
      </w:r>
      <w:r>
        <w:rPr>
          <w:rFonts w:hint="eastAsia" w:ascii="宋体" w:hAnsi="宋体" w:cs="宋体"/>
          <w:bCs/>
          <w:spacing w:val="-6"/>
          <w:kern w:val="0"/>
          <w:szCs w:val="21"/>
          <w:u w:val="single"/>
        </w:rPr>
        <w:t xml:space="preserve">无奖励  </w:t>
      </w:r>
      <w:r>
        <w:rPr>
          <w:rFonts w:hint="eastAsia" w:ascii="宋体" w:hAnsi="宋体" w:cs="宋体"/>
          <w:spacing w:val="-6"/>
          <w:kern w:val="0"/>
          <w:szCs w:val="21"/>
        </w:rPr>
        <w:t>。</w:t>
      </w:r>
    </w:p>
    <w:p w14:paraId="75E03BB5">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7.工程设计文件交付</w:t>
      </w:r>
    </w:p>
    <w:p w14:paraId="4A18D9C7">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7.1 工程设计文件交付的内容</w:t>
      </w:r>
    </w:p>
    <w:p w14:paraId="5A45E65E">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7.1.2 发包人要求设计人提交的具体形式为：</w:t>
      </w:r>
      <w:r>
        <w:rPr>
          <w:rFonts w:hint="eastAsia" w:ascii="宋体" w:hAnsi="宋体" w:cs="宋体"/>
          <w:spacing w:val="-6"/>
          <w:kern w:val="0"/>
          <w:szCs w:val="21"/>
          <w:u w:val="single"/>
        </w:rPr>
        <w:t>设计人按发包人的要求及规定的时间内，将电子版(CAD)设计文件发送到发包人邮箱，并将经签字、盖章符合审查和使用条件的书面版设计文件递交发包人。设计人应无条件根据发包人的时间节点要求出具相关设计文件，并根据政府、相关部门及发包人的审查意见和要求做调整与补充。</w:t>
      </w:r>
    </w:p>
    <w:p w14:paraId="45D964E3">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8. 工程设计文件审查</w:t>
      </w:r>
    </w:p>
    <w:p w14:paraId="1E195F63">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8.1 发包人对设计人的设计文件审查期限不超过</w:t>
      </w:r>
      <w:r>
        <w:rPr>
          <w:rFonts w:hint="eastAsia" w:ascii="宋体" w:hAnsi="宋体" w:cs="宋体"/>
          <w:color w:val="auto"/>
          <w:spacing w:val="-3"/>
          <w:kern w:val="0"/>
          <w:szCs w:val="21"/>
          <w:highlight w:val="none"/>
          <w:u w:val="single"/>
        </w:rPr>
        <w:t xml:space="preserve"> 30 </w:t>
      </w:r>
      <w:r>
        <w:rPr>
          <w:rFonts w:hint="eastAsia" w:ascii="宋体" w:hAnsi="宋体" w:cs="宋体"/>
          <w:color w:val="auto"/>
          <w:spacing w:val="-3"/>
          <w:kern w:val="0"/>
          <w:szCs w:val="21"/>
          <w:highlight w:val="none"/>
        </w:rPr>
        <w:t>天。</w:t>
      </w:r>
    </w:p>
    <w:p w14:paraId="5566104F">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8.3 发包人应在审查同意设计人的工程设计文件后在</w:t>
      </w:r>
      <w:r>
        <w:rPr>
          <w:rFonts w:hint="eastAsia" w:ascii="宋体" w:hAnsi="宋体" w:cs="宋体"/>
          <w:color w:val="auto"/>
          <w:spacing w:val="-3"/>
          <w:kern w:val="0"/>
          <w:szCs w:val="21"/>
          <w:highlight w:val="none"/>
          <w:u w:val="single"/>
        </w:rPr>
        <w:t>3</w:t>
      </w:r>
      <w:r>
        <w:rPr>
          <w:rFonts w:hint="eastAsia" w:ascii="宋体" w:hAnsi="宋体" w:cs="宋体"/>
          <w:color w:val="auto"/>
          <w:spacing w:val="-3"/>
          <w:kern w:val="0"/>
          <w:szCs w:val="21"/>
          <w:highlight w:val="none"/>
        </w:rPr>
        <w:t>天内，向政府有关部门报送工程设计文件。</w:t>
      </w:r>
    </w:p>
    <w:p w14:paraId="78F02AA0">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8.4 工程设计审查形式及时间安排：</w:t>
      </w:r>
      <w:r>
        <w:rPr>
          <w:rFonts w:hint="eastAsia" w:ascii="宋体" w:hAnsi="宋体" w:cs="宋体"/>
          <w:color w:val="auto"/>
          <w:spacing w:val="-3"/>
          <w:kern w:val="0"/>
          <w:szCs w:val="21"/>
          <w:highlight w:val="none"/>
          <w:u w:val="single"/>
        </w:rPr>
        <w:t>按照发包人要求执行，并由设计人承担会议和专家审查费用。</w:t>
      </w:r>
    </w:p>
    <w:p w14:paraId="1DDDA5DD">
      <w:pPr>
        <w:spacing w:line="360" w:lineRule="auto"/>
        <w:ind w:firstLine="392" w:firstLineChars="200"/>
        <w:jc w:val="left"/>
        <w:rPr>
          <w:rFonts w:ascii="宋体" w:hAnsi="宋体" w:cs="宋体"/>
          <w:color w:val="auto"/>
          <w:spacing w:val="-7"/>
          <w:kern w:val="0"/>
          <w:szCs w:val="21"/>
          <w:highlight w:val="none"/>
        </w:rPr>
      </w:pPr>
      <w:r>
        <w:rPr>
          <w:rFonts w:hint="eastAsia" w:ascii="宋体" w:hAnsi="宋体" w:cs="宋体"/>
          <w:color w:val="auto"/>
          <w:spacing w:val="-7"/>
          <w:kern w:val="0"/>
          <w:szCs w:val="21"/>
          <w:highlight w:val="none"/>
        </w:rPr>
        <w:t>9. 施工现场配合服务</w:t>
      </w:r>
    </w:p>
    <w:p w14:paraId="050AEA1E">
      <w:pPr>
        <w:spacing w:line="360" w:lineRule="auto"/>
        <w:ind w:firstLine="408" w:firstLineChars="200"/>
        <w:jc w:val="left"/>
        <w:rPr>
          <w:rFonts w:ascii="宋体" w:hAnsi="宋体" w:cs="宋体"/>
          <w:color w:val="auto"/>
          <w:spacing w:val="-3"/>
          <w:kern w:val="0"/>
          <w:szCs w:val="21"/>
          <w:highlight w:val="none"/>
          <w:u w:val="single"/>
        </w:rPr>
      </w:pPr>
      <w:r>
        <w:rPr>
          <w:rFonts w:hint="eastAsia" w:ascii="宋体" w:hAnsi="宋体" w:cs="宋体"/>
          <w:color w:val="auto"/>
          <w:spacing w:val="-3"/>
          <w:kern w:val="0"/>
          <w:szCs w:val="21"/>
          <w:highlight w:val="none"/>
        </w:rPr>
        <w:t>9.1 发包人为设计人派赴现场的工作人员提供便利条件的内容包括：</w:t>
      </w:r>
      <w:r>
        <w:rPr>
          <w:rFonts w:hint="eastAsia" w:ascii="宋体" w:hAnsi="宋体" w:cs="宋体"/>
          <w:color w:val="auto"/>
          <w:spacing w:val="-3"/>
          <w:kern w:val="0"/>
          <w:szCs w:val="21"/>
          <w:highlight w:val="none"/>
          <w:u w:val="single"/>
        </w:rPr>
        <w:t xml:space="preserve"> / </w:t>
      </w:r>
    </w:p>
    <w:p w14:paraId="6A457FAA">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9.2 设计人应当在交付设计文件并经审查合格后，</w:t>
      </w:r>
      <w:r>
        <w:rPr>
          <w:rFonts w:hint="eastAsia" w:ascii="宋体" w:hAnsi="宋体" w:cs="宋体"/>
          <w:bCs/>
          <w:color w:val="auto"/>
          <w:spacing w:val="-3"/>
          <w:kern w:val="0"/>
          <w:szCs w:val="21"/>
          <w:highlight w:val="none"/>
          <w:u w:val="single"/>
        </w:rPr>
        <w:t xml:space="preserve">在进场施工前、施工过程中及竣工验收阶段  </w:t>
      </w:r>
      <w:r>
        <w:rPr>
          <w:rFonts w:hint="eastAsia" w:ascii="宋体" w:hAnsi="宋体" w:cs="宋体"/>
          <w:color w:val="auto"/>
          <w:spacing w:val="-3"/>
          <w:kern w:val="0"/>
          <w:szCs w:val="21"/>
          <w:highlight w:val="none"/>
        </w:rPr>
        <w:t>提供施工现场配合服务。</w:t>
      </w:r>
    </w:p>
    <w:p w14:paraId="5AC3DDD9">
      <w:pPr>
        <w:spacing w:line="360" w:lineRule="auto"/>
        <w:ind w:firstLine="392" w:firstLineChars="200"/>
        <w:jc w:val="left"/>
        <w:rPr>
          <w:rFonts w:ascii="宋体" w:hAnsi="宋体" w:cs="宋体"/>
          <w:color w:val="auto"/>
          <w:spacing w:val="-7"/>
          <w:kern w:val="0"/>
          <w:szCs w:val="21"/>
          <w:highlight w:val="none"/>
        </w:rPr>
      </w:pPr>
      <w:r>
        <w:rPr>
          <w:rFonts w:hint="eastAsia" w:ascii="宋体" w:hAnsi="宋体" w:cs="宋体"/>
          <w:color w:val="auto"/>
          <w:spacing w:val="-7"/>
          <w:kern w:val="0"/>
          <w:szCs w:val="21"/>
          <w:highlight w:val="none"/>
        </w:rPr>
        <w:t>10. 合同价款与支付</w:t>
      </w:r>
    </w:p>
    <w:p w14:paraId="7403AA24">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10.1合同价格形式</w:t>
      </w:r>
    </w:p>
    <w:p w14:paraId="18B0E3CF">
      <w:pPr>
        <w:spacing w:line="360" w:lineRule="auto"/>
        <w:ind w:firstLine="422" w:firstLineChars="200"/>
        <w:rPr>
          <w:rFonts w:hint="eastAsia" w:ascii="宋体" w:hAnsi="宋体" w:eastAsia="宋体" w:cs="宋体"/>
          <w:b/>
          <w:bCs/>
          <w:color w:val="auto"/>
          <w:szCs w:val="21"/>
          <w:highlight w:val="none"/>
          <w:u w:val="single"/>
          <w:lang w:val="en-US" w:eastAsia="zh-CN"/>
        </w:rPr>
      </w:pPr>
      <w:r>
        <w:rPr>
          <w:rFonts w:hint="eastAsia" w:ascii="宋体" w:hAnsi="宋体" w:cs="宋体"/>
          <w:b/>
          <w:bCs/>
          <w:color w:val="auto"/>
          <w:szCs w:val="21"/>
          <w:highlight w:val="none"/>
        </w:rPr>
        <w:t>固定</w:t>
      </w:r>
      <w:r>
        <w:rPr>
          <w:rFonts w:hint="eastAsia" w:ascii="宋体" w:hAnsi="宋体" w:cs="宋体"/>
          <w:b/>
          <w:bCs/>
          <w:color w:val="auto"/>
          <w:szCs w:val="21"/>
          <w:highlight w:val="none"/>
          <w:lang w:val="en-US" w:eastAsia="zh-CN"/>
        </w:rPr>
        <w:t>费率</w:t>
      </w:r>
      <w:r>
        <w:rPr>
          <w:rFonts w:hint="eastAsia" w:ascii="宋体" w:hAnsi="宋体" w:cs="宋体"/>
          <w:b/>
          <w:bCs/>
          <w:color w:val="auto"/>
          <w:szCs w:val="21"/>
          <w:highlight w:val="none"/>
        </w:rPr>
        <w:t>，设计费=工程合同金额（扣除暂列金额）*</w:t>
      </w:r>
      <w:r>
        <w:rPr>
          <w:rFonts w:hint="eastAsia" w:ascii="宋体" w:hAnsi="宋体" w:cs="宋体"/>
          <w:b/>
          <w:bCs/>
          <w:color w:val="auto"/>
          <w:szCs w:val="21"/>
          <w:highlight w:val="none"/>
          <w:u w:val="single"/>
          <w:lang w:val="en-US" w:eastAsia="zh-CN"/>
        </w:rPr>
        <w:t xml:space="preserve">     %</w:t>
      </w:r>
      <w:r>
        <w:rPr>
          <w:rFonts w:hint="eastAsia" w:ascii="宋体" w:hAnsi="宋体" w:cs="宋体"/>
          <w:b/>
          <w:bCs/>
          <w:color w:val="auto"/>
          <w:szCs w:val="21"/>
          <w:highlight w:val="none"/>
          <w:u w:val="none"/>
          <w:lang w:val="en-US" w:eastAsia="zh-CN"/>
        </w:rPr>
        <w:t>（</w:t>
      </w:r>
      <w:r>
        <w:rPr>
          <w:rFonts w:hint="eastAsia" w:ascii="宋体" w:hAnsi="宋体" w:cs="宋体"/>
          <w:b/>
          <w:bCs/>
          <w:color w:val="auto"/>
          <w:szCs w:val="21"/>
          <w:highlight w:val="none"/>
          <w:u w:val="none"/>
        </w:rPr>
        <w:t>费率</w:t>
      </w:r>
      <w:r>
        <w:rPr>
          <w:rFonts w:hint="eastAsia" w:ascii="宋体" w:hAnsi="宋体" w:cs="宋体"/>
          <w:b/>
          <w:bCs/>
          <w:color w:val="auto"/>
          <w:szCs w:val="21"/>
          <w:highlight w:val="none"/>
          <w:u w:val="none"/>
          <w:lang w:val="en-US" w:eastAsia="zh-CN"/>
        </w:rPr>
        <w:t>）</w:t>
      </w:r>
    </w:p>
    <w:p w14:paraId="49D14225">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10.2 合同价款支付</w:t>
      </w:r>
    </w:p>
    <w:p w14:paraId="1A7FFB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完成全部设计文件，提交效果图、全套施工蓝图及设计概算，并经招标人审查合格和审图办审查合格，工程开工完成技术交底后付至工程设计费的60%；工程竣工验收合格后付清设计费余款（不计息）。支付时设计人需提供按合同约定增值税率的等额增值税专用发票。设计人应无条件根据发包人要求分期出具相应成果，发包人将按上述付款进度分期支付各期费用。</w:t>
      </w:r>
    </w:p>
    <w:p w14:paraId="24B838CD">
      <w:pPr>
        <w:spacing w:line="360" w:lineRule="auto"/>
        <w:ind w:firstLine="422" w:firstLineChars="200"/>
        <w:rPr>
          <w:rFonts w:ascii="宋体" w:hAnsi="宋体" w:cs="宋体"/>
          <w:b/>
          <w:bCs/>
          <w:color w:val="auto"/>
          <w:szCs w:val="21"/>
          <w:highlight w:val="none"/>
        </w:rPr>
      </w:pPr>
    </w:p>
    <w:p w14:paraId="631811A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注：如因甲方原因未实施此项目，且乙方已完成全部设计成果和设计图纸，经招标人审查同意后，按预算编制总价乘以费率取费，付至工程设计费的50%。</w:t>
      </w:r>
    </w:p>
    <w:p w14:paraId="2F7FAA8D">
      <w:pPr>
        <w:spacing w:line="360" w:lineRule="auto"/>
        <w:ind w:firstLine="392" w:firstLineChars="200"/>
        <w:jc w:val="left"/>
        <w:rPr>
          <w:rFonts w:ascii="宋体" w:hAnsi="宋体" w:cs="宋体"/>
          <w:color w:val="auto"/>
          <w:spacing w:val="-7"/>
          <w:kern w:val="0"/>
          <w:szCs w:val="21"/>
          <w:highlight w:val="none"/>
        </w:rPr>
      </w:pPr>
      <w:r>
        <w:rPr>
          <w:rFonts w:hint="eastAsia" w:ascii="宋体" w:hAnsi="宋体" w:cs="宋体"/>
          <w:color w:val="auto"/>
          <w:spacing w:val="-7"/>
          <w:kern w:val="0"/>
          <w:szCs w:val="21"/>
          <w:highlight w:val="none"/>
        </w:rPr>
        <w:t>11. 工程设计变更与索赔</w:t>
      </w:r>
    </w:p>
    <w:p w14:paraId="54FF9941">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11.1 发包人变更工程设计的内容、规模、功能、条件等，应当向设计人提供书面要求，设计人在不违反法律规定以及技术标准强制性规定的前提下应当按照发包人要求变更工程设计。</w:t>
      </w:r>
    </w:p>
    <w:p w14:paraId="3A23CFCA">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11.2 发包人变更工程设计的内容、规模、功能、条件或因提交的设计资料存在错误或作较大修改时，设计人应按发包人要求修改调整到位，费用包含在签约合同价中，不另计。</w:t>
      </w:r>
    </w:p>
    <w:p w14:paraId="673FAD64">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11.3 如果由于发包人合理要求更改而造成的项目复杂性的变更或性质的变更使得设计人的设计工作增加或减少，</w:t>
      </w:r>
      <w:r>
        <w:rPr>
          <w:rFonts w:hint="eastAsia" w:ascii="宋体" w:hAnsi="宋体" w:cs="宋体"/>
          <w:color w:val="auto"/>
          <w:szCs w:val="21"/>
          <w:highlight w:val="none"/>
        </w:rPr>
        <w:t>费用包含在签约合同价中、不调整。</w:t>
      </w:r>
    </w:p>
    <w:p w14:paraId="35529BAC">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11.4 如果由于设计人设计缺陷造成的设计变更，发包人不支付任何费用，造成工程工期变化及造价提高的设计，设计人需支付工程损失等额赔偿。</w:t>
      </w:r>
    </w:p>
    <w:p w14:paraId="74224702">
      <w:pPr>
        <w:spacing w:line="360" w:lineRule="auto"/>
        <w:ind w:firstLine="408" w:firstLineChars="200"/>
        <w:jc w:val="left"/>
        <w:rPr>
          <w:rFonts w:ascii="宋体" w:hAnsi="宋体" w:cs="宋体"/>
          <w:color w:val="auto"/>
          <w:spacing w:val="-3"/>
          <w:kern w:val="0"/>
          <w:szCs w:val="21"/>
          <w:highlight w:val="none"/>
        </w:rPr>
      </w:pPr>
      <w:r>
        <w:rPr>
          <w:rFonts w:hint="eastAsia" w:ascii="宋体" w:hAnsi="宋体" w:cs="宋体"/>
          <w:color w:val="auto"/>
          <w:spacing w:val="-3"/>
          <w:kern w:val="0"/>
          <w:szCs w:val="21"/>
          <w:highlight w:val="none"/>
        </w:rPr>
        <w:t>11.5 设计人应于认为有理由提出延长设计周期的要求事项发生后2天内书面通知发包人。设计人应在该事项发生后</w:t>
      </w:r>
      <w:r>
        <w:rPr>
          <w:rFonts w:hint="eastAsia" w:ascii="宋体" w:hAnsi="宋体" w:cs="宋体"/>
          <w:color w:val="auto"/>
          <w:spacing w:val="-3"/>
          <w:kern w:val="0"/>
          <w:szCs w:val="21"/>
          <w:highlight w:val="none"/>
          <w:u w:val="single"/>
        </w:rPr>
        <w:t xml:space="preserve">  5  </w:t>
      </w:r>
      <w:r>
        <w:rPr>
          <w:rFonts w:hint="eastAsia" w:ascii="宋体" w:hAnsi="宋体" w:cs="宋体"/>
          <w:color w:val="auto"/>
          <w:spacing w:val="-3"/>
          <w:kern w:val="0"/>
          <w:szCs w:val="21"/>
          <w:highlight w:val="none"/>
        </w:rPr>
        <w:t>天内向发包人提供证明设计人要求的书面声明。发包人应在接到设计人书面声明后的</w:t>
      </w:r>
      <w:r>
        <w:rPr>
          <w:rFonts w:hint="eastAsia" w:ascii="宋体" w:hAnsi="宋体" w:cs="宋体"/>
          <w:color w:val="auto"/>
          <w:spacing w:val="-3"/>
          <w:kern w:val="0"/>
          <w:szCs w:val="21"/>
          <w:highlight w:val="none"/>
          <w:u w:val="single"/>
        </w:rPr>
        <w:t xml:space="preserve"> 5  </w:t>
      </w:r>
      <w:r>
        <w:rPr>
          <w:rFonts w:hint="eastAsia" w:ascii="宋体" w:hAnsi="宋体" w:cs="宋体"/>
          <w:color w:val="auto"/>
          <w:spacing w:val="-3"/>
          <w:kern w:val="0"/>
          <w:szCs w:val="21"/>
          <w:highlight w:val="none"/>
        </w:rPr>
        <w:t>天内，予以书面答复。</w:t>
      </w:r>
    </w:p>
    <w:p w14:paraId="09468702">
      <w:pPr>
        <w:spacing w:line="360" w:lineRule="auto"/>
        <w:ind w:firstLine="392" w:firstLineChars="200"/>
        <w:jc w:val="left"/>
        <w:rPr>
          <w:rFonts w:ascii="宋体" w:hAnsi="宋体" w:cs="宋体"/>
          <w:color w:val="auto"/>
          <w:spacing w:val="-7"/>
          <w:kern w:val="0"/>
          <w:szCs w:val="21"/>
          <w:highlight w:val="none"/>
        </w:rPr>
      </w:pPr>
      <w:r>
        <w:rPr>
          <w:rFonts w:hint="eastAsia" w:ascii="宋体" w:hAnsi="宋体" w:cs="宋体"/>
          <w:color w:val="auto"/>
          <w:spacing w:val="-7"/>
          <w:kern w:val="0"/>
          <w:szCs w:val="21"/>
          <w:highlight w:val="none"/>
        </w:rPr>
        <w:t>12. 专业责任与保险</w:t>
      </w:r>
    </w:p>
    <w:p w14:paraId="5C02FEA1">
      <w:pPr>
        <w:spacing w:line="360" w:lineRule="auto"/>
        <w:ind w:firstLine="408" w:firstLineChars="200"/>
        <w:jc w:val="left"/>
        <w:rPr>
          <w:rFonts w:ascii="宋体" w:hAnsi="宋体" w:cs="宋体"/>
          <w:spacing w:val="-3"/>
          <w:kern w:val="0"/>
          <w:szCs w:val="21"/>
        </w:rPr>
      </w:pPr>
      <w:r>
        <w:rPr>
          <w:rFonts w:hint="eastAsia" w:ascii="宋体" w:hAnsi="宋体" w:cs="宋体"/>
          <w:color w:val="auto"/>
          <w:spacing w:val="-3"/>
          <w:kern w:val="0"/>
          <w:szCs w:val="21"/>
          <w:highlight w:val="none"/>
        </w:rPr>
        <w:t>12.1 设计人</w:t>
      </w:r>
      <w:r>
        <w:rPr>
          <w:rFonts w:hint="eastAsia" w:ascii="宋体" w:hAnsi="宋体" w:cs="宋体"/>
          <w:color w:val="auto"/>
          <w:spacing w:val="-3"/>
          <w:kern w:val="0"/>
          <w:szCs w:val="21"/>
          <w:highlight w:val="none"/>
          <w:u w:val="single"/>
        </w:rPr>
        <w:t xml:space="preserve"> 不需 </w:t>
      </w:r>
      <w:r>
        <w:rPr>
          <w:rFonts w:hint="eastAsia" w:ascii="宋体" w:hAnsi="宋体" w:cs="宋体"/>
          <w:color w:val="auto"/>
          <w:spacing w:val="-3"/>
          <w:kern w:val="0"/>
          <w:szCs w:val="21"/>
          <w:highlight w:val="none"/>
        </w:rPr>
        <w:t>（需/</w:t>
      </w:r>
      <w:r>
        <w:rPr>
          <w:rFonts w:hint="eastAsia" w:ascii="宋体" w:hAnsi="宋体" w:cs="宋体"/>
          <w:spacing w:val="-3"/>
          <w:kern w:val="0"/>
          <w:szCs w:val="21"/>
        </w:rPr>
        <w:t>不需）有发包人认可的工程设计责任保险。</w:t>
      </w:r>
    </w:p>
    <w:p w14:paraId="2511D4FD">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13. 知识产权</w:t>
      </w:r>
    </w:p>
    <w:p w14:paraId="46C08B66">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13.1 关于发包人提供给设计人的图纸、发包人为实施工程自行编制或委托编制的技术规格以及反映发包人关于合同要求或其他类似性质的文件的著作权的归属：</w:t>
      </w:r>
      <w:r>
        <w:rPr>
          <w:rFonts w:hint="eastAsia" w:ascii="宋体" w:hAnsi="宋体" w:cs="宋体"/>
          <w:spacing w:val="-3"/>
          <w:kern w:val="0"/>
          <w:szCs w:val="21"/>
          <w:u w:val="single"/>
        </w:rPr>
        <w:t>发包人</w:t>
      </w:r>
      <w:r>
        <w:rPr>
          <w:rFonts w:hint="eastAsia" w:ascii="宋体" w:hAnsi="宋体" w:cs="宋体"/>
          <w:spacing w:val="-3"/>
          <w:kern w:val="0"/>
          <w:szCs w:val="21"/>
        </w:rPr>
        <w:t>。</w:t>
      </w:r>
    </w:p>
    <w:p w14:paraId="5D153296">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关于发包人提供的上述文件的使用限制的要求：</w:t>
      </w:r>
      <w:r>
        <w:rPr>
          <w:rFonts w:hint="eastAsia" w:ascii="宋体" w:hAnsi="宋体" w:cs="宋体"/>
          <w:kern w:val="0"/>
          <w:szCs w:val="21"/>
          <w:u w:val="single"/>
        </w:rPr>
        <w:t>设计人可以为实现合同目的而复制、使用此类文件，但不能用于与合同无关的其他事项。未经发包人书面同意，设计人不得为了合同以外的目的而复制、使用上述文件或将之提供给任何第三方。</w:t>
      </w:r>
    </w:p>
    <w:p w14:paraId="7FA28614">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13.2 关于设计人为实施工程所编制文件的著作权的归属：</w:t>
      </w:r>
      <w:r>
        <w:rPr>
          <w:rFonts w:hint="eastAsia" w:ascii="宋体" w:hAnsi="宋体" w:cs="宋体"/>
          <w:spacing w:val="-3"/>
          <w:kern w:val="0"/>
          <w:szCs w:val="21"/>
          <w:u w:val="single"/>
        </w:rPr>
        <w:t>发包人</w:t>
      </w:r>
      <w:r>
        <w:rPr>
          <w:rFonts w:hint="eastAsia" w:ascii="宋体" w:hAnsi="宋体" w:cs="宋体"/>
          <w:spacing w:val="-3"/>
          <w:kern w:val="0"/>
          <w:szCs w:val="21"/>
        </w:rPr>
        <w:t>。</w:t>
      </w:r>
    </w:p>
    <w:p w14:paraId="775B20D1">
      <w:pPr>
        <w:spacing w:line="360" w:lineRule="auto"/>
        <w:ind w:firstLine="420" w:firstLineChars="200"/>
        <w:jc w:val="left"/>
        <w:rPr>
          <w:rFonts w:ascii="宋体" w:hAnsi="宋体" w:cs="宋体"/>
          <w:kern w:val="0"/>
          <w:szCs w:val="21"/>
        </w:rPr>
      </w:pPr>
      <w:r>
        <w:rPr>
          <w:rFonts w:hint="eastAsia" w:ascii="宋体" w:hAnsi="宋体" w:cs="宋体"/>
          <w:kern w:val="0"/>
          <w:szCs w:val="21"/>
        </w:rPr>
        <w:t>关于设计人提供的上述文件的使用限制的要求：</w:t>
      </w:r>
      <w:r>
        <w:rPr>
          <w:rFonts w:hint="eastAsia" w:ascii="宋体" w:hAnsi="宋体" w:cs="宋体"/>
          <w:kern w:val="0"/>
          <w:szCs w:val="21"/>
          <w:u w:val="single"/>
        </w:rPr>
        <w:t xml:space="preserve"> 设计人可以为实现合同目的而复制、使用此类文件，但不能用于与合同无关的其他事项。未经发包人书面同意，设计人不得为了合同以外的目的而复制、使用上述文件或将之提供给任何第三方。</w:t>
      </w:r>
    </w:p>
    <w:p w14:paraId="1A9F57C3">
      <w:pPr>
        <w:spacing w:line="360" w:lineRule="auto"/>
        <w:ind w:firstLine="408" w:firstLineChars="200"/>
        <w:jc w:val="left"/>
        <w:rPr>
          <w:rFonts w:ascii="宋体" w:hAnsi="宋体" w:cs="宋体"/>
          <w:spacing w:val="-3"/>
          <w:kern w:val="0"/>
          <w:szCs w:val="21"/>
          <w:u w:val="single"/>
        </w:rPr>
      </w:pPr>
      <w:r>
        <w:rPr>
          <w:rFonts w:hint="eastAsia" w:ascii="宋体" w:hAnsi="宋体" w:cs="宋体"/>
          <w:spacing w:val="-3"/>
          <w:kern w:val="0"/>
          <w:szCs w:val="21"/>
        </w:rPr>
        <w:t>13.5 设计人在设计过程中所采用的专利、专有技术的使用费的承担方式：</w:t>
      </w:r>
      <w:r>
        <w:rPr>
          <w:rFonts w:hint="eastAsia" w:ascii="宋体" w:hAnsi="宋体" w:cs="宋体"/>
          <w:spacing w:val="-3"/>
          <w:kern w:val="0"/>
          <w:szCs w:val="21"/>
          <w:u w:val="single"/>
        </w:rPr>
        <w:t>设计人在合同签订前和签订时已确定采用的专利、专有技术的使用费应包含在签约合同价中。</w:t>
      </w:r>
    </w:p>
    <w:p w14:paraId="7B89BBBC">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14. 违约责任</w:t>
      </w:r>
    </w:p>
    <w:p w14:paraId="339B857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14.1 发包人违约责任</w:t>
      </w:r>
    </w:p>
    <w:p w14:paraId="5A5FD4AD">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14.1.1 发包人支付设计人违约金：</w:t>
      </w:r>
      <w:r>
        <w:rPr>
          <w:rFonts w:hint="eastAsia" w:ascii="宋体" w:hAnsi="宋体" w:cs="宋体"/>
          <w:spacing w:val="-6"/>
          <w:kern w:val="0"/>
          <w:szCs w:val="21"/>
          <w:u w:val="single"/>
        </w:rPr>
        <w:t>在合同履行期间，发包人要求终止或解除合同（因设计人违约除外），发包人应根据设计人已进行的实际工作量支付该阶段设计费，但不超过该阶段设计费的80%。</w:t>
      </w:r>
    </w:p>
    <w:p w14:paraId="4A31F817">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14.1.2 发包人逾期支付设计费的违约金：</w:t>
      </w:r>
      <w:r>
        <w:rPr>
          <w:rFonts w:hint="eastAsia" w:ascii="宋体" w:hAnsi="宋体" w:cs="宋体"/>
          <w:spacing w:val="-6"/>
          <w:kern w:val="0"/>
          <w:szCs w:val="21"/>
          <w:u w:val="single"/>
        </w:rPr>
        <w:t xml:space="preserve">/ </w:t>
      </w:r>
    </w:p>
    <w:p w14:paraId="1CC9BA4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14.2 设计人违约责任</w:t>
      </w:r>
    </w:p>
    <w:p w14:paraId="7FED7E4B">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14.2.1 设计人支付发包人的违约金：</w:t>
      </w:r>
    </w:p>
    <w:p w14:paraId="4403D29B">
      <w:pPr>
        <w:numPr>
          <w:ilvl w:val="0"/>
          <w:numId w:val="11"/>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设计人提供的设计文件未能通过上级及有关审批部门的审查，发包人有权不按规定支付设计费，直至设计人的设计文件通过审查为止。</w:t>
      </w:r>
    </w:p>
    <w:p w14:paraId="690ED481">
      <w:pPr>
        <w:numPr>
          <w:ilvl w:val="0"/>
          <w:numId w:val="11"/>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设计人未按招标文件规定，及时安排现场设计代表负责后续服务工作，每延误一天，应按2000元/每天减收该项目应收的设计费；</w:t>
      </w:r>
    </w:p>
    <w:p w14:paraId="318AC4DB">
      <w:pPr>
        <w:numPr>
          <w:ilvl w:val="0"/>
          <w:numId w:val="11"/>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在项目实施及后续服务期间，设计人未经发包人同意随意更换现场设计代表，或现场设计代表不能胜任此项工作而导致发包人要求更换现场设计代表的，设计人须支付违约金，更换现场设计代表扣违约金5万元，由发包人从合同款中扣除。</w:t>
      </w:r>
    </w:p>
    <w:p w14:paraId="64A0B910">
      <w:pPr>
        <w:numPr>
          <w:ilvl w:val="0"/>
          <w:numId w:val="11"/>
        </w:numPr>
        <w:spacing w:line="360" w:lineRule="auto"/>
        <w:ind w:left="0" w:firstLine="420" w:firstLineChars="200"/>
        <w:jc w:val="left"/>
        <w:rPr>
          <w:rFonts w:ascii="宋体" w:hAnsi="宋体" w:cs="宋体"/>
          <w:kern w:val="0"/>
          <w:szCs w:val="21"/>
          <w:u w:val="single"/>
        </w:rPr>
      </w:pPr>
      <w:r>
        <w:rPr>
          <w:rFonts w:hint="eastAsia" w:ascii="宋体" w:hAnsi="宋体" w:cs="宋体"/>
          <w:kern w:val="0"/>
          <w:szCs w:val="21"/>
          <w:u w:val="single"/>
        </w:rPr>
        <w:t>合同生效后，设计人要求终止或解除合同，设计人应返还发包人已支付合同价的100%（因发包人违约除外）。</w:t>
      </w:r>
    </w:p>
    <w:p w14:paraId="1D1169E5">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14.2.2 设计人逾期交付工程设计文件的违约金：</w:t>
      </w:r>
      <w:r>
        <w:rPr>
          <w:rFonts w:hint="eastAsia" w:ascii="宋体" w:hAnsi="宋体" w:cs="宋体"/>
          <w:spacing w:val="-6"/>
          <w:kern w:val="0"/>
          <w:szCs w:val="21"/>
          <w:u w:val="single"/>
        </w:rPr>
        <w:t>由于设计人自身原因，延误了按本项目设计资料及文件和设计进度及成果规定的交付时间，每延误一天，应减收该项目应收设计费的5%，逾期超过20天以上时，设计人除支付违约金外，发包人有权解除合同，并不支付该阶段设计费，并且书面通知设计人。</w:t>
      </w:r>
    </w:p>
    <w:p w14:paraId="16D24F0F">
      <w:pPr>
        <w:spacing w:line="360" w:lineRule="auto"/>
        <w:ind w:firstLine="420" w:firstLineChars="200"/>
        <w:jc w:val="left"/>
        <w:rPr>
          <w:rFonts w:ascii="宋体" w:hAnsi="宋体" w:cs="宋体"/>
          <w:kern w:val="0"/>
          <w:szCs w:val="21"/>
        </w:rPr>
      </w:pPr>
      <w:r>
        <w:rPr>
          <w:rFonts w:hint="eastAsia" w:ascii="宋体" w:hAnsi="宋体" w:cs="宋体"/>
          <w:kern w:val="0"/>
          <w:szCs w:val="21"/>
        </w:rPr>
        <w:t>设计人逾期交付工程设计文件的违约金的上限：</w:t>
      </w:r>
      <w:r>
        <w:rPr>
          <w:rFonts w:hint="eastAsia" w:ascii="宋体" w:hAnsi="宋体" w:cs="宋体"/>
          <w:kern w:val="0"/>
          <w:szCs w:val="21"/>
          <w:u w:val="single"/>
        </w:rPr>
        <w:t>/</w:t>
      </w:r>
      <w:r>
        <w:rPr>
          <w:rFonts w:hint="eastAsia" w:ascii="宋体" w:hAnsi="宋体" w:cs="宋体"/>
          <w:kern w:val="0"/>
          <w:szCs w:val="21"/>
        </w:rPr>
        <w:t>。</w:t>
      </w:r>
    </w:p>
    <w:p w14:paraId="7C150DBC">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14.2.3 设计人设计文件不合格的损失赔偿金的上限：</w:t>
      </w:r>
      <w:r>
        <w:rPr>
          <w:rFonts w:hint="eastAsia" w:ascii="宋体" w:hAnsi="宋体" w:cs="宋体"/>
          <w:spacing w:val="-6"/>
          <w:kern w:val="0"/>
          <w:szCs w:val="21"/>
          <w:u w:val="single"/>
        </w:rPr>
        <w:t>设计人对设计资料及文件出现的遗漏或错误负责修改或补充。由于设计人员错误造成工程质量事故损失，设计人除负责采取补救措施外，应免收直接经济实际损失部分的设计费。损失严重的根据损失的程度和设计人责任大小向发包人支付赔偿金，金额为不少于造成现场返工直接损失的费用。</w:t>
      </w:r>
    </w:p>
    <w:p w14:paraId="2B25DFD5">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设计人应根据国家规定购买工程设计单项责任险。</w:t>
      </w:r>
    </w:p>
    <w:p w14:paraId="618BCD47">
      <w:pPr>
        <w:spacing w:line="360" w:lineRule="auto"/>
        <w:ind w:firstLine="396" w:firstLineChars="200"/>
        <w:jc w:val="left"/>
        <w:rPr>
          <w:rFonts w:ascii="宋体" w:hAnsi="宋体" w:cs="宋体"/>
          <w:spacing w:val="-6"/>
          <w:kern w:val="0"/>
          <w:szCs w:val="21"/>
          <w:u w:val="single"/>
        </w:rPr>
      </w:pPr>
      <w:r>
        <w:rPr>
          <w:rFonts w:hint="eastAsia" w:ascii="宋体" w:hAnsi="宋体" w:cs="宋体"/>
          <w:spacing w:val="-6"/>
          <w:kern w:val="0"/>
          <w:szCs w:val="21"/>
        </w:rPr>
        <w:t>14.2.4 设计人未经发包人同意擅自对工程设计进行分包的违约责任：</w:t>
      </w:r>
      <w:r>
        <w:rPr>
          <w:rFonts w:hint="eastAsia" w:ascii="宋体" w:hAnsi="宋体" w:cs="宋体"/>
          <w:spacing w:val="-6"/>
          <w:kern w:val="0"/>
          <w:szCs w:val="21"/>
          <w:u w:val="single"/>
        </w:rPr>
        <w:t>设计人未经发包人同意擅自对工程设计进行分包的，发包人有权要求设计人解除未经发包人同意的设计分包合同，并对设计人处以合同价5%的违约处罚。</w:t>
      </w:r>
    </w:p>
    <w:p w14:paraId="00A5DB3A">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15. 不可抗力</w:t>
      </w:r>
    </w:p>
    <w:p w14:paraId="51313083">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15.1 不可抗力的确认</w:t>
      </w:r>
    </w:p>
    <w:p w14:paraId="2CCD730B">
      <w:pPr>
        <w:spacing w:line="360" w:lineRule="auto"/>
        <w:ind w:firstLine="420" w:firstLineChars="200"/>
        <w:jc w:val="left"/>
        <w:rPr>
          <w:rFonts w:ascii="宋体" w:hAnsi="宋体" w:cs="宋体"/>
          <w:kern w:val="0"/>
          <w:szCs w:val="21"/>
          <w:u w:val="single"/>
        </w:rPr>
      </w:pPr>
      <w:r>
        <w:rPr>
          <w:rFonts w:hint="eastAsia" w:ascii="宋体" w:hAnsi="宋体" w:cs="宋体"/>
          <w:kern w:val="0"/>
          <w:szCs w:val="21"/>
        </w:rPr>
        <w:t>除通用合同条款约定的不可抗力事件之外，视为不可抗力的其他情形：</w:t>
      </w:r>
      <w:r>
        <w:rPr>
          <w:rFonts w:hint="eastAsia" w:ascii="宋体" w:hAnsi="宋体" w:cs="宋体"/>
          <w:kern w:val="0"/>
          <w:szCs w:val="21"/>
          <w:u w:val="single"/>
        </w:rPr>
        <w:t>地震、海啸、瘟疫、骚乱、戒严、暴动、战争。</w:t>
      </w:r>
    </w:p>
    <w:p w14:paraId="41854E5D">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16. 合同解除</w:t>
      </w:r>
    </w:p>
    <w:p w14:paraId="14E7D922">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16.2 有下列情形之一的，可以解除合同：</w:t>
      </w:r>
    </w:p>
    <w:p w14:paraId="757E716C">
      <w:pPr>
        <w:spacing w:line="360" w:lineRule="auto"/>
        <w:ind w:firstLine="420" w:firstLineChars="200"/>
        <w:jc w:val="left"/>
        <w:rPr>
          <w:rFonts w:ascii="宋体" w:hAnsi="宋体" w:cs="宋体"/>
          <w:kern w:val="0"/>
          <w:szCs w:val="21"/>
        </w:rPr>
      </w:pPr>
      <w:r>
        <w:rPr>
          <w:rFonts w:hint="eastAsia" w:ascii="宋体" w:hAnsi="宋体" w:cs="宋体"/>
          <w:kern w:val="0"/>
          <w:szCs w:val="21"/>
        </w:rPr>
        <w:t>（3）暂停设计期限已连续超过</w:t>
      </w:r>
      <w:r>
        <w:rPr>
          <w:rFonts w:hint="eastAsia" w:ascii="宋体" w:hAnsi="宋体" w:cs="宋体"/>
          <w:kern w:val="0"/>
          <w:szCs w:val="21"/>
          <w:u w:val="single"/>
        </w:rPr>
        <w:t xml:space="preserve"> 180 </w:t>
      </w:r>
      <w:r>
        <w:rPr>
          <w:rFonts w:hint="eastAsia" w:ascii="宋体" w:hAnsi="宋体" w:cs="宋体"/>
          <w:kern w:val="0"/>
          <w:szCs w:val="21"/>
        </w:rPr>
        <w:t>天。</w:t>
      </w:r>
    </w:p>
    <w:p w14:paraId="63B25AEE">
      <w:pPr>
        <w:spacing w:line="360" w:lineRule="auto"/>
        <w:ind w:firstLine="420" w:firstLineChars="200"/>
        <w:jc w:val="left"/>
        <w:rPr>
          <w:rFonts w:ascii="宋体" w:hAnsi="宋体" w:cs="宋体"/>
          <w:kern w:val="0"/>
          <w:szCs w:val="21"/>
        </w:rPr>
      </w:pPr>
      <w:r>
        <w:rPr>
          <w:rFonts w:hint="eastAsia" w:ascii="宋体" w:hAnsi="宋体" w:cs="宋体"/>
          <w:kern w:val="0"/>
          <w:szCs w:val="21"/>
        </w:rPr>
        <w:t>（7）由于政策或企业等相关原因，造成项目停止实施。</w:t>
      </w:r>
    </w:p>
    <w:p w14:paraId="7D82FF2E">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16.4 发包人向设计人支付已完工作设计费的期限为</w:t>
      </w:r>
      <w:r>
        <w:rPr>
          <w:rFonts w:hint="eastAsia" w:ascii="宋体" w:hAnsi="宋体" w:cs="宋体"/>
          <w:spacing w:val="-3"/>
          <w:kern w:val="0"/>
          <w:szCs w:val="21"/>
          <w:u w:val="single"/>
        </w:rPr>
        <w:t>75</w:t>
      </w:r>
      <w:r>
        <w:rPr>
          <w:rFonts w:hint="eastAsia" w:ascii="宋体" w:hAnsi="宋体" w:cs="宋体"/>
          <w:spacing w:val="-3"/>
          <w:kern w:val="0"/>
          <w:szCs w:val="21"/>
        </w:rPr>
        <w:t>天内。</w:t>
      </w:r>
    </w:p>
    <w:p w14:paraId="3FADC91F">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17. 争议解决</w:t>
      </w:r>
    </w:p>
    <w:p w14:paraId="0D7F3B1F">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17.3 争议评审</w:t>
      </w:r>
    </w:p>
    <w:p w14:paraId="0144E36C">
      <w:pPr>
        <w:spacing w:line="360" w:lineRule="auto"/>
        <w:ind w:firstLine="420" w:firstLineChars="200"/>
        <w:jc w:val="left"/>
        <w:rPr>
          <w:rFonts w:ascii="宋体" w:hAnsi="宋体" w:cs="宋体"/>
          <w:kern w:val="0"/>
          <w:szCs w:val="21"/>
        </w:rPr>
      </w:pPr>
      <w:r>
        <w:rPr>
          <w:rFonts w:hint="eastAsia" w:ascii="宋体" w:hAnsi="宋体" w:cs="宋体"/>
          <w:kern w:val="0"/>
          <w:szCs w:val="21"/>
        </w:rPr>
        <w:t>合同当事人是否同意将工程争议提交争议评审小组决定：</w:t>
      </w:r>
      <w:r>
        <w:rPr>
          <w:rFonts w:hint="eastAsia" w:ascii="宋体" w:hAnsi="宋体" w:cs="宋体"/>
          <w:kern w:val="0"/>
          <w:szCs w:val="21"/>
          <w:u w:val="single"/>
        </w:rPr>
        <w:t xml:space="preserve">  /  </w:t>
      </w:r>
      <w:r>
        <w:rPr>
          <w:rFonts w:hint="eastAsia" w:ascii="宋体" w:hAnsi="宋体" w:cs="宋体"/>
          <w:kern w:val="0"/>
          <w:szCs w:val="21"/>
        </w:rPr>
        <w:t>。</w:t>
      </w:r>
    </w:p>
    <w:p w14:paraId="28499CC9">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17.3.1 争议评审小组的确定</w:t>
      </w:r>
    </w:p>
    <w:p w14:paraId="22FBE3D4">
      <w:pPr>
        <w:spacing w:line="360" w:lineRule="auto"/>
        <w:ind w:firstLine="420" w:firstLineChars="200"/>
        <w:jc w:val="left"/>
        <w:rPr>
          <w:rFonts w:ascii="宋体" w:hAnsi="宋体" w:cs="宋体"/>
          <w:kern w:val="0"/>
          <w:szCs w:val="21"/>
        </w:rPr>
      </w:pPr>
      <w:r>
        <w:rPr>
          <w:rFonts w:hint="eastAsia" w:ascii="宋体" w:hAnsi="宋体" w:cs="宋体"/>
          <w:kern w:val="0"/>
          <w:szCs w:val="21"/>
        </w:rPr>
        <w:t>争议评审小组成员的确定：</w:t>
      </w:r>
      <w:r>
        <w:rPr>
          <w:rFonts w:hint="eastAsia" w:ascii="宋体" w:hAnsi="宋体" w:cs="宋体"/>
          <w:kern w:val="0"/>
          <w:szCs w:val="21"/>
          <w:u w:val="single"/>
        </w:rPr>
        <w:t xml:space="preserve">  /  </w:t>
      </w:r>
      <w:r>
        <w:rPr>
          <w:rFonts w:hint="eastAsia" w:ascii="宋体" w:hAnsi="宋体" w:cs="宋体"/>
          <w:kern w:val="0"/>
          <w:szCs w:val="21"/>
        </w:rPr>
        <w:t>。</w:t>
      </w:r>
    </w:p>
    <w:p w14:paraId="3B072F2E">
      <w:pPr>
        <w:spacing w:line="360" w:lineRule="auto"/>
        <w:ind w:firstLine="420" w:firstLineChars="200"/>
        <w:jc w:val="left"/>
        <w:rPr>
          <w:rFonts w:ascii="宋体" w:hAnsi="宋体" w:cs="宋体"/>
          <w:kern w:val="0"/>
          <w:szCs w:val="21"/>
        </w:rPr>
      </w:pPr>
      <w:r>
        <w:rPr>
          <w:rFonts w:hint="eastAsia" w:ascii="宋体" w:hAnsi="宋体" w:cs="宋体"/>
          <w:kern w:val="0"/>
          <w:szCs w:val="21"/>
        </w:rPr>
        <w:t>选定争议评审员的期限：</w:t>
      </w:r>
      <w:r>
        <w:rPr>
          <w:rFonts w:hint="eastAsia" w:ascii="宋体" w:hAnsi="宋体" w:cs="宋体"/>
          <w:kern w:val="0"/>
          <w:szCs w:val="21"/>
          <w:u w:val="single"/>
        </w:rPr>
        <w:t xml:space="preserve">  /  </w:t>
      </w:r>
      <w:r>
        <w:rPr>
          <w:rFonts w:hint="eastAsia" w:ascii="宋体" w:hAnsi="宋体" w:cs="宋体"/>
          <w:kern w:val="0"/>
          <w:szCs w:val="21"/>
        </w:rPr>
        <w:t>。</w:t>
      </w:r>
    </w:p>
    <w:p w14:paraId="2ED0E4DB">
      <w:pPr>
        <w:spacing w:line="360" w:lineRule="auto"/>
        <w:ind w:firstLine="420" w:firstLineChars="200"/>
        <w:jc w:val="left"/>
        <w:rPr>
          <w:rFonts w:ascii="宋体" w:hAnsi="宋体" w:cs="宋体"/>
          <w:kern w:val="0"/>
          <w:szCs w:val="21"/>
        </w:rPr>
      </w:pPr>
      <w:r>
        <w:rPr>
          <w:rFonts w:hint="eastAsia" w:ascii="宋体" w:hAnsi="宋体" w:cs="宋体"/>
          <w:kern w:val="0"/>
          <w:szCs w:val="21"/>
        </w:rPr>
        <w:t>评审所发生的费用承担方式：</w:t>
      </w:r>
      <w:r>
        <w:rPr>
          <w:rFonts w:hint="eastAsia" w:ascii="宋体" w:hAnsi="宋体" w:cs="宋体"/>
          <w:kern w:val="0"/>
          <w:szCs w:val="21"/>
          <w:u w:val="single"/>
        </w:rPr>
        <w:t xml:space="preserve">  /  </w:t>
      </w:r>
      <w:r>
        <w:rPr>
          <w:rFonts w:hint="eastAsia" w:ascii="宋体" w:hAnsi="宋体" w:cs="宋体"/>
          <w:kern w:val="0"/>
          <w:szCs w:val="21"/>
        </w:rPr>
        <w:t>。</w:t>
      </w:r>
    </w:p>
    <w:p w14:paraId="65D5B1DD">
      <w:pPr>
        <w:spacing w:line="360" w:lineRule="auto"/>
        <w:ind w:firstLine="420" w:firstLineChars="200"/>
        <w:jc w:val="left"/>
        <w:rPr>
          <w:rFonts w:ascii="宋体" w:hAnsi="宋体" w:cs="宋体"/>
          <w:kern w:val="0"/>
          <w:szCs w:val="21"/>
        </w:rPr>
      </w:pPr>
      <w:r>
        <w:rPr>
          <w:rFonts w:hint="eastAsia" w:ascii="宋体" w:hAnsi="宋体" w:cs="宋体"/>
          <w:kern w:val="0"/>
          <w:szCs w:val="21"/>
        </w:rPr>
        <w:t>其他事项的约定：</w:t>
      </w:r>
      <w:r>
        <w:rPr>
          <w:rFonts w:hint="eastAsia" w:ascii="宋体" w:hAnsi="宋体" w:cs="宋体"/>
          <w:kern w:val="0"/>
          <w:szCs w:val="21"/>
          <w:u w:val="single"/>
        </w:rPr>
        <w:t xml:space="preserve">  /  </w:t>
      </w:r>
      <w:r>
        <w:rPr>
          <w:rFonts w:hint="eastAsia" w:ascii="宋体" w:hAnsi="宋体" w:cs="宋体"/>
          <w:kern w:val="0"/>
          <w:szCs w:val="21"/>
        </w:rPr>
        <w:t>。</w:t>
      </w:r>
    </w:p>
    <w:p w14:paraId="14E4E2EB">
      <w:pPr>
        <w:spacing w:line="360" w:lineRule="auto"/>
        <w:ind w:firstLine="396" w:firstLineChars="200"/>
        <w:jc w:val="left"/>
        <w:rPr>
          <w:rFonts w:ascii="宋体" w:hAnsi="宋体" w:cs="宋体"/>
          <w:spacing w:val="-6"/>
          <w:kern w:val="0"/>
          <w:szCs w:val="21"/>
        </w:rPr>
      </w:pPr>
      <w:r>
        <w:rPr>
          <w:rFonts w:hint="eastAsia" w:ascii="宋体" w:hAnsi="宋体" w:cs="宋体"/>
          <w:spacing w:val="-6"/>
          <w:kern w:val="0"/>
          <w:szCs w:val="21"/>
        </w:rPr>
        <w:t>17.3.2 争议评审小组的决定</w:t>
      </w:r>
    </w:p>
    <w:p w14:paraId="0583D747">
      <w:pPr>
        <w:spacing w:line="360" w:lineRule="auto"/>
        <w:ind w:firstLine="420" w:firstLineChars="200"/>
        <w:jc w:val="left"/>
        <w:rPr>
          <w:rFonts w:ascii="宋体" w:hAnsi="宋体" w:cs="宋体"/>
          <w:kern w:val="0"/>
          <w:szCs w:val="21"/>
        </w:rPr>
      </w:pPr>
      <w:r>
        <w:rPr>
          <w:rFonts w:hint="eastAsia" w:ascii="宋体" w:hAnsi="宋体" w:cs="宋体"/>
          <w:kern w:val="0"/>
          <w:szCs w:val="21"/>
        </w:rPr>
        <w:t>合同当事人关于本事项的约定：</w:t>
      </w:r>
      <w:r>
        <w:rPr>
          <w:rFonts w:hint="eastAsia" w:ascii="宋体" w:hAnsi="宋体" w:cs="宋体"/>
          <w:kern w:val="0"/>
          <w:szCs w:val="21"/>
          <w:u w:val="single"/>
        </w:rPr>
        <w:t xml:space="preserve">  /  </w:t>
      </w:r>
      <w:r>
        <w:rPr>
          <w:rFonts w:hint="eastAsia" w:ascii="宋体" w:hAnsi="宋体" w:cs="宋体"/>
          <w:kern w:val="0"/>
          <w:szCs w:val="21"/>
        </w:rPr>
        <w:t>。</w:t>
      </w:r>
    </w:p>
    <w:p w14:paraId="57F30985">
      <w:pPr>
        <w:spacing w:line="360" w:lineRule="auto"/>
        <w:ind w:firstLine="408" w:firstLineChars="200"/>
        <w:jc w:val="left"/>
        <w:rPr>
          <w:rFonts w:ascii="宋体" w:hAnsi="宋体" w:cs="宋体"/>
          <w:spacing w:val="-3"/>
          <w:kern w:val="0"/>
          <w:szCs w:val="21"/>
        </w:rPr>
      </w:pPr>
      <w:r>
        <w:rPr>
          <w:rFonts w:hint="eastAsia" w:ascii="宋体" w:hAnsi="宋体" w:cs="宋体"/>
          <w:spacing w:val="-3"/>
          <w:kern w:val="0"/>
          <w:szCs w:val="21"/>
        </w:rPr>
        <w:t>17.4 仲裁或诉讼</w:t>
      </w:r>
    </w:p>
    <w:p w14:paraId="34A3C2BE">
      <w:pPr>
        <w:spacing w:line="360" w:lineRule="auto"/>
        <w:ind w:firstLine="420" w:firstLineChars="200"/>
        <w:jc w:val="left"/>
        <w:rPr>
          <w:rFonts w:ascii="宋体" w:hAnsi="宋体" w:cs="宋体"/>
          <w:kern w:val="0"/>
          <w:szCs w:val="21"/>
        </w:rPr>
      </w:pPr>
      <w:r>
        <w:rPr>
          <w:rFonts w:hint="eastAsia" w:ascii="宋体" w:hAnsi="宋体" w:cs="宋体"/>
          <w:kern w:val="0"/>
          <w:szCs w:val="21"/>
        </w:rPr>
        <w:t>因合同及合同有关事项发生的争议，按下列第2种方式解决：</w:t>
      </w:r>
    </w:p>
    <w:p w14:paraId="66605AF4">
      <w:pPr>
        <w:numPr>
          <w:ilvl w:val="0"/>
          <w:numId w:val="12"/>
        </w:numPr>
        <w:spacing w:line="360" w:lineRule="auto"/>
        <w:ind w:left="0" w:firstLine="420" w:firstLineChars="200"/>
        <w:jc w:val="left"/>
        <w:rPr>
          <w:rFonts w:ascii="宋体" w:hAnsi="宋体" w:cs="宋体"/>
          <w:kern w:val="0"/>
          <w:szCs w:val="21"/>
        </w:rPr>
      </w:pPr>
      <w:r>
        <w:rPr>
          <w:rFonts w:hint="eastAsia" w:ascii="宋体" w:hAnsi="宋体" w:cs="宋体"/>
          <w:kern w:val="0"/>
          <w:szCs w:val="21"/>
        </w:rPr>
        <w:t>向</w:t>
      </w:r>
      <w:r>
        <w:rPr>
          <w:rFonts w:hint="eastAsia" w:ascii="宋体" w:hAnsi="宋体" w:cs="宋体"/>
          <w:kern w:val="0"/>
          <w:szCs w:val="21"/>
          <w:u w:val="single"/>
        </w:rPr>
        <w:t>扬州</w:t>
      </w:r>
      <w:r>
        <w:rPr>
          <w:rFonts w:hint="eastAsia" w:ascii="宋体" w:hAnsi="宋体" w:cs="宋体"/>
          <w:kern w:val="0"/>
          <w:szCs w:val="21"/>
        </w:rPr>
        <w:t>仲裁委员会申请仲裁；</w:t>
      </w:r>
    </w:p>
    <w:p w14:paraId="1AF945FE">
      <w:pPr>
        <w:numPr>
          <w:ilvl w:val="0"/>
          <w:numId w:val="12"/>
        </w:numPr>
        <w:spacing w:line="360" w:lineRule="auto"/>
        <w:ind w:left="0" w:firstLine="420" w:firstLineChars="200"/>
        <w:jc w:val="left"/>
        <w:rPr>
          <w:rFonts w:ascii="宋体" w:hAnsi="宋体" w:cs="宋体"/>
          <w:kern w:val="0"/>
          <w:szCs w:val="21"/>
        </w:rPr>
      </w:pPr>
      <w:r>
        <w:rPr>
          <w:rFonts w:hint="eastAsia" w:ascii="宋体" w:hAnsi="宋体" w:cs="宋体"/>
          <w:kern w:val="0"/>
          <w:szCs w:val="21"/>
        </w:rPr>
        <w:t>向</w:t>
      </w:r>
      <w:r>
        <w:rPr>
          <w:rFonts w:hint="eastAsia" w:ascii="宋体" w:hAnsi="宋体" w:cs="宋体"/>
          <w:kern w:val="0"/>
          <w:szCs w:val="21"/>
          <w:u w:val="single"/>
        </w:rPr>
        <w:t>工程所在地</w:t>
      </w:r>
      <w:r>
        <w:rPr>
          <w:rFonts w:hint="eastAsia" w:ascii="宋体" w:hAnsi="宋体" w:cs="宋体"/>
          <w:kern w:val="0"/>
          <w:szCs w:val="21"/>
        </w:rPr>
        <w:t>人民法院起诉。</w:t>
      </w:r>
    </w:p>
    <w:p w14:paraId="60CAF3CE">
      <w:pPr>
        <w:spacing w:line="360" w:lineRule="auto"/>
        <w:ind w:firstLine="392" w:firstLineChars="200"/>
        <w:jc w:val="left"/>
        <w:rPr>
          <w:rFonts w:ascii="宋体" w:hAnsi="宋体" w:cs="宋体"/>
          <w:spacing w:val="-7"/>
          <w:kern w:val="0"/>
          <w:szCs w:val="21"/>
        </w:rPr>
      </w:pPr>
      <w:r>
        <w:rPr>
          <w:rFonts w:hint="eastAsia" w:ascii="宋体" w:hAnsi="宋体" w:cs="宋体"/>
          <w:spacing w:val="-7"/>
          <w:kern w:val="0"/>
          <w:szCs w:val="21"/>
        </w:rPr>
        <w:t>18. 其他</w:t>
      </w:r>
    </w:p>
    <w:p w14:paraId="305D0D23">
      <w:pPr>
        <w:widowControl/>
        <w:spacing w:line="360" w:lineRule="auto"/>
        <w:ind w:firstLine="468" w:firstLineChars="200"/>
        <w:jc w:val="left"/>
        <w:rPr>
          <w:rFonts w:ascii="宋体" w:hAnsi="宋体" w:cs="宋体"/>
          <w:spacing w:val="-3"/>
          <w:kern w:val="0"/>
          <w:sz w:val="24"/>
          <w:szCs w:val="24"/>
        </w:rPr>
      </w:pPr>
      <w:r>
        <w:rPr>
          <w:rFonts w:hint="eastAsia" w:ascii="宋体" w:hAnsi="宋体" w:cs="宋体"/>
          <w:spacing w:val="-3"/>
          <w:kern w:val="0"/>
          <w:sz w:val="24"/>
          <w:szCs w:val="24"/>
        </w:rPr>
        <w:br w:type="page"/>
      </w:r>
    </w:p>
    <w:p w14:paraId="396CFFD1">
      <w:pPr>
        <w:spacing w:line="360" w:lineRule="auto"/>
        <w:jc w:val="center"/>
        <w:rPr>
          <w:rFonts w:ascii="宋体" w:hAnsi="宋体" w:cs="宋体"/>
          <w:b/>
          <w:bCs/>
          <w:spacing w:val="9"/>
          <w:kern w:val="0"/>
          <w:sz w:val="36"/>
          <w:szCs w:val="36"/>
        </w:rPr>
      </w:pPr>
      <w:r>
        <w:rPr>
          <w:rFonts w:hint="eastAsia" w:ascii="宋体" w:hAnsi="宋体" w:cs="宋体"/>
          <w:b/>
          <w:bCs/>
          <w:spacing w:val="9"/>
          <w:kern w:val="0"/>
          <w:sz w:val="36"/>
          <w:szCs w:val="36"/>
        </w:rPr>
        <w:t>第四部分 工程设计廉政责任书</w:t>
      </w:r>
    </w:p>
    <w:p w14:paraId="24143D53">
      <w:pPr>
        <w:tabs>
          <w:tab w:val="left" w:pos="720"/>
        </w:tabs>
        <w:spacing w:line="360" w:lineRule="auto"/>
        <w:ind w:firstLine="422" w:firstLineChars="200"/>
        <w:rPr>
          <w:rFonts w:ascii="宋体" w:hAnsi="宋体" w:cs="宋体"/>
          <w:b/>
          <w:kern w:val="0"/>
          <w:szCs w:val="21"/>
        </w:rPr>
      </w:pPr>
      <w:r>
        <w:rPr>
          <w:rFonts w:hint="eastAsia" w:ascii="宋体" w:hAnsi="宋体" w:cs="宋体"/>
          <w:b/>
          <w:kern w:val="0"/>
          <w:szCs w:val="21"/>
        </w:rPr>
        <w:t>工程项目名称：扬州大学附属医院西区医院外墙立面安全隐患排除及维修项目设计服务</w:t>
      </w:r>
    </w:p>
    <w:p w14:paraId="01DCFA84">
      <w:pPr>
        <w:spacing w:line="360" w:lineRule="auto"/>
        <w:ind w:firstLine="422" w:firstLineChars="200"/>
        <w:rPr>
          <w:rFonts w:ascii="宋体" w:hAnsi="宋体" w:cs="宋体"/>
          <w:b/>
          <w:kern w:val="0"/>
          <w:szCs w:val="21"/>
        </w:rPr>
      </w:pPr>
      <w:r>
        <w:rPr>
          <w:rFonts w:hint="eastAsia" w:ascii="宋体" w:hAnsi="宋体" w:cs="宋体"/>
          <w:b/>
          <w:kern w:val="0"/>
          <w:szCs w:val="21"/>
        </w:rPr>
        <w:t>工程项目地址：扬州市邗江区邗江中路368号</w:t>
      </w:r>
    </w:p>
    <w:p w14:paraId="02C8F057">
      <w:pPr>
        <w:spacing w:line="360" w:lineRule="auto"/>
        <w:ind w:firstLine="422" w:firstLineChars="200"/>
        <w:rPr>
          <w:rFonts w:ascii="宋体" w:hAnsi="宋体" w:cs="宋体"/>
          <w:b/>
          <w:kern w:val="0"/>
          <w:szCs w:val="21"/>
        </w:rPr>
      </w:pPr>
      <w:r>
        <w:rPr>
          <w:rFonts w:hint="eastAsia" w:ascii="宋体" w:hAnsi="宋体" w:cs="宋体"/>
          <w:b/>
          <w:kern w:val="0"/>
          <w:szCs w:val="21"/>
        </w:rPr>
        <w:t xml:space="preserve">建设单位（发包人）：扬州大学附属医院 </w:t>
      </w:r>
    </w:p>
    <w:p w14:paraId="5583A1C3">
      <w:pPr>
        <w:spacing w:line="360" w:lineRule="auto"/>
        <w:ind w:firstLine="422" w:firstLineChars="200"/>
        <w:rPr>
          <w:rFonts w:ascii="宋体" w:hAnsi="宋体" w:cs="宋体"/>
          <w:b/>
          <w:kern w:val="0"/>
          <w:szCs w:val="21"/>
        </w:rPr>
      </w:pPr>
      <w:r>
        <w:rPr>
          <w:rFonts w:hint="eastAsia" w:ascii="宋体" w:hAnsi="宋体" w:cs="宋体"/>
          <w:b/>
          <w:kern w:val="0"/>
          <w:szCs w:val="21"/>
        </w:rPr>
        <w:t xml:space="preserve">设计单位（设计人）： </w:t>
      </w:r>
    </w:p>
    <w:p w14:paraId="7EE2555C">
      <w:pPr>
        <w:spacing w:line="360" w:lineRule="auto"/>
        <w:ind w:firstLine="420" w:firstLineChars="200"/>
        <w:rPr>
          <w:rFonts w:ascii="宋体" w:hAnsi="宋体" w:cs="宋体"/>
          <w:kern w:val="0"/>
          <w:szCs w:val="21"/>
        </w:rPr>
      </w:pPr>
      <w:r>
        <w:rPr>
          <w:rFonts w:hint="eastAsia" w:ascii="宋体" w:hAnsi="宋体" w:cs="宋体"/>
          <w:kern w:val="0"/>
          <w:szCs w:val="21"/>
        </w:rPr>
        <w:t xml:space="preserve">为加强工程建设中的廉政建设，规范工程建设设计委托与被委托双方的各项活动，防止发生各种谋取不正当利益的违法违纪行为，保护国家、集体和当事人的合法权益，根据国家有关工程建设的法律法规和廉政建设的法律法规和廉政建设责任制规定，特订立本廉政责任书。 </w:t>
      </w:r>
    </w:p>
    <w:p w14:paraId="33AA55DA">
      <w:pPr>
        <w:spacing w:line="360" w:lineRule="auto"/>
        <w:ind w:firstLine="420" w:firstLineChars="200"/>
        <w:rPr>
          <w:rFonts w:ascii="宋体" w:hAnsi="宋体" w:cs="宋体"/>
          <w:kern w:val="0"/>
          <w:szCs w:val="21"/>
        </w:rPr>
      </w:pPr>
      <w:r>
        <w:rPr>
          <w:rFonts w:hint="eastAsia" w:ascii="宋体" w:hAnsi="宋体" w:cs="宋体"/>
          <w:kern w:val="0"/>
          <w:szCs w:val="21"/>
        </w:rPr>
        <w:t xml:space="preserve">第一条 发包人、设计人双方的责任 </w:t>
      </w:r>
    </w:p>
    <w:p w14:paraId="0A4A24E1">
      <w:pPr>
        <w:spacing w:line="360" w:lineRule="auto"/>
        <w:ind w:firstLine="420" w:firstLineChars="200"/>
        <w:rPr>
          <w:rFonts w:ascii="宋体" w:hAnsi="宋体" w:cs="宋体"/>
          <w:kern w:val="0"/>
          <w:szCs w:val="21"/>
        </w:rPr>
      </w:pPr>
      <w:r>
        <w:rPr>
          <w:rFonts w:hint="eastAsia" w:ascii="宋体" w:hAnsi="宋体" w:cs="宋体"/>
          <w:kern w:val="0"/>
          <w:szCs w:val="21"/>
        </w:rPr>
        <w:t xml:space="preserve">（一）应严格遵守国家关于市场准入、项目招标投标、工程建设、设计和市场活动的有关法律法规，相关政策，以及廉政建设的各项规定： </w:t>
      </w:r>
    </w:p>
    <w:p w14:paraId="624B5754">
      <w:pPr>
        <w:spacing w:line="360" w:lineRule="auto"/>
        <w:ind w:firstLine="420" w:firstLineChars="200"/>
        <w:rPr>
          <w:rFonts w:ascii="宋体" w:hAnsi="宋体" w:cs="宋体"/>
          <w:kern w:val="0"/>
          <w:szCs w:val="21"/>
        </w:rPr>
      </w:pPr>
      <w:r>
        <w:rPr>
          <w:rFonts w:hint="eastAsia" w:ascii="宋体" w:hAnsi="宋体" w:cs="宋体"/>
          <w:kern w:val="0"/>
          <w:szCs w:val="21"/>
        </w:rPr>
        <w:t xml:space="preserve">（二）严格执行建设工程设计合同文件，按合同办事。 </w:t>
      </w:r>
    </w:p>
    <w:p w14:paraId="6624A755">
      <w:pPr>
        <w:spacing w:line="360" w:lineRule="auto"/>
        <w:ind w:firstLine="420" w:firstLineChars="200"/>
        <w:rPr>
          <w:rFonts w:ascii="宋体" w:hAnsi="宋体" w:cs="宋体"/>
          <w:kern w:val="0"/>
          <w:szCs w:val="21"/>
        </w:rPr>
      </w:pPr>
      <w:r>
        <w:rPr>
          <w:rFonts w:hint="eastAsia" w:ascii="宋体" w:hAnsi="宋体" w:cs="宋体"/>
          <w:kern w:val="0"/>
          <w:szCs w:val="21"/>
        </w:rPr>
        <w:t xml:space="preserve">（三）业务活动必须坚持公开、公平、公正、诚信、透明的原则（法律法规另有规定的除外），不得为获取不正当的利益，损害国家、集体和对方利益，不得违反工程建设管理、设计的规章制度。 </w:t>
      </w:r>
    </w:p>
    <w:p w14:paraId="2D598E7D">
      <w:pPr>
        <w:spacing w:line="360" w:lineRule="auto"/>
        <w:ind w:firstLine="420" w:firstLineChars="200"/>
        <w:rPr>
          <w:rFonts w:ascii="宋体" w:hAnsi="宋体" w:cs="宋体"/>
          <w:kern w:val="0"/>
          <w:szCs w:val="21"/>
        </w:rPr>
      </w:pPr>
      <w:r>
        <w:rPr>
          <w:rFonts w:hint="eastAsia" w:ascii="宋体" w:hAnsi="宋体" w:cs="宋体"/>
          <w:kern w:val="0"/>
          <w:szCs w:val="21"/>
        </w:rPr>
        <w:t xml:space="preserve">（四）发现对方在业务活动中有违规、违纪、违法行为的，应及时提醒对方，情节严重的，应向其上级主管部门或纪检监察、司法等有关机关举报。 </w:t>
      </w:r>
    </w:p>
    <w:p w14:paraId="5CDF5634">
      <w:pPr>
        <w:spacing w:line="360" w:lineRule="auto"/>
        <w:ind w:firstLine="420" w:firstLineChars="200"/>
        <w:rPr>
          <w:rFonts w:ascii="宋体" w:hAnsi="宋体" w:cs="宋体"/>
          <w:kern w:val="0"/>
          <w:szCs w:val="21"/>
        </w:rPr>
      </w:pPr>
      <w:r>
        <w:rPr>
          <w:rFonts w:hint="eastAsia" w:ascii="宋体" w:hAnsi="宋体" w:cs="宋体"/>
          <w:kern w:val="0"/>
          <w:szCs w:val="21"/>
        </w:rPr>
        <w:t xml:space="preserve">第二条 发包人的责任 </w:t>
      </w:r>
    </w:p>
    <w:p w14:paraId="11F5981E">
      <w:pPr>
        <w:spacing w:line="360" w:lineRule="auto"/>
        <w:ind w:firstLine="420" w:firstLineChars="200"/>
        <w:rPr>
          <w:rFonts w:ascii="宋体" w:hAnsi="宋体" w:cs="宋体"/>
          <w:kern w:val="0"/>
          <w:szCs w:val="21"/>
        </w:rPr>
      </w:pPr>
      <w:r>
        <w:rPr>
          <w:rFonts w:hint="eastAsia" w:ascii="宋体" w:hAnsi="宋体" w:cs="宋体"/>
          <w:kern w:val="0"/>
          <w:szCs w:val="21"/>
        </w:rPr>
        <w:t xml:space="preserve">发包人的领导和从事该建设工程项目的工作人员，在工程建设的事前、事中、事后应遵守以下规定： </w:t>
      </w:r>
    </w:p>
    <w:p w14:paraId="3CC48668">
      <w:pPr>
        <w:spacing w:line="360" w:lineRule="auto"/>
        <w:ind w:firstLine="420" w:firstLineChars="200"/>
        <w:rPr>
          <w:rFonts w:ascii="宋体" w:hAnsi="宋体" w:cs="宋体"/>
          <w:kern w:val="0"/>
          <w:szCs w:val="21"/>
        </w:rPr>
      </w:pPr>
      <w:r>
        <w:rPr>
          <w:rFonts w:hint="eastAsia" w:ascii="宋体" w:hAnsi="宋体" w:cs="宋体"/>
          <w:kern w:val="0"/>
          <w:szCs w:val="21"/>
        </w:rPr>
        <w:t>（一）不准向设计人和相关单位索要或接受回扣、礼金、有价证券、贵重物品和好处费、感谢费等。</w:t>
      </w:r>
    </w:p>
    <w:p w14:paraId="64469891">
      <w:pPr>
        <w:spacing w:line="360" w:lineRule="auto"/>
        <w:ind w:firstLine="420" w:firstLineChars="200"/>
        <w:rPr>
          <w:rFonts w:ascii="宋体" w:hAnsi="宋体" w:cs="宋体"/>
          <w:kern w:val="0"/>
          <w:szCs w:val="21"/>
        </w:rPr>
      </w:pPr>
      <w:r>
        <w:rPr>
          <w:rFonts w:hint="eastAsia" w:ascii="宋体" w:hAnsi="宋体" w:cs="宋体"/>
          <w:kern w:val="0"/>
          <w:szCs w:val="21"/>
        </w:rPr>
        <w:t xml:space="preserve">（二）不准在设计人和相关单位报销任何应当由发包人或个人支付的费用。 </w:t>
      </w:r>
    </w:p>
    <w:p w14:paraId="2BC072EE">
      <w:pPr>
        <w:spacing w:line="360" w:lineRule="auto"/>
        <w:ind w:firstLine="420" w:firstLineChars="200"/>
        <w:rPr>
          <w:rFonts w:ascii="宋体" w:hAnsi="宋体" w:cs="宋体"/>
          <w:kern w:val="0"/>
          <w:szCs w:val="21"/>
        </w:rPr>
      </w:pPr>
      <w:r>
        <w:rPr>
          <w:rFonts w:hint="eastAsia" w:ascii="宋体" w:hAnsi="宋体" w:cs="宋体"/>
          <w:kern w:val="0"/>
          <w:szCs w:val="21"/>
        </w:rPr>
        <w:t>（三）不准要求、暗示或接受设计人和相关单位为个人装修住房、婚丧嫁娶、配偶子女的工作安排以及出国（境）、旅游等提供方便。</w:t>
      </w:r>
    </w:p>
    <w:p w14:paraId="0A09F90F">
      <w:pPr>
        <w:spacing w:line="360" w:lineRule="auto"/>
        <w:ind w:firstLine="420" w:firstLineChars="200"/>
        <w:rPr>
          <w:rFonts w:ascii="宋体" w:hAnsi="宋体" w:cs="宋体"/>
          <w:kern w:val="0"/>
          <w:szCs w:val="21"/>
        </w:rPr>
      </w:pPr>
      <w:r>
        <w:rPr>
          <w:rFonts w:hint="eastAsia" w:ascii="宋体" w:hAnsi="宋体" w:cs="宋体"/>
          <w:kern w:val="0"/>
          <w:szCs w:val="21"/>
        </w:rPr>
        <w:t>（四）不准参加有可能影响公正执行公务的设计人和相关单位的宴请、健身、娱乐等活动。</w:t>
      </w:r>
    </w:p>
    <w:p w14:paraId="20ABF7D3">
      <w:pPr>
        <w:spacing w:line="360" w:lineRule="auto"/>
        <w:ind w:firstLine="420" w:firstLineChars="200"/>
        <w:rPr>
          <w:rFonts w:ascii="宋体" w:hAnsi="宋体" w:cs="宋体"/>
          <w:kern w:val="0"/>
          <w:szCs w:val="21"/>
        </w:rPr>
      </w:pPr>
      <w:r>
        <w:rPr>
          <w:rFonts w:hint="eastAsia" w:ascii="宋体" w:hAnsi="宋体" w:cs="宋体"/>
          <w:kern w:val="0"/>
          <w:szCs w:val="21"/>
        </w:rPr>
        <w:t>（五）不准向设计人和相关单位介绍或为配偶、子女、亲属参与同发包人项目工程设计合同有关的设计业务等活动。不得以任何理由要求设计人和相关单位在设计中使用某种产品、材料和设备。</w:t>
      </w:r>
    </w:p>
    <w:p w14:paraId="67108401">
      <w:pPr>
        <w:spacing w:line="360" w:lineRule="auto"/>
        <w:ind w:firstLine="420" w:firstLineChars="200"/>
        <w:rPr>
          <w:rFonts w:ascii="宋体" w:hAnsi="宋体" w:cs="宋体"/>
          <w:kern w:val="0"/>
          <w:szCs w:val="21"/>
        </w:rPr>
      </w:pPr>
      <w:r>
        <w:rPr>
          <w:rFonts w:hint="eastAsia" w:ascii="宋体" w:hAnsi="宋体" w:cs="宋体"/>
          <w:kern w:val="0"/>
          <w:szCs w:val="21"/>
        </w:rPr>
        <w:t>第三条 设计人责任</w:t>
      </w:r>
    </w:p>
    <w:p w14:paraId="583FCA16">
      <w:pPr>
        <w:spacing w:line="360" w:lineRule="auto"/>
        <w:ind w:firstLine="420" w:firstLineChars="200"/>
        <w:rPr>
          <w:rFonts w:ascii="宋体" w:hAnsi="宋体" w:cs="宋体"/>
          <w:kern w:val="0"/>
          <w:szCs w:val="21"/>
        </w:rPr>
      </w:pPr>
      <w:r>
        <w:rPr>
          <w:rFonts w:hint="eastAsia" w:ascii="宋体" w:hAnsi="宋体" w:cs="宋体"/>
          <w:kern w:val="0"/>
          <w:szCs w:val="21"/>
        </w:rPr>
        <w:t>应与发包人保持正常的业务交往，按照有关法律法规和程序开展业务工作，严格执行工程建设的有关方针、政策，尤其是有关设计的强制性标准和规范，并遵守以下规定：</w:t>
      </w:r>
    </w:p>
    <w:p w14:paraId="48C6C4E0">
      <w:pPr>
        <w:spacing w:line="360" w:lineRule="auto"/>
        <w:ind w:firstLine="420" w:firstLineChars="200"/>
        <w:rPr>
          <w:rFonts w:ascii="宋体" w:hAnsi="宋体" w:cs="宋体"/>
          <w:kern w:val="0"/>
          <w:szCs w:val="21"/>
        </w:rPr>
      </w:pPr>
      <w:r>
        <w:rPr>
          <w:rFonts w:hint="eastAsia" w:ascii="宋体" w:hAnsi="宋体" w:cs="宋体"/>
          <w:kern w:val="0"/>
          <w:szCs w:val="21"/>
        </w:rPr>
        <w:t>（一） 不准向发包人和相关单位索要或接受回扣、礼金、有价证券、贵重物品和好处费、感谢费等。</w:t>
      </w:r>
    </w:p>
    <w:p w14:paraId="111C39E7">
      <w:pPr>
        <w:spacing w:line="360" w:lineRule="auto"/>
        <w:ind w:firstLine="420" w:firstLineChars="200"/>
        <w:rPr>
          <w:rFonts w:ascii="宋体" w:hAnsi="宋体" w:cs="宋体"/>
          <w:kern w:val="0"/>
          <w:szCs w:val="21"/>
        </w:rPr>
      </w:pPr>
      <w:r>
        <w:rPr>
          <w:rFonts w:hint="eastAsia" w:ascii="宋体" w:hAnsi="宋体" w:cs="宋体"/>
          <w:kern w:val="0"/>
          <w:szCs w:val="21"/>
        </w:rPr>
        <w:t xml:space="preserve">（二）不准以任何理由为发包人和相关单位报销应当由对方或个人支付的费用。 </w:t>
      </w:r>
    </w:p>
    <w:p w14:paraId="20591CA8">
      <w:pPr>
        <w:spacing w:line="360" w:lineRule="auto"/>
        <w:ind w:firstLine="420" w:firstLineChars="200"/>
        <w:rPr>
          <w:rFonts w:ascii="宋体" w:hAnsi="宋体" w:cs="宋体"/>
          <w:kern w:val="0"/>
          <w:szCs w:val="21"/>
        </w:rPr>
      </w:pPr>
      <w:r>
        <w:rPr>
          <w:rFonts w:hint="eastAsia" w:ascii="宋体" w:hAnsi="宋体" w:cs="宋体"/>
          <w:kern w:val="0"/>
          <w:szCs w:val="21"/>
        </w:rPr>
        <w:t>（三）不准要求、暗示或接受发包人和相关单位为个人装修住房、婚丧嫁娶、配偶子女的工作安排以及出国（境）、旅游等提供方便。</w:t>
      </w:r>
    </w:p>
    <w:p w14:paraId="4D4B5CEF">
      <w:pPr>
        <w:spacing w:line="360" w:lineRule="auto"/>
        <w:ind w:firstLine="420" w:firstLineChars="200"/>
        <w:rPr>
          <w:rFonts w:ascii="宋体" w:hAnsi="宋体" w:cs="宋体"/>
          <w:kern w:val="0"/>
          <w:szCs w:val="21"/>
        </w:rPr>
      </w:pPr>
      <w:r>
        <w:rPr>
          <w:rFonts w:hint="eastAsia" w:ascii="宋体" w:hAnsi="宋体" w:cs="宋体"/>
          <w:kern w:val="0"/>
          <w:szCs w:val="21"/>
        </w:rPr>
        <w:t>（四）不准以任何理由为发包人、相关单位或个人组织有可能影响公正执行公务宴请、健身、娱乐等活动。</w:t>
      </w:r>
    </w:p>
    <w:p w14:paraId="5EACB3F1">
      <w:pPr>
        <w:spacing w:line="360" w:lineRule="auto"/>
        <w:ind w:firstLine="420" w:firstLineChars="200"/>
        <w:rPr>
          <w:rFonts w:ascii="宋体" w:hAnsi="宋体" w:cs="宋体"/>
          <w:kern w:val="0"/>
          <w:szCs w:val="21"/>
        </w:rPr>
      </w:pPr>
      <w:r>
        <w:rPr>
          <w:rFonts w:hint="eastAsia" w:ascii="宋体" w:hAnsi="宋体" w:cs="宋体"/>
          <w:kern w:val="0"/>
          <w:szCs w:val="21"/>
        </w:rPr>
        <w:t>第四条 违约责任</w:t>
      </w:r>
    </w:p>
    <w:p w14:paraId="5246F67B">
      <w:pPr>
        <w:spacing w:line="360" w:lineRule="auto"/>
        <w:ind w:firstLine="420" w:firstLineChars="200"/>
        <w:rPr>
          <w:rFonts w:ascii="宋体" w:hAnsi="宋体" w:cs="宋体"/>
          <w:kern w:val="0"/>
          <w:szCs w:val="21"/>
        </w:rPr>
      </w:pPr>
      <w:r>
        <w:rPr>
          <w:rFonts w:hint="eastAsia" w:ascii="宋体" w:hAnsi="宋体" w:cs="宋体"/>
          <w:kern w:val="0"/>
          <w:szCs w:val="21"/>
        </w:rPr>
        <w:t>（一） 发包人工作人员有违反本责任书第一、二条责任行为的，按照管理权限，依据有关法律法规和规定予以党纪、政纪处分或组织处理；涉嫌犯罪的，移交司法机关追究刑事责任；给设计人造成经济损失的，应予以赔偿。</w:t>
      </w:r>
    </w:p>
    <w:p w14:paraId="4C831300">
      <w:pPr>
        <w:spacing w:line="360" w:lineRule="auto"/>
        <w:ind w:firstLine="420" w:firstLineChars="200"/>
        <w:rPr>
          <w:rFonts w:ascii="宋体" w:hAnsi="宋体" w:cs="宋体"/>
          <w:kern w:val="0"/>
          <w:szCs w:val="21"/>
        </w:rPr>
      </w:pPr>
      <w:r>
        <w:rPr>
          <w:rFonts w:hint="eastAsia" w:ascii="宋体" w:hAnsi="宋体" w:cs="宋体"/>
          <w:kern w:val="0"/>
          <w:szCs w:val="21"/>
        </w:rPr>
        <w:t>（二）设计人工作人员有违反本责任书第一、二条责任行为的，按照管理权限，依据有关法律法规和规定予以党纪、政纪处分或组织处理；涉嫌犯罪的，移交司法机关追究刑事责任；给发包人造成经济损失的，应予以赔偿。</w:t>
      </w:r>
    </w:p>
    <w:p w14:paraId="235C74B5">
      <w:pPr>
        <w:spacing w:line="360" w:lineRule="auto"/>
        <w:ind w:firstLine="420" w:firstLineChars="200"/>
        <w:rPr>
          <w:rFonts w:ascii="宋体" w:hAnsi="宋体" w:cs="宋体"/>
          <w:kern w:val="0"/>
          <w:szCs w:val="21"/>
        </w:rPr>
      </w:pPr>
      <w:r>
        <w:rPr>
          <w:rFonts w:hint="eastAsia" w:ascii="宋体" w:hAnsi="宋体" w:cs="宋体"/>
          <w:kern w:val="0"/>
          <w:szCs w:val="21"/>
        </w:rPr>
        <w:t>第五条 本责任书作为工程设计合同的附件，与工程设计合同具有同等的法律效力。经双方签署后立即生效。</w:t>
      </w:r>
    </w:p>
    <w:p w14:paraId="6333F768">
      <w:pPr>
        <w:spacing w:line="360" w:lineRule="auto"/>
        <w:ind w:firstLine="420" w:firstLineChars="200"/>
        <w:rPr>
          <w:rFonts w:ascii="宋体" w:hAnsi="宋体" w:cs="宋体"/>
          <w:kern w:val="0"/>
          <w:szCs w:val="21"/>
        </w:rPr>
      </w:pPr>
      <w:r>
        <w:rPr>
          <w:rFonts w:hint="eastAsia" w:ascii="宋体" w:hAnsi="宋体" w:cs="宋体"/>
          <w:kern w:val="0"/>
          <w:szCs w:val="21"/>
        </w:rPr>
        <w:t>第六条 本责任书的有效期为双方签署之日起至该工程项目竣工验收合格时止。</w:t>
      </w:r>
    </w:p>
    <w:p w14:paraId="48FB6965">
      <w:pPr>
        <w:spacing w:line="360" w:lineRule="auto"/>
        <w:ind w:firstLine="420" w:firstLineChars="200"/>
        <w:rPr>
          <w:rFonts w:ascii="宋体" w:hAnsi="宋体" w:cs="宋体"/>
          <w:kern w:val="0"/>
          <w:szCs w:val="21"/>
        </w:rPr>
      </w:pPr>
      <w:r>
        <w:rPr>
          <w:rFonts w:hint="eastAsia" w:ascii="宋体" w:hAnsi="宋体" w:cs="宋体"/>
          <w:kern w:val="0"/>
          <w:szCs w:val="21"/>
        </w:rPr>
        <w:t xml:space="preserve">第七条 </w:t>
      </w:r>
      <w:r>
        <w:rPr>
          <w:rFonts w:hint="eastAsia" w:ascii="宋体" w:hAnsi="宋体" w:cs="宋体"/>
          <w:szCs w:val="21"/>
        </w:rPr>
        <w:t>本责任书一式</w:t>
      </w:r>
      <w:r>
        <w:rPr>
          <w:rFonts w:hint="eastAsia" w:ascii="宋体" w:hAnsi="宋体" w:cs="宋体"/>
          <w:szCs w:val="21"/>
          <w:u w:val="single"/>
        </w:rPr>
        <w:t>肆</w:t>
      </w:r>
      <w:r>
        <w:rPr>
          <w:rFonts w:hint="eastAsia" w:ascii="宋体" w:hAnsi="宋体" w:cs="宋体"/>
          <w:szCs w:val="21"/>
        </w:rPr>
        <w:t>份，由甲乙双方各执</w:t>
      </w:r>
      <w:r>
        <w:rPr>
          <w:rFonts w:hint="eastAsia" w:ascii="宋体" w:hAnsi="宋体" w:cs="宋体"/>
          <w:szCs w:val="21"/>
          <w:u w:val="single"/>
        </w:rPr>
        <w:t>贰</w:t>
      </w:r>
      <w:r>
        <w:rPr>
          <w:rFonts w:hint="eastAsia" w:ascii="宋体" w:hAnsi="宋体" w:cs="宋体"/>
          <w:szCs w:val="21"/>
        </w:rPr>
        <w:t>份。</w:t>
      </w:r>
    </w:p>
    <w:p w14:paraId="4DDF577D">
      <w:pPr>
        <w:spacing w:line="360" w:lineRule="auto"/>
        <w:ind w:firstLine="420" w:firstLineChars="200"/>
        <w:rPr>
          <w:rFonts w:ascii="宋体" w:hAnsi="宋体" w:cs="宋体"/>
          <w:kern w:val="0"/>
          <w:szCs w:val="21"/>
        </w:rPr>
      </w:pPr>
    </w:p>
    <w:p w14:paraId="24F039D9">
      <w:pPr>
        <w:spacing w:line="360" w:lineRule="auto"/>
        <w:ind w:firstLine="420" w:firstLineChars="200"/>
        <w:rPr>
          <w:rFonts w:ascii="宋体" w:hAnsi="宋体" w:cs="宋体"/>
          <w:kern w:val="0"/>
          <w:szCs w:val="21"/>
        </w:rPr>
      </w:pPr>
      <w:r>
        <w:rPr>
          <w:rFonts w:hint="eastAsia" w:ascii="宋体" w:hAnsi="宋体" w:cs="宋体"/>
          <w:kern w:val="0"/>
          <w:szCs w:val="21"/>
        </w:rPr>
        <w:t>发包人单位：（盖章）               设计人单位：（盖章）</w:t>
      </w:r>
    </w:p>
    <w:p w14:paraId="52A54180">
      <w:pPr>
        <w:spacing w:line="360" w:lineRule="auto"/>
        <w:ind w:firstLine="420" w:firstLineChars="200"/>
        <w:rPr>
          <w:rFonts w:ascii="宋体" w:hAnsi="宋体" w:cs="宋体"/>
          <w:kern w:val="0"/>
          <w:szCs w:val="21"/>
        </w:rPr>
      </w:pPr>
      <w:r>
        <w:rPr>
          <w:rFonts w:hint="eastAsia" w:ascii="宋体" w:hAnsi="宋体" w:cs="宋体"/>
          <w:kern w:val="0"/>
          <w:szCs w:val="21"/>
        </w:rPr>
        <w:t>法定代表人：                       法定代表人：</w:t>
      </w:r>
    </w:p>
    <w:p w14:paraId="5622C8F0">
      <w:pPr>
        <w:spacing w:line="360" w:lineRule="auto"/>
        <w:ind w:firstLine="420" w:firstLineChars="200"/>
        <w:rPr>
          <w:rFonts w:ascii="宋体" w:hAnsi="宋体" w:cs="宋体"/>
          <w:kern w:val="0"/>
          <w:szCs w:val="21"/>
        </w:rPr>
      </w:pPr>
      <w:r>
        <w:rPr>
          <w:rFonts w:hint="eastAsia" w:ascii="宋体" w:hAnsi="宋体" w:cs="宋体"/>
          <w:kern w:val="0"/>
          <w:szCs w:val="21"/>
        </w:rPr>
        <w:t>地址：                             地址：</w:t>
      </w:r>
    </w:p>
    <w:p w14:paraId="2BDB7B78">
      <w:pPr>
        <w:spacing w:line="360" w:lineRule="auto"/>
        <w:ind w:firstLine="420" w:firstLineChars="200"/>
        <w:rPr>
          <w:rFonts w:ascii="宋体" w:hAnsi="宋体" w:cs="宋体"/>
          <w:kern w:val="0"/>
          <w:szCs w:val="21"/>
        </w:rPr>
      </w:pPr>
      <w:r>
        <w:rPr>
          <w:rFonts w:hint="eastAsia" w:ascii="宋体" w:hAnsi="宋体" w:cs="宋体"/>
          <w:kern w:val="0"/>
          <w:szCs w:val="21"/>
        </w:rPr>
        <w:t>电话：                             电话：</w:t>
      </w:r>
    </w:p>
    <w:p w14:paraId="2AC5E2EF">
      <w:pPr>
        <w:spacing w:line="360" w:lineRule="auto"/>
        <w:ind w:firstLine="420" w:firstLineChars="200"/>
        <w:rPr>
          <w:rFonts w:ascii="宋体" w:hAnsi="宋体" w:cs="宋体"/>
          <w:szCs w:val="21"/>
        </w:rPr>
        <w:sectPr>
          <w:headerReference r:id="rId6" w:type="default"/>
          <w:footerReference r:id="rId7" w:type="default"/>
          <w:pgSz w:w="11906" w:h="16838"/>
          <w:pgMar w:top="1417" w:right="1134" w:bottom="1417" w:left="1134" w:header="850" w:footer="850" w:gutter="0"/>
          <w:cols w:space="0" w:num="1"/>
        </w:sectPr>
      </w:pPr>
      <w:r>
        <w:rPr>
          <w:rFonts w:hint="eastAsia" w:ascii="宋体" w:hAnsi="宋体" w:cs="宋体"/>
          <w:kern w:val="0"/>
          <w:szCs w:val="21"/>
        </w:rPr>
        <w:t>年    月    日                     年    月     日</w:t>
      </w:r>
    </w:p>
    <w:p w14:paraId="5714EB0F">
      <w:pPr>
        <w:spacing w:line="360" w:lineRule="auto"/>
        <w:ind w:firstLine="410" w:firstLineChars="200"/>
        <w:jc w:val="left"/>
        <w:rPr>
          <w:rFonts w:asciiTheme="minorEastAsia" w:hAnsiTheme="minorEastAsia" w:eastAsiaTheme="minorEastAsia" w:cstheme="minorEastAsia"/>
          <w:b/>
          <w:bCs/>
          <w:spacing w:val="-3"/>
          <w:kern w:val="0"/>
          <w:szCs w:val="21"/>
        </w:rPr>
      </w:pPr>
      <w:r>
        <w:rPr>
          <w:rFonts w:hint="eastAsia" w:asciiTheme="minorEastAsia" w:hAnsiTheme="minorEastAsia" w:eastAsiaTheme="minorEastAsia" w:cstheme="minorEastAsia"/>
          <w:b/>
          <w:bCs/>
          <w:spacing w:val="-3"/>
          <w:kern w:val="0"/>
          <w:szCs w:val="21"/>
        </w:rPr>
        <w:t>附件 1：工程设计范围、阶段与服务内容</w:t>
      </w:r>
    </w:p>
    <w:p w14:paraId="4A9C4E8F">
      <w:pPr>
        <w:spacing w:line="360" w:lineRule="auto"/>
        <w:ind w:firstLine="410" w:firstLineChars="200"/>
        <w:jc w:val="left"/>
        <w:rPr>
          <w:rFonts w:asciiTheme="minorEastAsia" w:hAnsiTheme="minorEastAsia" w:eastAsiaTheme="minorEastAsia" w:cstheme="minorEastAsia"/>
          <w:b/>
          <w:bCs/>
          <w:spacing w:val="-3"/>
          <w:kern w:val="0"/>
          <w:szCs w:val="21"/>
        </w:rPr>
      </w:pPr>
      <w:r>
        <w:rPr>
          <w:rFonts w:hint="eastAsia" w:asciiTheme="minorEastAsia" w:hAnsiTheme="minorEastAsia" w:eastAsiaTheme="minorEastAsia" w:cstheme="minorEastAsia"/>
          <w:b/>
          <w:bCs/>
          <w:spacing w:val="-3"/>
          <w:kern w:val="0"/>
          <w:szCs w:val="21"/>
        </w:rPr>
        <w:t>附件 2：发包人向设计人提交的有关资料及文件一览表</w:t>
      </w:r>
    </w:p>
    <w:p w14:paraId="0D929502">
      <w:pPr>
        <w:spacing w:line="360" w:lineRule="auto"/>
        <w:ind w:firstLine="410" w:firstLineChars="200"/>
        <w:jc w:val="left"/>
        <w:rPr>
          <w:rFonts w:asciiTheme="minorEastAsia" w:hAnsiTheme="minorEastAsia" w:eastAsiaTheme="minorEastAsia" w:cstheme="minorEastAsia"/>
          <w:b/>
          <w:bCs/>
          <w:spacing w:val="-3"/>
          <w:kern w:val="0"/>
          <w:szCs w:val="21"/>
        </w:rPr>
      </w:pPr>
      <w:r>
        <w:rPr>
          <w:rFonts w:hint="eastAsia" w:asciiTheme="minorEastAsia" w:hAnsiTheme="minorEastAsia" w:eastAsiaTheme="minorEastAsia" w:cstheme="minorEastAsia"/>
          <w:b/>
          <w:bCs/>
          <w:spacing w:val="-3"/>
          <w:kern w:val="0"/>
          <w:szCs w:val="21"/>
        </w:rPr>
        <w:t>附件 3：设计人向发包人交付的设计资料及文件</w:t>
      </w:r>
    </w:p>
    <w:p w14:paraId="195F7BC5">
      <w:pPr>
        <w:spacing w:line="360" w:lineRule="auto"/>
        <w:ind w:firstLine="410" w:firstLineChars="200"/>
        <w:jc w:val="left"/>
        <w:rPr>
          <w:rFonts w:asciiTheme="minorEastAsia" w:hAnsiTheme="minorEastAsia" w:eastAsiaTheme="minorEastAsia" w:cstheme="minorEastAsia"/>
          <w:b/>
          <w:bCs/>
          <w:spacing w:val="-3"/>
          <w:kern w:val="0"/>
          <w:szCs w:val="21"/>
        </w:rPr>
      </w:pPr>
      <w:r>
        <w:rPr>
          <w:rFonts w:hint="eastAsia" w:asciiTheme="minorEastAsia" w:hAnsiTheme="minorEastAsia" w:eastAsiaTheme="minorEastAsia" w:cstheme="minorEastAsia"/>
          <w:b/>
          <w:bCs/>
          <w:spacing w:val="-3"/>
          <w:kern w:val="0"/>
          <w:szCs w:val="21"/>
        </w:rPr>
        <w:t>附件 4：设计人主要设计人员表</w:t>
      </w:r>
    </w:p>
    <w:p w14:paraId="78670748">
      <w:pPr>
        <w:spacing w:line="360" w:lineRule="auto"/>
        <w:ind w:firstLine="410" w:firstLineChars="200"/>
        <w:jc w:val="left"/>
        <w:rPr>
          <w:rFonts w:asciiTheme="minorEastAsia" w:hAnsiTheme="minorEastAsia" w:eastAsiaTheme="minorEastAsia" w:cstheme="minorEastAsia"/>
          <w:b/>
          <w:bCs/>
          <w:spacing w:val="-3"/>
          <w:kern w:val="0"/>
          <w:szCs w:val="21"/>
        </w:rPr>
      </w:pPr>
      <w:r>
        <w:rPr>
          <w:rFonts w:hint="eastAsia" w:asciiTheme="minorEastAsia" w:hAnsiTheme="minorEastAsia" w:eastAsiaTheme="minorEastAsia" w:cstheme="minorEastAsia"/>
          <w:b/>
          <w:bCs/>
          <w:spacing w:val="-3"/>
          <w:kern w:val="0"/>
          <w:szCs w:val="21"/>
        </w:rPr>
        <w:t>附件 5：设计进度表</w:t>
      </w:r>
    </w:p>
    <w:p w14:paraId="7E25F8DB">
      <w:pPr>
        <w:spacing w:before="120" w:line="360" w:lineRule="auto"/>
        <w:jc w:val="center"/>
        <w:rPr>
          <w:rFonts w:asciiTheme="minorEastAsia" w:hAnsiTheme="minorEastAsia" w:eastAsiaTheme="minorEastAsia" w:cstheme="minorEastAsia"/>
          <w:b/>
          <w:kern w:val="0"/>
          <w:szCs w:val="21"/>
        </w:rPr>
      </w:pPr>
    </w:p>
    <w:p w14:paraId="3217613A">
      <w:pPr>
        <w:spacing w:before="120" w:line="360" w:lineRule="auto"/>
        <w:jc w:val="center"/>
        <w:rPr>
          <w:rFonts w:asciiTheme="minorEastAsia" w:hAnsiTheme="minorEastAsia" w:eastAsiaTheme="minorEastAsia" w:cstheme="minorEastAsia"/>
          <w:b/>
          <w:kern w:val="0"/>
          <w:szCs w:val="21"/>
        </w:rPr>
      </w:pPr>
    </w:p>
    <w:p w14:paraId="07D79777">
      <w:pPr>
        <w:spacing w:before="120" w:line="360" w:lineRule="auto"/>
        <w:jc w:val="center"/>
        <w:rPr>
          <w:rFonts w:asciiTheme="minorEastAsia" w:hAnsiTheme="minorEastAsia" w:eastAsiaTheme="minorEastAsia" w:cstheme="minorEastAsia"/>
          <w:b/>
          <w:kern w:val="0"/>
          <w:szCs w:val="21"/>
        </w:rPr>
      </w:pPr>
    </w:p>
    <w:p w14:paraId="7B988DA2">
      <w:pPr>
        <w:spacing w:before="120" w:line="360" w:lineRule="auto"/>
        <w:jc w:val="center"/>
        <w:rPr>
          <w:rFonts w:asciiTheme="minorEastAsia" w:hAnsiTheme="minorEastAsia" w:eastAsiaTheme="minorEastAsia" w:cstheme="minorEastAsia"/>
          <w:b/>
          <w:kern w:val="0"/>
          <w:szCs w:val="21"/>
        </w:rPr>
      </w:pPr>
    </w:p>
    <w:p w14:paraId="6FE8DFE9">
      <w:pPr>
        <w:spacing w:before="120" w:line="360" w:lineRule="auto"/>
        <w:jc w:val="center"/>
        <w:rPr>
          <w:rFonts w:asciiTheme="minorEastAsia" w:hAnsiTheme="minorEastAsia" w:eastAsiaTheme="minorEastAsia" w:cstheme="minorEastAsia"/>
          <w:b/>
          <w:kern w:val="0"/>
          <w:szCs w:val="21"/>
        </w:rPr>
      </w:pPr>
    </w:p>
    <w:p w14:paraId="240B6460">
      <w:pPr>
        <w:spacing w:before="120" w:line="360" w:lineRule="auto"/>
        <w:jc w:val="center"/>
        <w:rPr>
          <w:rFonts w:asciiTheme="minorEastAsia" w:hAnsiTheme="minorEastAsia" w:eastAsiaTheme="minorEastAsia" w:cstheme="minorEastAsia"/>
          <w:b/>
          <w:kern w:val="0"/>
          <w:szCs w:val="21"/>
        </w:rPr>
      </w:pPr>
    </w:p>
    <w:p w14:paraId="6E555093">
      <w:pPr>
        <w:spacing w:before="120" w:line="360" w:lineRule="auto"/>
        <w:jc w:val="center"/>
        <w:rPr>
          <w:rFonts w:asciiTheme="minorEastAsia" w:hAnsiTheme="minorEastAsia" w:eastAsiaTheme="minorEastAsia" w:cstheme="minorEastAsia"/>
          <w:b/>
          <w:kern w:val="0"/>
          <w:szCs w:val="21"/>
        </w:rPr>
      </w:pPr>
    </w:p>
    <w:p w14:paraId="36C396D7">
      <w:pPr>
        <w:spacing w:before="120" w:line="360" w:lineRule="auto"/>
        <w:jc w:val="center"/>
        <w:rPr>
          <w:rFonts w:asciiTheme="minorEastAsia" w:hAnsiTheme="minorEastAsia" w:eastAsiaTheme="minorEastAsia" w:cstheme="minorEastAsia"/>
          <w:b/>
          <w:kern w:val="0"/>
          <w:szCs w:val="21"/>
        </w:rPr>
      </w:pPr>
    </w:p>
    <w:p w14:paraId="4EA76988">
      <w:pPr>
        <w:spacing w:before="120" w:line="360" w:lineRule="auto"/>
        <w:jc w:val="center"/>
        <w:rPr>
          <w:rFonts w:asciiTheme="minorEastAsia" w:hAnsiTheme="minorEastAsia" w:eastAsiaTheme="minorEastAsia" w:cstheme="minorEastAsia"/>
          <w:b/>
          <w:kern w:val="0"/>
          <w:szCs w:val="21"/>
        </w:rPr>
      </w:pPr>
    </w:p>
    <w:p w14:paraId="4A7E22D1">
      <w:pPr>
        <w:spacing w:before="120" w:line="360" w:lineRule="auto"/>
        <w:jc w:val="center"/>
        <w:rPr>
          <w:rFonts w:asciiTheme="minorEastAsia" w:hAnsiTheme="minorEastAsia" w:eastAsiaTheme="minorEastAsia" w:cstheme="minorEastAsia"/>
          <w:b/>
          <w:kern w:val="0"/>
          <w:szCs w:val="21"/>
        </w:rPr>
      </w:pPr>
    </w:p>
    <w:p w14:paraId="1EBB6F5C">
      <w:pPr>
        <w:spacing w:before="120" w:line="360" w:lineRule="auto"/>
        <w:jc w:val="center"/>
        <w:rPr>
          <w:rFonts w:asciiTheme="minorEastAsia" w:hAnsiTheme="minorEastAsia" w:eastAsiaTheme="minorEastAsia" w:cstheme="minorEastAsia"/>
          <w:b/>
          <w:kern w:val="0"/>
          <w:szCs w:val="21"/>
        </w:rPr>
      </w:pPr>
    </w:p>
    <w:p w14:paraId="21CDAF91">
      <w:pPr>
        <w:spacing w:before="120" w:line="360" w:lineRule="auto"/>
        <w:jc w:val="center"/>
        <w:rPr>
          <w:rFonts w:asciiTheme="minorEastAsia" w:hAnsiTheme="minorEastAsia" w:eastAsiaTheme="minorEastAsia" w:cstheme="minorEastAsia"/>
          <w:b/>
          <w:kern w:val="0"/>
          <w:szCs w:val="21"/>
        </w:rPr>
      </w:pPr>
    </w:p>
    <w:p w14:paraId="00965743">
      <w:pPr>
        <w:rPr>
          <w:rFonts w:asciiTheme="minorEastAsia" w:hAnsiTheme="minorEastAsia" w:eastAsiaTheme="minorEastAsia" w:cstheme="minorEastAsia"/>
          <w:spacing w:val="-13"/>
          <w:szCs w:val="21"/>
        </w:rPr>
      </w:pPr>
      <w:r>
        <w:rPr>
          <w:rFonts w:hint="eastAsia" w:asciiTheme="minorEastAsia" w:hAnsiTheme="minorEastAsia" w:eastAsiaTheme="minorEastAsia" w:cstheme="minorEastAsia"/>
          <w:spacing w:val="-13"/>
          <w:szCs w:val="21"/>
        </w:rPr>
        <w:br w:type="page"/>
      </w:r>
    </w:p>
    <w:p w14:paraId="6F700C32">
      <w:pPr>
        <w:spacing w:line="360" w:lineRule="auto"/>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pacing w:val="-13"/>
          <w:sz w:val="21"/>
          <w:szCs w:val="21"/>
        </w:rPr>
        <w:t>附件1：</w:t>
      </w:r>
    </w:p>
    <w:p w14:paraId="544B58CE">
      <w:pPr>
        <w:spacing w:line="360" w:lineRule="auto"/>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工程设计范围、阶段与服务内容</w:t>
      </w:r>
    </w:p>
    <w:p w14:paraId="093BF33B">
      <w:pPr>
        <w:spacing w:line="360" w:lineRule="auto"/>
        <w:rPr>
          <w:rFonts w:asciiTheme="minorEastAsia" w:hAnsiTheme="minorEastAsia" w:eastAsiaTheme="minorEastAsia" w:cstheme="minorEastAsia"/>
          <w:sz w:val="21"/>
          <w:szCs w:val="21"/>
        </w:rPr>
      </w:pPr>
    </w:p>
    <w:tbl>
      <w:tblPr>
        <w:tblStyle w:val="30"/>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5" w:type="dxa"/>
          <w:bottom w:w="0" w:type="dxa"/>
          <w:right w:w="45" w:type="dxa"/>
        </w:tblCellMar>
      </w:tblPr>
      <w:tblGrid>
        <w:gridCol w:w="510"/>
        <w:gridCol w:w="3448"/>
        <w:gridCol w:w="1286"/>
        <w:gridCol w:w="1285"/>
        <w:gridCol w:w="1285"/>
        <w:gridCol w:w="1138"/>
        <w:gridCol w:w="757"/>
      </w:tblGrid>
      <w:tr w14:paraId="243A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62" w:type="pct"/>
            <w:vMerge w:val="restart"/>
            <w:noWrap/>
            <w:vAlign w:val="center"/>
          </w:tcPr>
          <w:p w14:paraId="3AC8557C">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774" w:type="pct"/>
            <w:vMerge w:val="restart"/>
            <w:noWrap/>
            <w:vAlign w:val="center"/>
          </w:tcPr>
          <w:p w14:paraId="6850602B">
            <w:pPr>
              <w:spacing w:line="480" w:lineRule="exact"/>
              <w:ind w:firstLine="100" w:firstLineChars="48"/>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分项目名称</w:t>
            </w:r>
          </w:p>
        </w:tc>
        <w:tc>
          <w:tcPr>
            <w:tcW w:w="662" w:type="pct"/>
            <w:noWrap/>
            <w:vAlign w:val="center"/>
          </w:tcPr>
          <w:p w14:paraId="4E5E6A10">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规模</w:t>
            </w:r>
          </w:p>
        </w:tc>
        <w:tc>
          <w:tcPr>
            <w:tcW w:w="1910" w:type="pct"/>
            <w:gridSpan w:val="3"/>
            <w:noWrap/>
          </w:tcPr>
          <w:p w14:paraId="24F4C5D5">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设计阶段及内容</w:t>
            </w:r>
          </w:p>
        </w:tc>
        <w:tc>
          <w:tcPr>
            <w:tcW w:w="390" w:type="pct"/>
            <w:vMerge w:val="restart"/>
            <w:noWrap/>
            <w:vAlign w:val="center"/>
          </w:tcPr>
          <w:p w14:paraId="5EEA1C22">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14:paraId="559F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cantSplit/>
          <w:jc w:val="center"/>
        </w:trPr>
        <w:tc>
          <w:tcPr>
            <w:tcW w:w="262" w:type="pct"/>
            <w:vMerge w:val="continue"/>
            <w:noWrap/>
            <w:vAlign w:val="center"/>
          </w:tcPr>
          <w:p w14:paraId="09727662">
            <w:pPr>
              <w:spacing w:line="480" w:lineRule="exact"/>
              <w:rPr>
                <w:rFonts w:asciiTheme="minorEastAsia" w:hAnsiTheme="minorEastAsia" w:eastAsiaTheme="minorEastAsia" w:cstheme="minorEastAsia"/>
                <w:sz w:val="21"/>
                <w:szCs w:val="21"/>
              </w:rPr>
            </w:pPr>
          </w:p>
        </w:tc>
        <w:tc>
          <w:tcPr>
            <w:tcW w:w="1774" w:type="pct"/>
            <w:vMerge w:val="continue"/>
            <w:noWrap/>
            <w:vAlign w:val="center"/>
          </w:tcPr>
          <w:p w14:paraId="33D9E808">
            <w:pPr>
              <w:spacing w:line="480" w:lineRule="exact"/>
              <w:jc w:val="center"/>
              <w:rPr>
                <w:rFonts w:asciiTheme="minorEastAsia" w:hAnsiTheme="minorEastAsia" w:eastAsiaTheme="minorEastAsia" w:cstheme="minorEastAsia"/>
                <w:sz w:val="21"/>
                <w:szCs w:val="21"/>
              </w:rPr>
            </w:pPr>
          </w:p>
        </w:tc>
        <w:tc>
          <w:tcPr>
            <w:tcW w:w="662" w:type="pct"/>
            <w:noWrap/>
            <w:vAlign w:val="center"/>
          </w:tcPr>
          <w:p w14:paraId="71825AB6">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面积（m</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w:t>
            </w:r>
          </w:p>
        </w:tc>
        <w:tc>
          <w:tcPr>
            <w:tcW w:w="662" w:type="pct"/>
            <w:noWrap/>
            <w:vAlign w:val="center"/>
          </w:tcPr>
          <w:p w14:paraId="34CC0DC4">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方案深化设计</w:t>
            </w:r>
          </w:p>
        </w:tc>
        <w:tc>
          <w:tcPr>
            <w:tcW w:w="662" w:type="pct"/>
            <w:noWrap/>
            <w:vAlign w:val="center"/>
          </w:tcPr>
          <w:p w14:paraId="14F7CD8C">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初步设计</w:t>
            </w:r>
          </w:p>
        </w:tc>
        <w:tc>
          <w:tcPr>
            <w:tcW w:w="585" w:type="pct"/>
            <w:noWrap/>
            <w:vAlign w:val="center"/>
          </w:tcPr>
          <w:p w14:paraId="66840B36">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施工图设计</w:t>
            </w:r>
          </w:p>
        </w:tc>
        <w:tc>
          <w:tcPr>
            <w:tcW w:w="390" w:type="pct"/>
            <w:vMerge w:val="continue"/>
            <w:noWrap/>
            <w:vAlign w:val="center"/>
          </w:tcPr>
          <w:p w14:paraId="691E773D">
            <w:pPr>
              <w:spacing w:line="480" w:lineRule="exact"/>
              <w:jc w:val="center"/>
              <w:rPr>
                <w:rFonts w:asciiTheme="minorEastAsia" w:hAnsiTheme="minorEastAsia" w:eastAsiaTheme="minorEastAsia" w:cstheme="minorEastAsia"/>
                <w:sz w:val="21"/>
                <w:szCs w:val="21"/>
              </w:rPr>
            </w:pPr>
          </w:p>
        </w:tc>
      </w:tr>
      <w:tr w14:paraId="0C9E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cantSplit/>
          <w:jc w:val="center"/>
        </w:trPr>
        <w:tc>
          <w:tcPr>
            <w:tcW w:w="262" w:type="pct"/>
            <w:noWrap/>
            <w:vAlign w:val="center"/>
          </w:tcPr>
          <w:p w14:paraId="08779B4C">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74" w:type="pct"/>
            <w:noWrap/>
            <w:vAlign w:val="center"/>
          </w:tcPr>
          <w:p w14:paraId="2116F72E">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西区医院外墙立面安全隐患排除及维修项目</w:t>
            </w:r>
          </w:p>
        </w:tc>
        <w:tc>
          <w:tcPr>
            <w:tcW w:w="662" w:type="pct"/>
            <w:noWrap/>
            <w:vAlign w:val="center"/>
          </w:tcPr>
          <w:p w14:paraId="30B339DF">
            <w:pPr>
              <w:spacing w:line="480" w:lineRule="exact"/>
              <w:jc w:val="center"/>
              <w:rPr>
                <w:rFonts w:asciiTheme="minorEastAsia" w:hAnsiTheme="minorEastAsia" w:cstheme="minorEastAsia"/>
                <w:sz w:val="21"/>
                <w:szCs w:val="21"/>
              </w:rPr>
            </w:pPr>
            <w:r>
              <w:rPr>
                <w:rFonts w:hint="eastAsia"/>
                <w:sz w:val="21"/>
                <w:szCs w:val="21"/>
              </w:rPr>
              <w:t>约44371.6</w:t>
            </w:r>
          </w:p>
        </w:tc>
        <w:tc>
          <w:tcPr>
            <w:tcW w:w="662" w:type="pct"/>
            <w:noWrap/>
            <w:vAlign w:val="center"/>
          </w:tcPr>
          <w:p w14:paraId="11683BE8">
            <w:pPr>
              <w:tabs>
                <w:tab w:val="left" w:pos="1080"/>
              </w:tabs>
              <w:spacing w:line="480" w:lineRule="exact"/>
              <w:jc w:val="center"/>
              <w:rPr>
                <w:rFonts w:asciiTheme="minorEastAsia" w:hAnsiTheme="minorEastAsia" w:eastAsiaTheme="minorEastAsia" w:cstheme="minorEastAsia"/>
                <w:sz w:val="21"/>
                <w:szCs w:val="21"/>
              </w:rPr>
            </w:pPr>
          </w:p>
        </w:tc>
        <w:tc>
          <w:tcPr>
            <w:tcW w:w="662" w:type="pct"/>
            <w:noWrap/>
            <w:vAlign w:val="center"/>
          </w:tcPr>
          <w:p w14:paraId="006D0C0F">
            <w:pPr>
              <w:tabs>
                <w:tab w:val="left" w:pos="1080"/>
              </w:tabs>
              <w:spacing w:line="480" w:lineRule="exact"/>
              <w:jc w:val="center"/>
              <w:rPr>
                <w:rFonts w:asciiTheme="minorEastAsia" w:hAnsiTheme="minorEastAsia" w:eastAsiaTheme="minorEastAsia" w:cstheme="minorEastAsia"/>
                <w:sz w:val="21"/>
                <w:szCs w:val="21"/>
              </w:rPr>
            </w:pPr>
          </w:p>
        </w:tc>
        <w:tc>
          <w:tcPr>
            <w:tcW w:w="585" w:type="pct"/>
            <w:noWrap/>
            <w:vAlign w:val="center"/>
          </w:tcPr>
          <w:p w14:paraId="15C1DAE2">
            <w:pPr>
              <w:tabs>
                <w:tab w:val="left" w:pos="1080"/>
              </w:tabs>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390" w:type="pct"/>
            <w:noWrap/>
            <w:vAlign w:val="bottom"/>
          </w:tcPr>
          <w:p w14:paraId="576F361F">
            <w:pPr>
              <w:spacing w:line="480" w:lineRule="exact"/>
              <w:jc w:val="center"/>
              <w:rPr>
                <w:rFonts w:asciiTheme="minorEastAsia" w:hAnsiTheme="minorEastAsia" w:eastAsiaTheme="minorEastAsia" w:cstheme="minorEastAsia"/>
                <w:sz w:val="21"/>
                <w:szCs w:val="21"/>
              </w:rPr>
            </w:pPr>
          </w:p>
        </w:tc>
      </w:tr>
      <w:tr w14:paraId="1980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cantSplit/>
          <w:jc w:val="center"/>
        </w:trPr>
        <w:tc>
          <w:tcPr>
            <w:tcW w:w="262" w:type="pct"/>
            <w:noWrap/>
            <w:vAlign w:val="center"/>
          </w:tcPr>
          <w:p w14:paraId="07166F6E">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74" w:type="pct"/>
            <w:noWrap/>
            <w:vAlign w:val="center"/>
          </w:tcPr>
          <w:p w14:paraId="1556D768">
            <w:pPr>
              <w:spacing w:line="480" w:lineRule="exact"/>
              <w:jc w:val="center"/>
              <w:rPr>
                <w:rFonts w:asciiTheme="minorEastAsia" w:hAnsiTheme="minorEastAsia" w:eastAsiaTheme="minorEastAsia" w:cstheme="minorEastAsia"/>
                <w:sz w:val="21"/>
                <w:szCs w:val="21"/>
              </w:rPr>
            </w:pPr>
          </w:p>
        </w:tc>
        <w:tc>
          <w:tcPr>
            <w:tcW w:w="662" w:type="pct"/>
            <w:noWrap/>
            <w:vAlign w:val="center"/>
          </w:tcPr>
          <w:p w14:paraId="28B7D4EA">
            <w:pPr>
              <w:spacing w:line="480" w:lineRule="exact"/>
              <w:rPr>
                <w:rFonts w:asciiTheme="minorEastAsia" w:hAnsiTheme="minorEastAsia" w:eastAsiaTheme="minorEastAsia" w:cstheme="minorEastAsia"/>
                <w:sz w:val="21"/>
                <w:szCs w:val="21"/>
              </w:rPr>
            </w:pPr>
          </w:p>
        </w:tc>
        <w:tc>
          <w:tcPr>
            <w:tcW w:w="662" w:type="pct"/>
            <w:noWrap/>
          </w:tcPr>
          <w:p w14:paraId="41AF01C4">
            <w:pPr>
              <w:spacing w:line="480" w:lineRule="exact"/>
              <w:rPr>
                <w:rFonts w:asciiTheme="minorEastAsia" w:hAnsiTheme="minorEastAsia" w:eastAsiaTheme="minorEastAsia" w:cstheme="minorEastAsia"/>
                <w:sz w:val="21"/>
                <w:szCs w:val="21"/>
              </w:rPr>
            </w:pPr>
          </w:p>
        </w:tc>
        <w:tc>
          <w:tcPr>
            <w:tcW w:w="662" w:type="pct"/>
            <w:noWrap/>
            <w:vAlign w:val="center"/>
          </w:tcPr>
          <w:p w14:paraId="08EFC3BE">
            <w:pPr>
              <w:spacing w:line="480" w:lineRule="exact"/>
              <w:rPr>
                <w:rFonts w:asciiTheme="minorEastAsia" w:hAnsiTheme="minorEastAsia" w:eastAsiaTheme="minorEastAsia" w:cstheme="minorEastAsia"/>
                <w:sz w:val="21"/>
                <w:szCs w:val="21"/>
              </w:rPr>
            </w:pPr>
          </w:p>
        </w:tc>
        <w:tc>
          <w:tcPr>
            <w:tcW w:w="585" w:type="pct"/>
            <w:noWrap/>
            <w:vAlign w:val="center"/>
          </w:tcPr>
          <w:p w14:paraId="56BDF829">
            <w:pPr>
              <w:spacing w:line="480" w:lineRule="exact"/>
              <w:rPr>
                <w:rFonts w:asciiTheme="minorEastAsia" w:hAnsiTheme="minorEastAsia" w:eastAsiaTheme="minorEastAsia" w:cstheme="minorEastAsia"/>
                <w:sz w:val="21"/>
                <w:szCs w:val="21"/>
              </w:rPr>
            </w:pPr>
          </w:p>
        </w:tc>
        <w:tc>
          <w:tcPr>
            <w:tcW w:w="390" w:type="pct"/>
            <w:noWrap/>
            <w:vAlign w:val="center"/>
          </w:tcPr>
          <w:p w14:paraId="7B08C638">
            <w:pPr>
              <w:spacing w:line="480" w:lineRule="exact"/>
              <w:rPr>
                <w:rFonts w:asciiTheme="minorEastAsia" w:hAnsiTheme="minorEastAsia" w:eastAsiaTheme="minorEastAsia" w:cstheme="minorEastAsia"/>
                <w:sz w:val="21"/>
                <w:szCs w:val="21"/>
              </w:rPr>
            </w:pPr>
          </w:p>
        </w:tc>
      </w:tr>
      <w:tr w14:paraId="5F7A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cantSplit/>
          <w:jc w:val="center"/>
        </w:trPr>
        <w:tc>
          <w:tcPr>
            <w:tcW w:w="262" w:type="pct"/>
            <w:noWrap/>
            <w:vAlign w:val="center"/>
          </w:tcPr>
          <w:p w14:paraId="2DDBF162">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74" w:type="pct"/>
            <w:noWrap/>
            <w:vAlign w:val="center"/>
          </w:tcPr>
          <w:p w14:paraId="57456395">
            <w:pPr>
              <w:spacing w:line="480" w:lineRule="exact"/>
              <w:jc w:val="center"/>
              <w:rPr>
                <w:rFonts w:asciiTheme="minorEastAsia" w:hAnsiTheme="minorEastAsia" w:eastAsiaTheme="minorEastAsia" w:cstheme="minorEastAsia"/>
                <w:sz w:val="21"/>
                <w:szCs w:val="21"/>
              </w:rPr>
            </w:pPr>
          </w:p>
        </w:tc>
        <w:tc>
          <w:tcPr>
            <w:tcW w:w="662" w:type="pct"/>
            <w:noWrap/>
            <w:vAlign w:val="center"/>
          </w:tcPr>
          <w:p w14:paraId="4703660C">
            <w:pPr>
              <w:spacing w:line="480" w:lineRule="exact"/>
              <w:rPr>
                <w:rFonts w:asciiTheme="minorEastAsia" w:hAnsiTheme="minorEastAsia" w:eastAsiaTheme="minorEastAsia" w:cstheme="minorEastAsia"/>
                <w:sz w:val="21"/>
                <w:szCs w:val="21"/>
              </w:rPr>
            </w:pPr>
          </w:p>
        </w:tc>
        <w:tc>
          <w:tcPr>
            <w:tcW w:w="662" w:type="pct"/>
            <w:noWrap/>
          </w:tcPr>
          <w:p w14:paraId="27B0C756">
            <w:pPr>
              <w:spacing w:line="480" w:lineRule="exact"/>
              <w:rPr>
                <w:rFonts w:asciiTheme="minorEastAsia" w:hAnsiTheme="minorEastAsia" w:eastAsiaTheme="minorEastAsia" w:cstheme="minorEastAsia"/>
                <w:sz w:val="21"/>
                <w:szCs w:val="21"/>
              </w:rPr>
            </w:pPr>
          </w:p>
        </w:tc>
        <w:tc>
          <w:tcPr>
            <w:tcW w:w="662" w:type="pct"/>
            <w:noWrap/>
            <w:vAlign w:val="center"/>
          </w:tcPr>
          <w:p w14:paraId="24DBB1A3">
            <w:pPr>
              <w:spacing w:line="480" w:lineRule="exact"/>
              <w:rPr>
                <w:rFonts w:asciiTheme="minorEastAsia" w:hAnsiTheme="minorEastAsia" w:eastAsiaTheme="minorEastAsia" w:cstheme="minorEastAsia"/>
                <w:sz w:val="21"/>
                <w:szCs w:val="21"/>
              </w:rPr>
            </w:pPr>
          </w:p>
        </w:tc>
        <w:tc>
          <w:tcPr>
            <w:tcW w:w="585" w:type="pct"/>
            <w:noWrap/>
            <w:vAlign w:val="center"/>
          </w:tcPr>
          <w:p w14:paraId="43E6424C">
            <w:pPr>
              <w:spacing w:line="480" w:lineRule="exact"/>
              <w:rPr>
                <w:rFonts w:asciiTheme="minorEastAsia" w:hAnsiTheme="minorEastAsia" w:eastAsiaTheme="minorEastAsia" w:cstheme="minorEastAsia"/>
                <w:sz w:val="21"/>
                <w:szCs w:val="21"/>
              </w:rPr>
            </w:pPr>
          </w:p>
        </w:tc>
        <w:tc>
          <w:tcPr>
            <w:tcW w:w="390" w:type="pct"/>
            <w:noWrap/>
            <w:vAlign w:val="center"/>
          </w:tcPr>
          <w:p w14:paraId="0BFFF74B">
            <w:pPr>
              <w:spacing w:line="480" w:lineRule="exact"/>
              <w:rPr>
                <w:rFonts w:asciiTheme="minorEastAsia" w:hAnsiTheme="minorEastAsia" w:eastAsiaTheme="minorEastAsia" w:cstheme="minorEastAsia"/>
                <w:sz w:val="21"/>
                <w:szCs w:val="21"/>
              </w:rPr>
            </w:pPr>
          </w:p>
        </w:tc>
      </w:tr>
      <w:tr w14:paraId="195D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cantSplit/>
          <w:jc w:val="center"/>
        </w:trPr>
        <w:tc>
          <w:tcPr>
            <w:tcW w:w="262" w:type="pct"/>
            <w:noWrap/>
            <w:vAlign w:val="center"/>
          </w:tcPr>
          <w:p w14:paraId="02D65229">
            <w:pPr>
              <w:spacing w:line="480" w:lineRule="exact"/>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74" w:type="pct"/>
            <w:noWrap/>
            <w:vAlign w:val="center"/>
          </w:tcPr>
          <w:p w14:paraId="125124DA">
            <w:pPr>
              <w:spacing w:line="480" w:lineRule="exact"/>
              <w:jc w:val="center"/>
              <w:rPr>
                <w:rFonts w:asciiTheme="minorEastAsia" w:hAnsiTheme="minorEastAsia" w:eastAsiaTheme="minorEastAsia" w:cstheme="minorEastAsia"/>
                <w:sz w:val="21"/>
                <w:szCs w:val="21"/>
              </w:rPr>
            </w:pPr>
          </w:p>
        </w:tc>
        <w:tc>
          <w:tcPr>
            <w:tcW w:w="662" w:type="pct"/>
            <w:noWrap/>
            <w:vAlign w:val="center"/>
          </w:tcPr>
          <w:p w14:paraId="225D3847">
            <w:pPr>
              <w:spacing w:line="480" w:lineRule="exact"/>
              <w:rPr>
                <w:rFonts w:asciiTheme="minorEastAsia" w:hAnsiTheme="minorEastAsia" w:eastAsiaTheme="minorEastAsia" w:cstheme="minorEastAsia"/>
                <w:sz w:val="21"/>
                <w:szCs w:val="21"/>
              </w:rPr>
            </w:pPr>
          </w:p>
        </w:tc>
        <w:tc>
          <w:tcPr>
            <w:tcW w:w="662" w:type="pct"/>
            <w:noWrap/>
          </w:tcPr>
          <w:p w14:paraId="3E0D1487">
            <w:pPr>
              <w:spacing w:line="480" w:lineRule="exact"/>
              <w:rPr>
                <w:rFonts w:asciiTheme="minorEastAsia" w:hAnsiTheme="minorEastAsia" w:eastAsiaTheme="minorEastAsia" w:cstheme="minorEastAsia"/>
                <w:sz w:val="21"/>
                <w:szCs w:val="21"/>
              </w:rPr>
            </w:pPr>
          </w:p>
        </w:tc>
        <w:tc>
          <w:tcPr>
            <w:tcW w:w="662" w:type="pct"/>
            <w:noWrap/>
            <w:vAlign w:val="center"/>
          </w:tcPr>
          <w:p w14:paraId="7D79D230">
            <w:pPr>
              <w:spacing w:line="480" w:lineRule="exact"/>
              <w:rPr>
                <w:rFonts w:asciiTheme="minorEastAsia" w:hAnsiTheme="minorEastAsia" w:eastAsiaTheme="minorEastAsia" w:cstheme="minorEastAsia"/>
                <w:sz w:val="21"/>
                <w:szCs w:val="21"/>
              </w:rPr>
            </w:pPr>
          </w:p>
        </w:tc>
        <w:tc>
          <w:tcPr>
            <w:tcW w:w="585" w:type="pct"/>
            <w:noWrap/>
            <w:vAlign w:val="center"/>
          </w:tcPr>
          <w:p w14:paraId="7C3C69E2">
            <w:pPr>
              <w:spacing w:line="480" w:lineRule="exact"/>
              <w:rPr>
                <w:rFonts w:asciiTheme="minorEastAsia" w:hAnsiTheme="minorEastAsia" w:eastAsiaTheme="minorEastAsia" w:cstheme="minorEastAsia"/>
                <w:sz w:val="21"/>
                <w:szCs w:val="21"/>
              </w:rPr>
            </w:pPr>
          </w:p>
        </w:tc>
        <w:tc>
          <w:tcPr>
            <w:tcW w:w="390" w:type="pct"/>
            <w:noWrap/>
            <w:vAlign w:val="center"/>
          </w:tcPr>
          <w:p w14:paraId="5CF5391C">
            <w:pPr>
              <w:spacing w:line="480" w:lineRule="exact"/>
              <w:rPr>
                <w:rFonts w:asciiTheme="minorEastAsia" w:hAnsiTheme="minorEastAsia" w:eastAsiaTheme="minorEastAsia" w:cstheme="minorEastAsia"/>
                <w:sz w:val="21"/>
                <w:szCs w:val="21"/>
              </w:rPr>
            </w:pPr>
          </w:p>
        </w:tc>
      </w:tr>
    </w:tbl>
    <w:p w14:paraId="50086217">
      <w:pPr>
        <w:spacing w:line="360" w:lineRule="auto"/>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说明：</w:t>
      </w:r>
    </w:p>
    <w:p w14:paraId="17F64DDA">
      <w:pPr>
        <w:spacing w:line="360" w:lineRule="auto"/>
        <w:jc w:val="center"/>
        <w:rPr>
          <w:rFonts w:asciiTheme="minorEastAsia" w:hAnsiTheme="minorEastAsia" w:eastAsiaTheme="minorEastAsia" w:cstheme="minorEastAsia"/>
          <w:b/>
          <w:kern w:val="0"/>
          <w:sz w:val="21"/>
          <w:szCs w:val="21"/>
        </w:rPr>
      </w:pPr>
    </w:p>
    <w:p w14:paraId="035F9C2F">
      <w:pPr>
        <w:spacing w:line="360" w:lineRule="auto"/>
        <w:jc w:val="center"/>
        <w:rPr>
          <w:rFonts w:asciiTheme="minorEastAsia" w:hAnsiTheme="minorEastAsia" w:eastAsiaTheme="minorEastAsia" w:cstheme="minorEastAsia"/>
          <w:b/>
          <w:kern w:val="0"/>
          <w:sz w:val="21"/>
          <w:szCs w:val="21"/>
        </w:rPr>
      </w:pPr>
    </w:p>
    <w:p w14:paraId="5EB88700">
      <w:pPr>
        <w:rPr>
          <w:rFonts w:asciiTheme="minorEastAsia" w:hAnsiTheme="minorEastAsia" w:eastAsiaTheme="minorEastAsia" w:cstheme="minorEastAsia"/>
          <w:sz w:val="21"/>
          <w:szCs w:val="21"/>
        </w:rPr>
      </w:pPr>
    </w:p>
    <w:p w14:paraId="5CFF2480">
      <w:pPr>
        <w:rPr>
          <w:rFonts w:asciiTheme="minorEastAsia" w:hAnsiTheme="minorEastAsia" w:eastAsiaTheme="minorEastAsia" w:cstheme="minorEastAsia"/>
          <w:sz w:val="21"/>
          <w:szCs w:val="21"/>
        </w:rPr>
      </w:pPr>
    </w:p>
    <w:p w14:paraId="3A1EA26F">
      <w:pPr>
        <w:rPr>
          <w:rFonts w:asciiTheme="minorEastAsia" w:hAnsiTheme="minorEastAsia" w:eastAsiaTheme="minorEastAsia" w:cstheme="minorEastAsia"/>
          <w:sz w:val="21"/>
          <w:szCs w:val="21"/>
        </w:rPr>
      </w:pPr>
    </w:p>
    <w:p w14:paraId="0A753752">
      <w:pPr>
        <w:rPr>
          <w:rFonts w:asciiTheme="minorEastAsia" w:hAnsiTheme="minorEastAsia" w:eastAsiaTheme="minorEastAsia" w:cstheme="minorEastAsia"/>
          <w:sz w:val="21"/>
          <w:szCs w:val="21"/>
        </w:rPr>
      </w:pPr>
    </w:p>
    <w:p w14:paraId="22F8A973">
      <w:pPr>
        <w:rPr>
          <w:rFonts w:asciiTheme="minorEastAsia" w:hAnsiTheme="minorEastAsia" w:eastAsiaTheme="minorEastAsia" w:cstheme="minorEastAsia"/>
          <w:sz w:val="21"/>
          <w:szCs w:val="21"/>
        </w:rPr>
      </w:pPr>
    </w:p>
    <w:p w14:paraId="39BD005C">
      <w:pPr>
        <w:rPr>
          <w:rFonts w:asciiTheme="minorEastAsia" w:hAnsiTheme="minorEastAsia" w:eastAsiaTheme="minorEastAsia" w:cstheme="minorEastAsia"/>
          <w:sz w:val="21"/>
          <w:szCs w:val="21"/>
        </w:rPr>
      </w:pPr>
    </w:p>
    <w:p w14:paraId="7175D163">
      <w:pPr>
        <w:rPr>
          <w:rFonts w:asciiTheme="minorEastAsia" w:hAnsiTheme="minorEastAsia" w:eastAsiaTheme="minorEastAsia" w:cstheme="minorEastAsia"/>
          <w:sz w:val="21"/>
          <w:szCs w:val="21"/>
        </w:rPr>
      </w:pPr>
    </w:p>
    <w:p w14:paraId="0061ABC1">
      <w:pPr>
        <w:rPr>
          <w:rFonts w:asciiTheme="minorEastAsia" w:hAnsiTheme="minorEastAsia" w:eastAsiaTheme="minorEastAsia" w:cstheme="minorEastAsia"/>
          <w:sz w:val="21"/>
          <w:szCs w:val="21"/>
        </w:rPr>
      </w:pPr>
    </w:p>
    <w:p w14:paraId="3C5CB1F0">
      <w:pPr>
        <w:rPr>
          <w:rFonts w:asciiTheme="minorEastAsia" w:hAnsiTheme="minorEastAsia" w:eastAsiaTheme="minorEastAsia" w:cstheme="minorEastAsia"/>
          <w:sz w:val="21"/>
          <w:szCs w:val="21"/>
        </w:rPr>
      </w:pPr>
    </w:p>
    <w:p w14:paraId="6712709F">
      <w:pPr>
        <w:spacing w:line="360" w:lineRule="auto"/>
        <w:rPr>
          <w:rFonts w:asciiTheme="minorEastAsia" w:hAnsiTheme="minorEastAsia" w:eastAsiaTheme="minorEastAsia" w:cstheme="minorEastAsia"/>
          <w:spacing w:val="-13"/>
          <w:sz w:val="21"/>
          <w:szCs w:val="21"/>
        </w:rPr>
      </w:pPr>
    </w:p>
    <w:p w14:paraId="594A61D3">
      <w:pPr>
        <w:rPr>
          <w:rFonts w:asciiTheme="minorEastAsia" w:hAnsiTheme="minorEastAsia" w:eastAsiaTheme="minorEastAsia" w:cstheme="minorEastAsia"/>
          <w:spacing w:val="-13"/>
          <w:sz w:val="21"/>
          <w:szCs w:val="21"/>
        </w:rPr>
      </w:pPr>
      <w:r>
        <w:rPr>
          <w:rFonts w:hint="eastAsia" w:asciiTheme="minorEastAsia" w:hAnsiTheme="minorEastAsia" w:eastAsiaTheme="minorEastAsia" w:cstheme="minorEastAsia"/>
          <w:spacing w:val="-13"/>
          <w:sz w:val="21"/>
          <w:szCs w:val="21"/>
        </w:rPr>
        <w:br w:type="page"/>
      </w:r>
    </w:p>
    <w:p w14:paraId="26A6AE50">
      <w:pPr>
        <w:spacing w:line="360" w:lineRule="auto"/>
        <w:rPr>
          <w:rFonts w:asciiTheme="minorEastAsia" w:hAnsiTheme="minorEastAsia" w:eastAsiaTheme="minorEastAsia" w:cstheme="minorEastAsia"/>
          <w:b/>
          <w:bCs/>
          <w:spacing w:val="-13"/>
          <w:sz w:val="21"/>
          <w:szCs w:val="21"/>
        </w:rPr>
      </w:pPr>
      <w:r>
        <w:rPr>
          <w:rFonts w:hint="eastAsia" w:asciiTheme="minorEastAsia" w:hAnsiTheme="minorEastAsia" w:eastAsiaTheme="minorEastAsia" w:cstheme="minorEastAsia"/>
          <w:b/>
          <w:bCs/>
          <w:spacing w:val="-13"/>
          <w:sz w:val="21"/>
          <w:szCs w:val="21"/>
        </w:rPr>
        <w:t>附件 2：</w:t>
      </w:r>
    </w:p>
    <w:p w14:paraId="7F51BD90">
      <w:pPr>
        <w:spacing w:line="360" w:lineRule="auto"/>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发包人向设计人提交的有关资料及文件一览表</w:t>
      </w:r>
    </w:p>
    <w:tbl>
      <w:tblPr>
        <w:tblStyle w:val="30"/>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2828"/>
        <w:gridCol w:w="965"/>
        <w:gridCol w:w="2415"/>
        <w:gridCol w:w="2607"/>
      </w:tblGrid>
      <w:tr w14:paraId="06E0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02" w:type="pct"/>
            <w:noWrap/>
            <w:vAlign w:val="center"/>
          </w:tcPr>
          <w:p w14:paraId="689F6A00">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74" w:type="pct"/>
            <w:noWrap/>
            <w:vAlign w:val="center"/>
          </w:tcPr>
          <w:p w14:paraId="2614F612">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资料及文件名称</w:t>
            </w:r>
          </w:p>
        </w:tc>
        <w:tc>
          <w:tcPr>
            <w:tcW w:w="503" w:type="pct"/>
            <w:noWrap/>
            <w:vAlign w:val="center"/>
          </w:tcPr>
          <w:p w14:paraId="552DAE07">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份数</w:t>
            </w:r>
          </w:p>
        </w:tc>
        <w:tc>
          <w:tcPr>
            <w:tcW w:w="1259" w:type="pct"/>
            <w:noWrap/>
            <w:vAlign w:val="center"/>
          </w:tcPr>
          <w:p w14:paraId="381AFFD7">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有关内容及要求</w:t>
            </w:r>
          </w:p>
        </w:tc>
        <w:tc>
          <w:tcPr>
            <w:tcW w:w="1359" w:type="pct"/>
            <w:noWrap/>
            <w:vAlign w:val="center"/>
          </w:tcPr>
          <w:p w14:paraId="6AED07A8">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提交日期</w:t>
            </w:r>
          </w:p>
        </w:tc>
      </w:tr>
      <w:tr w14:paraId="327C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02" w:type="pct"/>
            <w:noWrap/>
            <w:vAlign w:val="center"/>
          </w:tcPr>
          <w:p w14:paraId="5271C42A">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474" w:type="pct"/>
            <w:noWrap/>
            <w:vAlign w:val="center"/>
          </w:tcPr>
          <w:p w14:paraId="26DCF4E2">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Cs/>
                <w:sz w:val="21"/>
                <w:szCs w:val="21"/>
              </w:rPr>
              <w:t>设计任务书</w:t>
            </w:r>
          </w:p>
        </w:tc>
        <w:tc>
          <w:tcPr>
            <w:tcW w:w="503" w:type="pct"/>
            <w:noWrap/>
            <w:vAlign w:val="center"/>
          </w:tcPr>
          <w:p w14:paraId="08F526EB">
            <w:pPr>
              <w:spacing w:line="360" w:lineRule="auto"/>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1</w:t>
            </w:r>
          </w:p>
        </w:tc>
        <w:tc>
          <w:tcPr>
            <w:tcW w:w="1259" w:type="pct"/>
            <w:noWrap/>
            <w:vAlign w:val="center"/>
          </w:tcPr>
          <w:p w14:paraId="7279FDB3">
            <w:pPr>
              <w:spacing w:line="360" w:lineRule="auto"/>
              <w:jc w:val="center"/>
              <w:rPr>
                <w:rFonts w:asciiTheme="minorEastAsia" w:hAnsiTheme="minorEastAsia" w:eastAsiaTheme="minorEastAsia" w:cstheme="minorEastAsia"/>
                <w:b/>
                <w:sz w:val="21"/>
                <w:szCs w:val="21"/>
              </w:rPr>
            </w:pPr>
          </w:p>
        </w:tc>
        <w:tc>
          <w:tcPr>
            <w:tcW w:w="1359" w:type="pct"/>
            <w:vMerge w:val="restart"/>
            <w:noWrap/>
            <w:vAlign w:val="center"/>
          </w:tcPr>
          <w:p w14:paraId="4C89A0B5">
            <w:pPr>
              <w:spacing w:line="360" w:lineRule="auto"/>
              <w:jc w:val="center"/>
              <w:rPr>
                <w:rFonts w:asciiTheme="minorEastAsia" w:hAnsiTheme="minorEastAsia" w:eastAsiaTheme="minorEastAsia" w:cstheme="minorEastAsia"/>
                <w:sz w:val="21"/>
                <w:szCs w:val="21"/>
              </w:rPr>
            </w:pPr>
          </w:p>
        </w:tc>
      </w:tr>
      <w:tr w14:paraId="6BD9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02" w:type="pct"/>
            <w:noWrap/>
            <w:vAlign w:val="center"/>
          </w:tcPr>
          <w:p w14:paraId="7F865718">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474" w:type="pct"/>
            <w:noWrap/>
            <w:vAlign w:val="center"/>
          </w:tcPr>
          <w:p w14:paraId="1FCC772D">
            <w:pPr>
              <w:spacing w:line="360" w:lineRule="auto"/>
              <w:jc w:val="center"/>
              <w:rPr>
                <w:rFonts w:asciiTheme="minorEastAsia" w:hAnsiTheme="minorEastAsia" w:eastAsiaTheme="minorEastAsia" w:cstheme="minorEastAsia"/>
                <w:sz w:val="21"/>
                <w:szCs w:val="21"/>
              </w:rPr>
            </w:pPr>
          </w:p>
        </w:tc>
        <w:tc>
          <w:tcPr>
            <w:tcW w:w="503" w:type="pct"/>
            <w:noWrap/>
            <w:vAlign w:val="center"/>
          </w:tcPr>
          <w:p w14:paraId="7EFB4AEB">
            <w:pPr>
              <w:spacing w:line="360" w:lineRule="auto"/>
              <w:jc w:val="center"/>
              <w:rPr>
                <w:rFonts w:asciiTheme="minorEastAsia" w:hAnsiTheme="minorEastAsia" w:eastAsiaTheme="minorEastAsia" w:cstheme="minorEastAsia"/>
                <w:sz w:val="21"/>
                <w:szCs w:val="21"/>
              </w:rPr>
            </w:pPr>
          </w:p>
        </w:tc>
        <w:tc>
          <w:tcPr>
            <w:tcW w:w="1259" w:type="pct"/>
            <w:noWrap/>
            <w:vAlign w:val="center"/>
          </w:tcPr>
          <w:p w14:paraId="4715D995">
            <w:pPr>
              <w:spacing w:line="360" w:lineRule="auto"/>
              <w:rPr>
                <w:rFonts w:asciiTheme="minorEastAsia" w:hAnsiTheme="minorEastAsia" w:eastAsiaTheme="minorEastAsia" w:cstheme="minorEastAsia"/>
                <w:sz w:val="21"/>
                <w:szCs w:val="21"/>
              </w:rPr>
            </w:pPr>
          </w:p>
        </w:tc>
        <w:tc>
          <w:tcPr>
            <w:tcW w:w="1359" w:type="pct"/>
            <w:vMerge w:val="continue"/>
            <w:noWrap/>
            <w:vAlign w:val="center"/>
          </w:tcPr>
          <w:p w14:paraId="004EA3D0">
            <w:pPr>
              <w:spacing w:line="360" w:lineRule="auto"/>
              <w:jc w:val="center"/>
              <w:rPr>
                <w:rFonts w:asciiTheme="minorEastAsia" w:hAnsiTheme="minorEastAsia" w:eastAsiaTheme="minorEastAsia" w:cstheme="minorEastAsia"/>
                <w:sz w:val="21"/>
                <w:szCs w:val="21"/>
              </w:rPr>
            </w:pPr>
          </w:p>
        </w:tc>
      </w:tr>
      <w:tr w14:paraId="047F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02" w:type="pct"/>
            <w:tcBorders>
              <w:bottom w:val="single" w:color="auto" w:sz="4" w:space="0"/>
            </w:tcBorders>
            <w:noWrap/>
            <w:vAlign w:val="center"/>
          </w:tcPr>
          <w:p w14:paraId="6410BF9B">
            <w:pPr>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74" w:type="pct"/>
            <w:tcBorders>
              <w:bottom w:val="single" w:color="auto" w:sz="4" w:space="0"/>
            </w:tcBorders>
            <w:noWrap/>
            <w:vAlign w:val="center"/>
          </w:tcPr>
          <w:p w14:paraId="25C3E275">
            <w:pPr>
              <w:spacing w:line="360" w:lineRule="auto"/>
              <w:jc w:val="center"/>
              <w:rPr>
                <w:rFonts w:asciiTheme="minorEastAsia" w:hAnsiTheme="minorEastAsia" w:eastAsiaTheme="minorEastAsia" w:cstheme="minorEastAsia"/>
                <w:sz w:val="21"/>
                <w:szCs w:val="21"/>
              </w:rPr>
            </w:pPr>
          </w:p>
        </w:tc>
        <w:tc>
          <w:tcPr>
            <w:tcW w:w="503" w:type="pct"/>
            <w:tcBorders>
              <w:bottom w:val="single" w:color="auto" w:sz="4" w:space="0"/>
            </w:tcBorders>
            <w:noWrap/>
            <w:vAlign w:val="center"/>
          </w:tcPr>
          <w:p w14:paraId="4CE86318">
            <w:pPr>
              <w:spacing w:line="360" w:lineRule="auto"/>
              <w:jc w:val="center"/>
              <w:rPr>
                <w:rFonts w:asciiTheme="minorEastAsia" w:hAnsiTheme="minorEastAsia" w:eastAsiaTheme="minorEastAsia" w:cstheme="minorEastAsia"/>
                <w:sz w:val="21"/>
                <w:szCs w:val="21"/>
              </w:rPr>
            </w:pPr>
          </w:p>
        </w:tc>
        <w:tc>
          <w:tcPr>
            <w:tcW w:w="1259" w:type="pct"/>
            <w:tcBorders>
              <w:bottom w:val="single" w:color="auto" w:sz="4" w:space="0"/>
            </w:tcBorders>
            <w:noWrap/>
            <w:vAlign w:val="center"/>
          </w:tcPr>
          <w:p w14:paraId="657A2F7B">
            <w:pPr>
              <w:spacing w:line="360" w:lineRule="auto"/>
              <w:jc w:val="center"/>
              <w:rPr>
                <w:rFonts w:asciiTheme="minorEastAsia" w:hAnsiTheme="minorEastAsia" w:eastAsiaTheme="minorEastAsia" w:cstheme="minorEastAsia"/>
                <w:sz w:val="21"/>
                <w:szCs w:val="21"/>
              </w:rPr>
            </w:pPr>
          </w:p>
        </w:tc>
        <w:tc>
          <w:tcPr>
            <w:tcW w:w="1359" w:type="pct"/>
            <w:tcBorders>
              <w:bottom w:val="single" w:color="auto" w:sz="4" w:space="0"/>
            </w:tcBorders>
            <w:noWrap/>
            <w:vAlign w:val="center"/>
          </w:tcPr>
          <w:p w14:paraId="6A770984">
            <w:pPr>
              <w:spacing w:line="360" w:lineRule="auto"/>
              <w:jc w:val="center"/>
              <w:rPr>
                <w:rFonts w:asciiTheme="minorEastAsia" w:hAnsiTheme="minorEastAsia" w:eastAsiaTheme="minorEastAsia" w:cstheme="minorEastAsia"/>
                <w:sz w:val="21"/>
                <w:szCs w:val="21"/>
              </w:rPr>
            </w:pPr>
          </w:p>
        </w:tc>
      </w:tr>
    </w:tbl>
    <w:p w14:paraId="4FBD20DF">
      <w:pPr>
        <w:spacing w:line="360" w:lineRule="auto"/>
        <w:ind w:firstLine="420" w:firstLineChars="200"/>
        <w:jc w:val="left"/>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注：发包人应当确保其提供的设计任务书及其它文件与政府审批文件相一致。 若发包人在上述文件中或发包人在项目进展过程中对设计人工作提出的任务要求可能与政府审批文件要求不一致时，设计人事前应特别提出。</w:t>
      </w:r>
    </w:p>
    <w:p w14:paraId="59980C08">
      <w:pPr>
        <w:spacing w:line="360" w:lineRule="auto"/>
        <w:rPr>
          <w:rFonts w:asciiTheme="minorEastAsia" w:hAnsiTheme="minorEastAsia" w:eastAsiaTheme="minorEastAsia" w:cstheme="minorEastAsia"/>
          <w:sz w:val="21"/>
          <w:szCs w:val="21"/>
        </w:rPr>
        <w:sectPr>
          <w:footerReference r:id="rId8" w:type="default"/>
          <w:pgSz w:w="11906" w:h="16838"/>
          <w:pgMar w:top="1417" w:right="1134" w:bottom="1417" w:left="1134" w:header="850" w:footer="850" w:gutter="0"/>
          <w:cols w:space="0" w:num="1"/>
        </w:sectPr>
      </w:pPr>
    </w:p>
    <w:p w14:paraId="63A6C72B">
      <w:pPr>
        <w:spacing w:line="360" w:lineRule="auto"/>
        <w:rPr>
          <w:rFonts w:asciiTheme="minorEastAsia" w:hAnsiTheme="minorEastAsia" w:eastAsiaTheme="minorEastAsia" w:cstheme="minorEastAsia"/>
          <w:b/>
          <w:bCs/>
          <w:spacing w:val="-13"/>
          <w:sz w:val="21"/>
          <w:szCs w:val="21"/>
        </w:rPr>
      </w:pPr>
      <w:r>
        <w:rPr>
          <w:rFonts w:hint="eastAsia" w:asciiTheme="minorEastAsia" w:hAnsiTheme="minorEastAsia" w:eastAsiaTheme="minorEastAsia" w:cstheme="minorEastAsia"/>
          <w:b/>
          <w:bCs/>
          <w:spacing w:val="-13"/>
          <w:sz w:val="21"/>
          <w:szCs w:val="21"/>
        </w:rPr>
        <w:t>附件 3：</w:t>
      </w:r>
    </w:p>
    <w:p w14:paraId="335F16B4">
      <w:pPr>
        <w:spacing w:line="360" w:lineRule="auto"/>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设计人向发包人交付的设计资料及文件</w:t>
      </w:r>
    </w:p>
    <w:tbl>
      <w:tblPr>
        <w:tblStyle w:val="113"/>
        <w:tblW w:w="522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3"/>
        <w:gridCol w:w="7056"/>
        <w:gridCol w:w="2636"/>
      </w:tblGrid>
      <w:tr w14:paraId="2CFAA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242" w:type="pct"/>
            <w:noWrap/>
            <w:vAlign w:val="center"/>
          </w:tcPr>
          <w:p w14:paraId="1E00CAD5">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序号</w:t>
            </w:r>
          </w:p>
        </w:tc>
        <w:tc>
          <w:tcPr>
            <w:tcW w:w="3463" w:type="pct"/>
            <w:noWrap/>
            <w:vAlign w:val="center"/>
          </w:tcPr>
          <w:p w14:paraId="556CDC21">
            <w:pPr>
              <w:ind w:firstLine="210" w:firstLineChars="100"/>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资料及文件名称</w:t>
            </w:r>
          </w:p>
        </w:tc>
        <w:tc>
          <w:tcPr>
            <w:tcW w:w="1294" w:type="pct"/>
            <w:noWrap/>
            <w:vAlign w:val="center"/>
          </w:tcPr>
          <w:p w14:paraId="7FA9781B">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份数</w:t>
            </w:r>
          </w:p>
        </w:tc>
      </w:tr>
      <w:tr w14:paraId="04BCF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242" w:type="pct"/>
            <w:noWrap/>
            <w:vAlign w:val="center"/>
          </w:tcPr>
          <w:p w14:paraId="7BA6FD2B">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w w:val="99"/>
                <w:kern w:val="0"/>
                <w:sz w:val="21"/>
                <w:szCs w:val="21"/>
              </w:rPr>
              <w:t>1</w:t>
            </w:r>
          </w:p>
        </w:tc>
        <w:tc>
          <w:tcPr>
            <w:tcW w:w="3463" w:type="pct"/>
            <w:noWrap/>
            <w:vAlign w:val="center"/>
          </w:tcPr>
          <w:p w14:paraId="45132777">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方案本文</w:t>
            </w:r>
          </w:p>
        </w:tc>
        <w:tc>
          <w:tcPr>
            <w:tcW w:w="1294" w:type="pct"/>
            <w:noWrap/>
            <w:vAlign w:val="center"/>
          </w:tcPr>
          <w:p w14:paraId="503440C8">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6套</w:t>
            </w:r>
          </w:p>
        </w:tc>
      </w:tr>
      <w:tr w14:paraId="0C6A5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242" w:type="pct"/>
            <w:noWrap/>
            <w:vAlign w:val="center"/>
          </w:tcPr>
          <w:p w14:paraId="6F44F8BA">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w w:val="99"/>
                <w:kern w:val="0"/>
                <w:sz w:val="21"/>
                <w:szCs w:val="21"/>
              </w:rPr>
              <w:t>2</w:t>
            </w:r>
          </w:p>
        </w:tc>
        <w:tc>
          <w:tcPr>
            <w:tcW w:w="3463" w:type="pct"/>
            <w:noWrap/>
            <w:vAlign w:val="center"/>
          </w:tcPr>
          <w:p w14:paraId="3DE58C0E">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施工图纸</w:t>
            </w:r>
          </w:p>
        </w:tc>
        <w:tc>
          <w:tcPr>
            <w:tcW w:w="1294" w:type="pct"/>
            <w:noWrap/>
            <w:vAlign w:val="center"/>
          </w:tcPr>
          <w:p w14:paraId="3A795A42">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6套</w:t>
            </w:r>
          </w:p>
        </w:tc>
      </w:tr>
      <w:tr w14:paraId="1448B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242" w:type="pct"/>
            <w:noWrap/>
            <w:vAlign w:val="center"/>
          </w:tcPr>
          <w:p w14:paraId="6D8D4544">
            <w:pPr>
              <w:jc w:val="center"/>
              <w:rPr>
                <w:rFonts w:asciiTheme="minorEastAsia" w:hAnsiTheme="minorEastAsia" w:eastAsiaTheme="minorEastAsia" w:cstheme="minorEastAsia"/>
                <w:bCs/>
                <w:w w:val="99"/>
                <w:kern w:val="0"/>
                <w:sz w:val="21"/>
                <w:szCs w:val="21"/>
              </w:rPr>
            </w:pPr>
            <w:r>
              <w:rPr>
                <w:rFonts w:hint="eastAsia" w:asciiTheme="minorEastAsia" w:hAnsiTheme="minorEastAsia" w:eastAsiaTheme="minorEastAsia" w:cstheme="minorEastAsia"/>
                <w:bCs/>
                <w:w w:val="99"/>
                <w:kern w:val="0"/>
                <w:sz w:val="21"/>
                <w:szCs w:val="21"/>
              </w:rPr>
              <w:t>3</w:t>
            </w:r>
          </w:p>
        </w:tc>
        <w:tc>
          <w:tcPr>
            <w:tcW w:w="3463" w:type="pct"/>
            <w:noWrap/>
            <w:vAlign w:val="center"/>
          </w:tcPr>
          <w:p w14:paraId="4A02A836">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概算书</w:t>
            </w:r>
          </w:p>
        </w:tc>
        <w:tc>
          <w:tcPr>
            <w:tcW w:w="1294" w:type="pct"/>
            <w:noWrap/>
            <w:vAlign w:val="center"/>
          </w:tcPr>
          <w:p w14:paraId="559229F0">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6套</w:t>
            </w:r>
          </w:p>
        </w:tc>
      </w:tr>
      <w:tr w14:paraId="5960A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242" w:type="pct"/>
            <w:noWrap/>
            <w:vAlign w:val="center"/>
          </w:tcPr>
          <w:p w14:paraId="70FC3443">
            <w:pPr>
              <w:jc w:val="center"/>
              <w:rPr>
                <w:rFonts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w w:val="99"/>
                <w:kern w:val="0"/>
                <w:sz w:val="21"/>
                <w:szCs w:val="21"/>
              </w:rPr>
              <w:t>4</w:t>
            </w:r>
          </w:p>
        </w:tc>
        <w:tc>
          <w:tcPr>
            <w:tcW w:w="3463" w:type="pct"/>
            <w:noWrap/>
            <w:vAlign w:val="center"/>
          </w:tcPr>
          <w:p w14:paraId="65C167C4">
            <w:pPr>
              <w:jc w:val="center"/>
              <w:rPr>
                <w:rFonts w:asciiTheme="minorEastAsia" w:hAnsiTheme="minorEastAsia" w:eastAsiaTheme="minorEastAsia" w:cstheme="minorEastAsia"/>
                <w:bCs/>
                <w:kern w:val="0"/>
                <w:sz w:val="21"/>
                <w:szCs w:val="21"/>
                <w:lang w:bidi="zh-CN"/>
              </w:rPr>
            </w:pPr>
            <w:r>
              <w:rPr>
                <w:rFonts w:hint="eastAsia" w:asciiTheme="minorEastAsia" w:hAnsiTheme="minorEastAsia" w:eastAsiaTheme="minorEastAsia" w:cstheme="minorEastAsia"/>
                <w:bCs/>
                <w:kern w:val="0"/>
                <w:sz w:val="21"/>
                <w:szCs w:val="21"/>
              </w:rPr>
              <w:t>电子档设计文本（含全套PDF格式、CAD格式图纸、Word版说明、Excel版概算清单）</w:t>
            </w:r>
          </w:p>
        </w:tc>
        <w:tc>
          <w:tcPr>
            <w:tcW w:w="1294" w:type="pct"/>
            <w:noWrap/>
            <w:vAlign w:val="center"/>
          </w:tcPr>
          <w:p w14:paraId="67316181">
            <w:pPr>
              <w:jc w:val="center"/>
              <w:rPr>
                <w:rFonts w:asciiTheme="minorEastAsia" w:hAnsiTheme="minorEastAsia" w:eastAsiaTheme="minorEastAsia" w:cstheme="minorEastAsia"/>
                <w:bCs/>
                <w:kern w:val="0"/>
                <w:sz w:val="21"/>
                <w:szCs w:val="21"/>
                <w:lang w:bidi="zh-CN"/>
              </w:rPr>
            </w:pPr>
            <w:r>
              <w:rPr>
                <w:rFonts w:hint="eastAsia" w:asciiTheme="minorEastAsia" w:hAnsiTheme="minorEastAsia" w:eastAsiaTheme="minorEastAsia" w:cstheme="minorEastAsia"/>
                <w:bCs/>
                <w:kern w:val="0"/>
                <w:sz w:val="21"/>
                <w:szCs w:val="21"/>
                <w:lang w:bidi="zh-CN"/>
              </w:rPr>
              <w:t>U盘</w:t>
            </w:r>
          </w:p>
        </w:tc>
      </w:tr>
    </w:tbl>
    <w:p w14:paraId="3A094FD6">
      <w:pPr>
        <w:spacing w:line="360" w:lineRule="auto"/>
        <w:jc w:val="center"/>
        <w:rPr>
          <w:rFonts w:asciiTheme="minorEastAsia" w:hAnsiTheme="minorEastAsia" w:eastAsiaTheme="minorEastAsia" w:cstheme="minorEastAsia"/>
          <w:b/>
          <w:kern w:val="0"/>
          <w:sz w:val="21"/>
          <w:szCs w:val="21"/>
        </w:rPr>
      </w:pPr>
    </w:p>
    <w:p w14:paraId="5B8AC6D4">
      <w:pPr>
        <w:spacing w:line="360" w:lineRule="auto"/>
        <w:jc w:val="center"/>
        <w:rPr>
          <w:rFonts w:asciiTheme="minorEastAsia" w:hAnsiTheme="minorEastAsia" w:eastAsiaTheme="minorEastAsia" w:cstheme="minorEastAsia"/>
          <w:b/>
          <w:kern w:val="0"/>
          <w:sz w:val="21"/>
          <w:szCs w:val="21"/>
        </w:rPr>
      </w:pPr>
    </w:p>
    <w:p w14:paraId="32FFE5A7">
      <w:pPr>
        <w:spacing w:line="360" w:lineRule="auto"/>
        <w:jc w:val="center"/>
        <w:rPr>
          <w:rFonts w:asciiTheme="minorEastAsia" w:hAnsiTheme="minorEastAsia" w:eastAsiaTheme="minorEastAsia" w:cstheme="minorEastAsia"/>
          <w:b/>
          <w:kern w:val="0"/>
          <w:sz w:val="21"/>
          <w:szCs w:val="21"/>
        </w:rPr>
      </w:pPr>
    </w:p>
    <w:p w14:paraId="2FD51DA7">
      <w:pPr>
        <w:spacing w:line="360" w:lineRule="auto"/>
        <w:jc w:val="center"/>
        <w:rPr>
          <w:rFonts w:asciiTheme="minorEastAsia" w:hAnsiTheme="minorEastAsia" w:eastAsiaTheme="minorEastAsia" w:cstheme="minorEastAsia"/>
          <w:b/>
          <w:kern w:val="0"/>
          <w:sz w:val="21"/>
          <w:szCs w:val="21"/>
        </w:rPr>
      </w:pPr>
    </w:p>
    <w:p w14:paraId="0799F9A4">
      <w:pPr>
        <w:spacing w:line="360" w:lineRule="auto"/>
        <w:jc w:val="center"/>
        <w:rPr>
          <w:rFonts w:asciiTheme="minorEastAsia" w:hAnsiTheme="minorEastAsia" w:eastAsiaTheme="minorEastAsia" w:cstheme="minorEastAsia"/>
          <w:b/>
          <w:kern w:val="0"/>
          <w:sz w:val="21"/>
          <w:szCs w:val="21"/>
        </w:rPr>
      </w:pPr>
    </w:p>
    <w:p w14:paraId="1EEB4637">
      <w:pPr>
        <w:spacing w:line="360" w:lineRule="auto"/>
        <w:rPr>
          <w:rFonts w:asciiTheme="minorEastAsia" w:hAnsiTheme="minorEastAsia" w:eastAsiaTheme="minorEastAsia" w:cstheme="minorEastAsia"/>
          <w:spacing w:val="-13"/>
          <w:sz w:val="21"/>
          <w:szCs w:val="21"/>
        </w:rPr>
      </w:pPr>
    </w:p>
    <w:p w14:paraId="02C2613D">
      <w:pPr>
        <w:spacing w:line="360" w:lineRule="auto"/>
        <w:rPr>
          <w:rFonts w:asciiTheme="minorEastAsia" w:hAnsiTheme="minorEastAsia" w:eastAsiaTheme="minorEastAsia" w:cstheme="minorEastAsia"/>
          <w:spacing w:val="-13"/>
          <w:sz w:val="21"/>
          <w:szCs w:val="21"/>
        </w:rPr>
      </w:pPr>
    </w:p>
    <w:p w14:paraId="3887680C">
      <w:pPr>
        <w:spacing w:line="360" w:lineRule="auto"/>
        <w:rPr>
          <w:rFonts w:asciiTheme="minorEastAsia" w:hAnsiTheme="minorEastAsia" w:eastAsiaTheme="minorEastAsia" w:cstheme="minorEastAsia"/>
          <w:spacing w:val="-13"/>
          <w:sz w:val="21"/>
          <w:szCs w:val="21"/>
        </w:rPr>
      </w:pPr>
    </w:p>
    <w:p w14:paraId="7DB9986B">
      <w:pPr>
        <w:spacing w:line="360" w:lineRule="auto"/>
        <w:rPr>
          <w:rFonts w:asciiTheme="minorEastAsia" w:hAnsiTheme="minorEastAsia" w:eastAsiaTheme="minorEastAsia" w:cstheme="minorEastAsia"/>
          <w:spacing w:val="-13"/>
          <w:sz w:val="21"/>
          <w:szCs w:val="21"/>
        </w:rPr>
      </w:pPr>
    </w:p>
    <w:p w14:paraId="3CC487BC">
      <w:pPr>
        <w:spacing w:line="360" w:lineRule="auto"/>
        <w:rPr>
          <w:rFonts w:asciiTheme="minorEastAsia" w:hAnsiTheme="minorEastAsia" w:eastAsiaTheme="minorEastAsia" w:cstheme="minorEastAsia"/>
          <w:spacing w:val="-13"/>
          <w:sz w:val="21"/>
          <w:szCs w:val="21"/>
        </w:rPr>
      </w:pPr>
    </w:p>
    <w:p w14:paraId="319673B9">
      <w:pPr>
        <w:spacing w:line="360" w:lineRule="auto"/>
        <w:rPr>
          <w:rFonts w:asciiTheme="minorEastAsia" w:hAnsiTheme="minorEastAsia" w:eastAsiaTheme="minorEastAsia" w:cstheme="minorEastAsia"/>
          <w:spacing w:val="-13"/>
          <w:sz w:val="21"/>
          <w:szCs w:val="21"/>
        </w:rPr>
      </w:pPr>
    </w:p>
    <w:p w14:paraId="163F8C22">
      <w:pPr>
        <w:spacing w:line="360" w:lineRule="auto"/>
        <w:rPr>
          <w:rFonts w:asciiTheme="minorEastAsia" w:hAnsiTheme="minorEastAsia" w:eastAsiaTheme="minorEastAsia" w:cstheme="minorEastAsia"/>
          <w:spacing w:val="-13"/>
          <w:sz w:val="21"/>
          <w:szCs w:val="21"/>
        </w:rPr>
      </w:pPr>
    </w:p>
    <w:p w14:paraId="756287A3">
      <w:pPr>
        <w:spacing w:line="360" w:lineRule="auto"/>
        <w:rPr>
          <w:rFonts w:asciiTheme="minorEastAsia" w:hAnsiTheme="minorEastAsia" w:eastAsiaTheme="minorEastAsia" w:cstheme="minorEastAsia"/>
          <w:spacing w:val="-13"/>
          <w:sz w:val="21"/>
          <w:szCs w:val="21"/>
        </w:rPr>
      </w:pPr>
    </w:p>
    <w:p w14:paraId="05DFB786">
      <w:pPr>
        <w:spacing w:line="360" w:lineRule="auto"/>
        <w:rPr>
          <w:rFonts w:asciiTheme="minorEastAsia" w:hAnsiTheme="minorEastAsia" w:eastAsiaTheme="minorEastAsia" w:cstheme="minorEastAsia"/>
          <w:spacing w:val="-13"/>
          <w:sz w:val="21"/>
          <w:szCs w:val="21"/>
        </w:rPr>
      </w:pPr>
    </w:p>
    <w:p w14:paraId="7EAE253B">
      <w:pPr>
        <w:spacing w:line="360" w:lineRule="auto"/>
        <w:rPr>
          <w:rFonts w:asciiTheme="minorEastAsia" w:hAnsiTheme="minorEastAsia" w:eastAsiaTheme="minorEastAsia" w:cstheme="minorEastAsia"/>
          <w:spacing w:val="-13"/>
          <w:sz w:val="21"/>
          <w:szCs w:val="21"/>
        </w:rPr>
      </w:pPr>
    </w:p>
    <w:p w14:paraId="3D714BDA">
      <w:pPr>
        <w:rPr>
          <w:rFonts w:asciiTheme="minorEastAsia" w:hAnsiTheme="minorEastAsia" w:eastAsiaTheme="minorEastAsia" w:cstheme="minorEastAsia"/>
          <w:spacing w:val="-13"/>
          <w:sz w:val="21"/>
          <w:szCs w:val="21"/>
        </w:rPr>
      </w:pPr>
      <w:r>
        <w:rPr>
          <w:rFonts w:hint="eastAsia" w:asciiTheme="minorEastAsia" w:hAnsiTheme="minorEastAsia" w:eastAsiaTheme="minorEastAsia" w:cstheme="minorEastAsia"/>
          <w:spacing w:val="-13"/>
          <w:sz w:val="21"/>
          <w:szCs w:val="21"/>
        </w:rPr>
        <w:br w:type="page"/>
      </w:r>
    </w:p>
    <w:p w14:paraId="5F5A6E71">
      <w:pPr>
        <w:spacing w:line="360" w:lineRule="auto"/>
        <w:rPr>
          <w:rFonts w:asciiTheme="minorEastAsia" w:hAnsiTheme="minorEastAsia" w:eastAsiaTheme="minorEastAsia" w:cstheme="minorEastAsia"/>
          <w:b/>
          <w:bCs/>
          <w:spacing w:val="-13"/>
          <w:sz w:val="21"/>
          <w:szCs w:val="21"/>
        </w:rPr>
      </w:pPr>
      <w:r>
        <w:rPr>
          <w:rFonts w:hint="eastAsia" w:asciiTheme="minorEastAsia" w:hAnsiTheme="minorEastAsia" w:eastAsiaTheme="minorEastAsia" w:cstheme="minorEastAsia"/>
          <w:b/>
          <w:bCs/>
          <w:spacing w:val="-13"/>
          <w:sz w:val="21"/>
          <w:szCs w:val="21"/>
        </w:rPr>
        <w:t>附件 4：</w:t>
      </w:r>
    </w:p>
    <w:p w14:paraId="4C7CBAD8">
      <w:pPr>
        <w:spacing w:line="360" w:lineRule="auto"/>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设计人主要设计人员表</w:t>
      </w:r>
    </w:p>
    <w:tbl>
      <w:tblPr>
        <w:tblStyle w:val="30"/>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20"/>
        <w:gridCol w:w="1380"/>
        <w:gridCol w:w="1104"/>
        <w:gridCol w:w="2254"/>
        <w:gridCol w:w="2731"/>
      </w:tblGrid>
      <w:tr w14:paraId="7EDD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6" w:hRule="atLeast"/>
          <w:jc w:val="center"/>
        </w:trPr>
        <w:tc>
          <w:tcPr>
            <w:tcW w:w="1820" w:type="dxa"/>
            <w:noWrap/>
            <w:vAlign w:val="center"/>
          </w:tcPr>
          <w:p w14:paraId="51D57762">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名    称</w:t>
            </w:r>
          </w:p>
        </w:tc>
        <w:tc>
          <w:tcPr>
            <w:tcW w:w="1380" w:type="dxa"/>
            <w:noWrap/>
            <w:vAlign w:val="center"/>
          </w:tcPr>
          <w:p w14:paraId="167878F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姓名</w:t>
            </w:r>
          </w:p>
        </w:tc>
        <w:tc>
          <w:tcPr>
            <w:tcW w:w="1104" w:type="dxa"/>
            <w:noWrap/>
            <w:vAlign w:val="center"/>
          </w:tcPr>
          <w:p w14:paraId="366F6436">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职务</w:t>
            </w:r>
          </w:p>
        </w:tc>
        <w:tc>
          <w:tcPr>
            <w:tcW w:w="2254" w:type="dxa"/>
            <w:noWrap/>
            <w:vAlign w:val="center"/>
          </w:tcPr>
          <w:p w14:paraId="38CD0EF5">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注册执业资格或职称</w:t>
            </w:r>
          </w:p>
        </w:tc>
        <w:tc>
          <w:tcPr>
            <w:tcW w:w="2731" w:type="dxa"/>
            <w:noWrap/>
            <w:vAlign w:val="center"/>
          </w:tcPr>
          <w:p w14:paraId="2E4E52CB">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承担过的主要项目</w:t>
            </w:r>
          </w:p>
        </w:tc>
      </w:tr>
      <w:tr w14:paraId="7176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9289" w:type="dxa"/>
            <w:gridSpan w:val="5"/>
            <w:noWrap/>
            <w:vAlign w:val="center"/>
          </w:tcPr>
          <w:p w14:paraId="19FCC1E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一、总部人员</w:t>
            </w:r>
          </w:p>
        </w:tc>
      </w:tr>
      <w:tr w14:paraId="64B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1820" w:type="dxa"/>
            <w:noWrap/>
            <w:vAlign w:val="center"/>
          </w:tcPr>
          <w:p w14:paraId="7F6D784D">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项目主管</w:t>
            </w:r>
          </w:p>
        </w:tc>
        <w:tc>
          <w:tcPr>
            <w:tcW w:w="1380" w:type="dxa"/>
            <w:noWrap/>
            <w:vAlign w:val="center"/>
          </w:tcPr>
          <w:p w14:paraId="7F16E9E8">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30D52C9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26A0A90F">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3220D128">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r w14:paraId="4BEC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1820" w:type="dxa"/>
            <w:noWrap/>
            <w:vAlign w:val="center"/>
          </w:tcPr>
          <w:p w14:paraId="713ABE1D">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其他人员</w:t>
            </w:r>
          </w:p>
        </w:tc>
        <w:tc>
          <w:tcPr>
            <w:tcW w:w="1380" w:type="dxa"/>
            <w:noWrap/>
            <w:vAlign w:val="center"/>
          </w:tcPr>
          <w:p w14:paraId="74A313F9">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106589AC">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6BCA49D1">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7FB6639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r w14:paraId="6CD8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9289" w:type="dxa"/>
            <w:gridSpan w:val="5"/>
            <w:noWrap/>
            <w:vAlign w:val="center"/>
          </w:tcPr>
          <w:p w14:paraId="07B188FA">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二、设计组项目成员</w:t>
            </w:r>
          </w:p>
        </w:tc>
      </w:tr>
      <w:tr w14:paraId="2994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1" w:hRule="atLeast"/>
          <w:jc w:val="center"/>
        </w:trPr>
        <w:tc>
          <w:tcPr>
            <w:tcW w:w="1820" w:type="dxa"/>
            <w:noWrap/>
            <w:vAlign w:val="center"/>
          </w:tcPr>
          <w:p w14:paraId="6035070C">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项目负责人</w:t>
            </w:r>
          </w:p>
        </w:tc>
        <w:tc>
          <w:tcPr>
            <w:tcW w:w="1380" w:type="dxa"/>
            <w:noWrap/>
            <w:vAlign w:val="center"/>
          </w:tcPr>
          <w:p w14:paraId="5B600089">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096FF340">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7EF922C5">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57DB49AB">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r w14:paraId="589B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4" w:hRule="atLeast"/>
          <w:jc w:val="center"/>
        </w:trPr>
        <w:tc>
          <w:tcPr>
            <w:tcW w:w="1820" w:type="dxa"/>
            <w:noWrap/>
            <w:vAlign w:val="center"/>
          </w:tcPr>
          <w:p w14:paraId="0179B3BB">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专业负责人</w:t>
            </w:r>
          </w:p>
        </w:tc>
        <w:tc>
          <w:tcPr>
            <w:tcW w:w="1380" w:type="dxa"/>
            <w:noWrap/>
            <w:vAlign w:val="center"/>
          </w:tcPr>
          <w:p w14:paraId="46DB5F41">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2E5FF609">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48F31CFF">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0E9C4E52">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r w14:paraId="6FC9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4" w:hRule="atLeast"/>
          <w:jc w:val="center"/>
        </w:trPr>
        <w:tc>
          <w:tcPr>
            <w:tcW w:w="1820" w:type="dxa"/>
            <w:noWrap/>
            <w:vAlign w:val="center"/>
          </w:tcPr>
          <w:p w14:paraId="3D09A028">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380" w:type="dxa"/>
            <w:noWrap/>
            <w:vAlign w:val="center"/>
          </w:tcPr>
          <w:p w14:paraId="387351CD">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02B83F5F">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31A5EABD">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4A2AB108">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r w14:paraId="3FC4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4" w:hRule="atLeast"/>
          <w:jc w:val="center"/>
        </w:trPr>
        <w:tc>
          <w:tcPr>
            <w:tcW w:w="1820" w:type="dxa"/>
            <w:noWrap/>
            <w:vAlign w:val="center"/>
          </w:tcPr>
          <w:p w14:paraId="22385FA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380" w:type="dxa"/>
            <w:noWrap/>
            <w:vAlign w:val="center"/>
          </w:tcPr>
          <w:p w14:paraId="4C73A777">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1104" w:type="dxa"/>
            <w:noWrap/>
            <w:vAlign w:val="center"/>
          </w:tcPr>
          <w:p w14:paraId="5BA58CB0">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254" w:type="dxa"/>
            <w:noWrap/>
            <w:vAlign w:val="center"/>
          </w:tcPr>
          <w:p w14:paraId="07FE654E">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c>
          <w:tcPr>
            <w:tcW w:w="2731" w:type="dxa"/>
            <w:noWrap/>
            <w:vAlign w:val="center"/>
          </w:tcPr>
          <w:p w14:paraId="21102406">
            <w:pPr>
              <w:keepNext/>
              <w:adjustRightInd w:val="0"/>
              <w:ind w:left="63" w:leftChars="30" w:right="63" w:rightChars="30"/>
              <w:jc w:val="center"/>
              <w:textAlignment w:val="baseline"/>
              <w:rPr>
                <w:rFonts w:asciiTheme="minorEastAsia" w:hAnsiTheme="minorEastAsia" w:eastAsiaTheme="minorEastAsia" w:cstheme="minorEastAsia"/>
                <w:kern w:val="0"/>
                <w:sz w:val="21"/>
                <w:szCs w:val="21"/>
              </w:rPr>
            </w:pPr>
          </w:p>
        </w:tc>
      </w:tr>
    </w:tbl>
    <w:p w14:paraId="75CA6914">
      <w:pPr>
        <w:rPr>
          <w:rFonts w:asciiTheme="minorEastAsia" w:hAnsiTheme="minorEastAsia" w:eastAsiaTheme="minorEastAsia" w:cstheme="minorEastAsia"/>
          <w:b/>
          <w:bCs/>
          <w:spacing w:val="-13"/>
          <w:sz w:val="21"/>
          <w:szCs w:val="21"/>
        </w:rPr>
      </w:pPr>
    </w:p>
    <w:p w14:paraId="0C677899">
      <w:pPr>
        <w:pStyle w:val="6"/>
        <w:rPr>
          <w:rFonts w:asciiTheme="minorEastAsia" w:hAnsiTheme="minorEastAsia" w:eastAsiaTheme="minorEastAsia" w:cstheme="minorEastAsia"/>
          <w:b/>
          <w:bCs/>
          <w:spacing w:val="-13"/>
          <w:sz w:val="21"/>
          <w:szCs w:val="21"/>
        </w:rPr>
      </w:pPr>
    </w:p>
    <w:p w14:paraId="00DA30A4">
      <w:pPr>
        <w:rPr>
          <w:rFonts w:asciiTheme="minorEastAsia" w:hAnsiTheme="minorEastAsia" w:eastAsiaTheme="minorEastAsia" w:cstheme="minorEastAsia"/>
          <w:b/>
          <w:bCs/>
          <w:spacing w:val="-13"/>
          <w:sz w:val="21"/>
          <w:szCs w:val="21"/>
        </w:rPr>
      </w:pPr>
    </w:p>
    <w:p w14:paraId="2C2F806D">
      <w:pPr>
        <w:pStyle w:val="6"/>
        <w:rPr>
          <w:rFonts w:asciiTheme="minorEastAsia" w:hAnsiTheme="minorEastAsia" w:eastAsiaTheme="minorEastAsia" w:cstheme="minorEastAsia"/>
          <w:b/>
          <w:bCs/>
          <w:spacing w:val="-13"/>
          <w:sz w:val="21"/>
          <w:szCs w:val="21"/>
        </w:rPr>
      </w:pPr>
    </w:p>
    <w:p w14:paraId="38ED6900">
      <w:pPr>
        <w:rPr>
          <w:rFonts w:asciiTheme="minorEastAsia" w:hAnsiTheme="minorEastAsia" w:eastAsiaTheme="minorEastAsia" w:cstheme="minorEastAsia"/>
          <w:sz w:val="21"/>
          <w:szCs w:val="21"/>
        </w:rPr>
      </w:pPr>
    </w:p>
    <w:p w14:paraId="3CE7161D">
      <w:pPr>
        <w:spacing w:line="360" w:lineRule="auto"/>
        <w:rPr>
          <w:rFonts w:asciiTheme="minorEastAsia" w:hAnsiTheme="minorEastAsia" w:eastAsiaTheme="minorEastAsia" w:cstheme="minorEastAsia"/>
          <w:b/>
          <w:bCs/>
          <w:spacing w:val="-13"/>
          <w:sz w:val="21"/>
          <w:szCs w:val="21"/>
        </w:rPr>
      </w:pPr>
      <w:r>
        <w:rPr>
          <w:rFonts w:hint="eastAsia" w:asciiTheme="minorEastAsia" w:hAnsiTheme="minorEastAsia" w:eastAsiaTheme="minorEastAsia" w:cstheme="minorEastAsia"/>
          <w:b/>
          <w:bCs/>
          <w:spacing w:val="-13"/>
          <w:sz w:val="21"/>
          <w:szCs w:val="21"/>
        </w:rPr>
        <w:t>附件5：</w:t>
      </w:r>
    </w:p>
    <w:p w14:paraId="1C235F32">
      <w:pPr>
        <w:spacing w:line="360" w:lineRule="auto"/>
        <w:ind w:firstLine="422" w:firstLineChars="200"/>
        <w:rPr>
          <w:rFonts w:ascii="宋体" w:hAnsi="宋体" w:cs="宋体"/>
          <w:sz w:val="21"/>
          <w:szCs w:val="21"/>
        </w:rPr>
      </w:pPr>
      <w:r>
        <w:rPr>
          <w:rFonts w:hint="eastAsia" w:asciiTheme="minorEastAsia" w:hAnsiTheme="minorEastAsia" w:eastAsiaTheme="minorEastAsia" w:cstheme="minorEastAsia"/>
          <w:b/>
          <w:bCs/>
          <w:sz w:val="21"/>
          <w:szCs w:val="21"/>
        </w:rPr>
        <w:t>设计进度</w:t>
      </w:r>
    </w:p>
    <w:p w14:paraId="59034A74">
      <w:pPr>
        <w:rPr>
          <w:color w:val="auto"/>
          <w:sz w:val="36"/>
        </w:rPr>
      </w:pPr>
    </w:p>
    <w:p w14:paraId="5B8FE2CA">
      <w:pPr>
        <w:spacing w:line="360" w:lineRule="auto"/>
        <w:jc w:val="center"/>
        <w:rPr>
          <w:b/>
          <w:bCs/>
          <w:color w:val="auto"/>
          <w:kern w:val="44"/>
          <w:sz w:val="36"/>
          <w:szCs w:val="36"/>
        </w:rPr>
      </w:pPr>
    </w:p>
    <w:p w14:paraId="4389DF4E">
      <w:pPr>
        <w:spacing w:line="360" w:lineRule="auto"/>
        <w:jc w:val="center"/>
        <w:rPr>
          <w:b/>
          <w:bCs/>
          <w:color w:val="auto"/>
          <w:kern w:val="44"/>
          <w:sz w:val="36"/>
          <w:szCs w:val="36"/>
        </w:rPr>
      </w:pPr>
    </w:p>
    <w:p w14:paraId="10C11532">
      <w:pPr>
        <w:spacing w:line="360" w:lineRule="auto"/>
        <w:jc w:val="center"/>
        <w:rPr>
          <w:b/>
          <w:bCs/>
          <w:color w:val="auto"/>
          <w:kern w:val="44"/>
          <w:sz w:val="36"/>
          <w:szCs w:val="36"/>
        </w:rPr>
      </w:pPr>
    </w:p>
    <w:p w14:paraId="70D2CEF3">
      <w:pPr>
        <w:rPr>
          <w:b/>
          <w:bCs/>
          <w:color w:val="auto"/>
          <w:kern w:val="44"/>
          <w:sz w:val="36"/>
          <w:szCs w:val="36"/>
        </w:rPr>
      </w:pPr>
      <w:r>
        <w:rPr>
          <w:b/>
          <w:bCs/>
          <w:color w:val="auto"/>
          <w:kern w:val="44"/>
          <w:sz w:val="36"/>
          <w:szCs w:val="36"/>
        </w:rPr>
        <w:br w:type="page"/>
      </w:r>
    </w:p>
    <w:p w14:paraId="56634D96">
      <w:pPr>
        <w:pStyle w:val="2"/>
        <w:numPr>
          <w:ilvl w:val="0"/>
          <w:numId w:val="13"/>
        </w:numPr>
        <w:rPr>
          <w:color w:val="auto"/>
        </w:rPr>
      </w:pPr>
      <w:bookmarkStart w:id="107" w:name="_Toc15541"/>
      <w:r>
        <w:rPr>
          <w:color w:val="auto"/>
        </w:rPr>
        <w:t>项目需求</w:t>
      </w:r>
      <w:bookmarkEnd w:id="105"/>
      <w:bookmarkEnd w:id="106"/>
      <w:bookmarkEnd w:id="107"/>
    </w:p>
    <w:p w14:paraId="2997D00F">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i/>
          <w:iCs/>
          <w:u w:val="single"/>
        </w:rPr>
      </w:pPr>
      <w:r>
        <w:rPr>
          <w:rFonts w:hint="eastAsia" w:ascii="宋体" w:hAnsi="宋体" w:eastAsia="宋体" w:cs="宋体"/>
          <w:b/>
          <w:bCs/>
          <w:i/>
          <w:iCs/>
          <w:u w:val="single"/>
        </w:rPr>
        <w:t>本章内容里斜体且有下划线部分为实质性要求和条件，</w:t>
      </w:r>
      <w:r>
        <w:rPr>
          <w:rFonts w:hint="eastAsia" w:ascii="宋体" w:hAnsi="宋体" w:cs="宋体"/>
          <w:b/>
          <w:bCs/>
          <w:i/>
          <w:iCs/>
          <w:u w:val="single"/>
          <w:lang w:val="en-US" w:eastAsia="zh-CN"/>
        </w:rPr>
        <w:t>响应文件</w:t>
      </w:r>
      <w:r>
        <w:rPr>
          <w:rFonts w:hint="eastAsia" w:ascii="宋体" w:hAnsi="宋体" w:eastAsia="宋体" w:cs="宋体"/>
          <w:b/>
          <w:bCs/>
          <w:i/>
          <w:iCs/>
          <w:u w:val="single"/>
        </w:rPr>
        <w:t>不满足的，视为无效</w:t>
      </w:r>
      <w:r>
        <w:rPr>
          <w:rFonts w:hint="eastAsia" w:ascii="宋体" w:hAnsi="宋体" w:cs="宋体"/>
          <w:b/>
          <w:bCs/>
          <w:i/>
          <w:iCs/>
          <w:u w:val="single"/>
          <w:lang w:val="en-US" w:eastAsia="zh-CN"/>
        </w:rPr>
        <w:t>响应</w:t>
      </w:r>
      <w:r>
        <w:rPr>
          <w:rFonts w:hint="eastAsia" w:ascii="宋体" w:hAnsi="宋体" w:eastAsia="宋体" w:cs="宋体"/>
          <w:b/>
          <w:bCs/>
          <w:i/>
          <w:iCs/>
          <w:u w:val="single"/>
        </w:rPr>
        <w:t>处理。</w:t>
      </w:r>
    </w:p>
    <w:p w14:paraId="3841099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rPr>
      </w:pPr>
      <w:r>
        <w:rPr>
          <w:rFonts w:hint="eastAsia" w:ascii="宋体" w:hAnsi="宋体" w:eastAsia="宋体" w:cs="宋体"/>
          <w:b/>
          <w:bCs/>
        </w:rPr>
        <w:t>项目属性：服务类</w:t>
      </w:r>
    </w:p>
    <w:p w14:paraId="7BFA725F">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szCs w:val="21"/>
        </w:rPr>
      </w:pPr>
      <w:r>
        <w:rPr>
          <w:rFonts w:hint="eastAsia" w:ascii="宋体" w:hAnsi="宋体" w:eastAsia="宋体" w:cs="宋体"/>
          <w:b/>
          <w:szCs w:val="21"/>
        </w:rPr>
        <w:t>一、项目概况</w:t>
      </w:r>
    </w:p>
    <w:p w14:paraId="18274C0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1.项目名称：</w:t>
      </w:r>
    </w:p>
    <w:p w14:paraId="06A2566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扬州大学附属医院西区医院外墙立面安全隐患排除及维修项目设计服务</w:t>
      </w:r>
    </w:p>
    <w:p w14:paraId="6CDF524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2.项目地点：</w:t>
      </w:r>
    </w:p>
    <w:p w14:paraId="4C6597F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扬州市邗江中路368号</w:t>
      </w:r>
    </w:p>
    <w:p w14:paraId="6B4C81A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3.项目现状：</w:t>
      </w:r>
    </w:p>
    <w:p w14:paraId="00FA480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扬州大学附属医院西区医院投入使用近20年，外墙立面已经老化。经现场核查及专业检测，外墙整体存在大面积渗漏、基层空鼓、面层开裂、涂料及饰面脱落等质量病害，部分外立面构件、饰面层存在高空脱落风险。病害点位分布零散、覆盖范围广，不仅影响建筑外观风貌，外墙长期渗漏还导致墙体基层受潮、耐久性下降。为了保障群众、医患人身安全，维护医院正常诊疗秩序，现对该项目进行修缮排险设计</w:t>
      </w:r>
      <w:r>
        <w:rPr>
          <w:rFonts w:hint="eastAsia" w:ascii="宋体" w:hAnsi="宋体" w:eastAsia="宋体" w:cs="宋体"/>
          <w:szCs w:val="21"/>
          <w:lang w:val="en-US" w:eastAsia="zh-CN"/>
        </w:rPr>
        <w:t>采购</w:t>
      </w:r>
      <w:r>
        <w:rPr>
          <w:rFonts w:hint="eastAsia" w:ascii="宋体" w:hAnsi="宋体" w:eastAsia="宋体" w:cs="宋体"/>
          <w:szCs w:val="21"/>
        </w:rPr>
        <w:t>。</w:t>
      </w:r>
    </w:p>
    <w:p w14:paraId="3E01F5B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4.检测依据：</w:t>
      </w:r>
    </w:p>
    <w:p w14:paraId="7C5928E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院已委托专业检测公司完成检测，出具正式《建筑外立面检测鉴定报告》（编号:ZYJD26021），报告已通过立面图、点位统计表等形式，精准标注所有渗漏、空鼓、开裂、脱落病害的具体位置、病害类型、破损程度及影响范围，本次设计需严格以该检测报告为核心基础依据。</w:t>
      </w:r>
    </w:p>
    <w:p w14:paraId="4697E82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5.项目性质：</w:t>
      </w:r>
    </w:p>
    <w:p w14:paraId="55A249F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既有建筑外立面安全隐患整治、渗漏治理、修缮工程（非新建、非整体翻新，以隐患消除、病害根治、原貌修复、安全、便于施工、合规报建为核心）。</w:t>
      </w:r>
    </w:p>
    <w:p w14:paraId="7ED95343">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rPr>
      </w:pPr>
      <w:r>
        <w:rPr>
          <w:rFonts w:hint="eastAsia" w:ascii="宋体" w:hAnsi="宋体" w:eastAsia="宋体" w:cs="宋体"/>
          <w:b/>
          <w:bCs/>
          <w:szCs w:val="21"/>
        </w:rPr>
        <w:t>二、设计工作依据</w:t>
      </w:r>
    </w:p>
    <w:p w14:paraId="71CDFF6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本次设计工作须严格遵循国家、江苏省现行相关法律法规、行业规范、技术标准及项目专项资料，主要依据包括但不限于：</w:t>
      </w:r>
    </w:p>
    <w:p w14:paraId="4B725C3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《建筑结构荷载规范》（GB 50009）</w:t>
      </w:r>
    </w:p>
    <w:p w14:paraId="4BF5C94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《建筑外墙防水工程技术规程》（JGJ/T 235）</w:t>
      </w:r>
    </w:p>
    <w:p w14:paraId="75BDF0F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《建筑装饰装修工程质量验收标准》（GB 50210）</w:t>
      </w:r>
    </w:p>
    <w:p w14:paraId="12CA415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《民用建筑热工设计规范》（GB 50176）</w:t>
      </w:r>
    </w:p>
    <w:p w14:paraId="58103B8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《既有建筑外墙改造技术规程》</w:t>
      </w:r>
    </w:p>
    <w:p w14:paraId="6C3885B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院区所有建筑原始施工图、竣工图</w:t>
      </w:r>
    </w:p>
    <w:p w14:paraId="27A8091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《建筑外立面检测鉴定报告》（编号:ZYJD26021）</w:t>
      </w:r>
    </w:p>
    <w:p w14:paraId="6D7C417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建筑防火、节能、高空作业安全、医院公共建筑专项设计规范及标准</w:t>
      </w:r>
    </w:p>
    <w:p w14:paraId="2497B60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江苏省、扬州市既有建筑改造、市容风貌、施工现场管理相关管理规定</w:t>
      </w:r>
    </w:p>
    <w:p w14:paraId="65D44C7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本院现场踏勘实际情况及现场实测数据</w:t>
      </w:r>
    </w:p>
    <w:p w14:paraId="2F88B545">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rPr>
      </w:pPr>
      <w:r>
        <w:rPr>
          <w:rFonts w:hint="eastAsia" w:ascii="宋体" w:hAnsi="宋体" w:eastAsia="宋体" w:cs="宋体"/>
          <w:b/>
          <w:bCs/>
          <w:szCs w:val="21"/>
        </w:rPr>
        <w:t>三、设计总体目标与改造原则</w:t>
      </w:r>
    </w:p>
    <w:p w14:paraId="6C8213F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本次外立面修缮改造设计围绕以下四大核心目标开展，兼顾安全、实用、便于施工，适配医院特殊使用场景：</w:t>
      </w:r>
    </w:p>
    <w:p w14:paraId="4ABE90CA">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消除安全隐患：针对检测报告标注的存在脱落风险的外立面区域（3号楼高层建筑为重点排险区域），重点优化医院主要出入口、人行通道、患者等候区等人员密集区域的防护设计，设置专项安全防护通道及防护设施，杜绝高空坠物伤人风险，保障医患通行安全。新加通道、雨棚等应综合考虑美观、实用，并与院区整体建筑风格统一。</w:t>
      </w:r>
    </w:p>
    <w:p w14:paraId="3087951D">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根治外立面病害问题：对所有渗漏、空鼓、开裂、破损部位制定专项修缮方案，彻底解决外墙渗水、基层松动、面层破损问题，修复建筑外立面功能，提升外墙防水、抗老化性能，延长建筑外立面使用寿命。</w:t>
      </w:r>
    </w:p>
    <w:p w14:paraId="4D1BF999">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还原建筑整体风貌：修缮后外立面色彩、质感、分格样式与原建筑风格保持统一，适配医院庄重、整洁、规范的整体形象。</w:t>
      </w:r>
    </w:p>
    <w:p w14:paraId="7FCD8D63">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合规报建：设计方案需进行规范的审图报建，根据我院情况，便于下一步的施工。</w:t>
      </w:r>
    </w:p>
    <w:p w14:paraId="091D0CC5">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szCs w:val="21"/>
        </w:rPr>
      </w:pPr>
      <w:r>
        <w:rPr>
          <w:rFonts w:hint="eastAsia" w:ascii="宋体" w:hAnsi="宋体" w:eastAsia="宋体" w:cs="宋体"/>
          <w:b/>
          <w:bCs/>
          <w:szCs w:val="21"/>
        </w:rPr>
        <w:t>四、核心设计原则</w:t>
      </w:r>
    </w:p>
    <w:p w14:paraId="60E8FC2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1.安全优先原则：所有设计方案以安全为首要前提，优先处置高风险脱落点位，防护设施满足人流密集公共建筑安全标准，杜绝次生安全隐患。</w:t>
      </w:r>
    </w:p>
    <w:p w14:paraId="1A8012A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2.精准施策原则：严格依据检测报告病害点位，分区、分级、分类设计，针对性处理不同程度的空鼓、开裂、渗漏问题，不盲目大面积翻新，节约造价。</w:t>
      </w:r>
    </w:p>
    <w:p w14:paraId="5DAC9CC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3.耐久实用原则：选用适配医院户外环境、耐候性强、防水抗裂、防火环保的材料，施工工艺成熟稳定，满足长期使用要求，降低后期运维成本。</w:t>
      </w:r>
    </w:p>
    <w:p w14:paraId="4C4DC41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4.最小影响原则：充分考虑医院24小时不间断诊疗特性，设计方案需兼顾施工便利性，优化施工动线、防护布置，最大限度减少施工对门诊、住院、医技区域的噪音、扬尘、通行影响。</w:t>
      </w:r>
    </w:p>
    <w:p w14:paraId="44CDA74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5.合规节能原则：设计符合建筑节能、消防、环保规范，杜绝易燃、劣质材料，修缮后外墙性能不低于原设计标准。</w:t>
      </w:r>
    </w:p>
    <w:p w14:paraId="036032A1">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rPr>
      </w:pPr>
      <w:r>
        <w:rPr>
          <w:rFonts w:hint="eastAsia" w:ascii="宋体" w:hAnsi="宋体" w:eastAsia="宋体" w:cs="宋体"/>
          <w:b/>
          <w:bCs/>
          <w:szCs w:val="21"/>
        </w:rPr>
        <w:t>五、设计范围与核心设计内容</w:t>
      </w:r>
    </w:p>
    <w:p w14:paraId="1F2030E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本次设计范围为扬州大学附属医院西区医院所有存在病害的建筑外立面区域，严格对应检测报告立面图标注的全部病害点位，主要分为安全防护系统设计、外立面病害修缮设计两大核心板块，具体内容如下：</w:t>
      </w:r>
    </w:p>
    <w:p w14:paraId="26E4BC1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（一）高风险区域安全防护通道设计（核心重点）</w:t>
      </w:r>
    </w:p>
    <w:p w14:paraId="21A08AB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针对检测报告明确的存在饰面、构件脱落风险的外立面区域，对应下方医院主出入口、人行主通道、门诊入口、住院部出入口、患者集散区域等人员密集通行路段，开展专项安全防护设计：</w:t>
      </w:r>
    </w:p>
    <w:p w14:paraId="306120A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1.结合病害点位高度、范围、坠落风险等级，科学规划防护通道的位置、长度、宽度、高度，确保完全覆盖风险区域下方所有通行范围，无防护盲区。</w:t>
      </w:r>
    </w:p>
    <w:p w14:paraId="066FCDA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2.防护通道结构设计安全稳固，满足高空坠物冲击荷载要求，材质选用坚固、阻燃、耐候、防尘降噪材料，适配医院环境，通道整体规整美观，不破坏医院整体景观。</w:t>
      </w:r>
    </w:p>
    <w:p w14:paraId="699B40E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3.优化防护通道细节设计，兼顾通行便利性、无障碍通行要求，适配患者轮椅、担架通行，设置安全警示标识、夜间照明设施，满足24小时安全通行需求。</w:t>
      </w:r>
    </w:p>
    <w:p w14:paraId="6A2726E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4.明确防护通道搭设、拆除工艺及临时防护配套方案，兼顾施工期间安全防护与后期永久隐患治理的衔接。</w:t>
      </w:r>
    </w:p>
    <w:p w14:paraId="1ADC373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（二）外立面病害分区、分级修缮设计</w:t>
      </w:r>
    </w:p>
    <w:p w14:paraId="68F00BB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依据检测报告病害分类，对所有渗漏、空鼓、开裂、脱落、基层破损区域分区制定专项修缮工艺，做到“一处一方案、病害全覆盖”：</w:t>
      </w:r>
    </w:p>
    <w:p w14:paraId="692CFA4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1.外墙空鼓、脱落破损区域修缮</w:t>
      </w:r>
    </w:p>
    <w:p w14:paraId="0780A32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对检测确认的基层空鼓、面层起壳、局部脱落区域，设计精准剔除、基层加固、找平修复方案。明确空鼓基层铲除范围、基层清理标准、界面处理工艺、加固找平材料及施工厚度，杜绝二次空鼓脱落；对局部破损严重、基层粉化区域，制定基层补强、挂网防裂、分层修复方案，确保基层坚实稳定。</w:t>
      </w:r>
    </w:p>
    <w:p w14:paraId="194F067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2.外墙开裂病害修缮</w:t>
      </w:r>
    </w:p>
    <w:p w14:paraId="79844CF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区分细微龟裂、结构性裂缝、贯通裂缝不同类型，针对性设计修缮方案：细微面层裂缝采用弹性抗裂砂浆、柔性涂料封闭修复；宽度较大的结构性裂缝，设计开槽、嵌缝、抗裂补强、防水封闭全套工艺，阻断裂缝延伸，解决裂缝渗水隐患。</w:t>
      </w:r>
    </w:p>
    <w:p w14:paraId="33C1609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3.外墙渗漏区域专项治理</w:t>
      </w:r>
    </w:p>
    <w:p w14:paraId="67C5849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针对外墙渗水点位、雨水渗漏通道、窗边渗漏、分格缝渗漏、墙体毛细渗水等不同渗漏成因，精准设计防水修缮方案。重点优化外墙分格缝、门窗洞口、外立面构件交接处、穿墙孔洞等易渗漏节点的防水构造，完善外墙整体防水体系，彻底根治外墙渗漏问题，杜绝室内返潮、墙面发霉、墙体腐蚀等次生问题。</w:t>
      </w:r>
    </w:p>
    <w:p w14:paraId="07EC40E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4.外立面整体面层修复</w:t>
      </w:r>
    </w:p>
    <w:p w14:paraId="02A6057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病害修缮完成后，确保修缮区域与原有外立面材质、色泽、平整度、分格样式高度统一，整体立面整洁统一、无明显色差、无修补痕迹。</w:t>
      </w:r>
    </w:p>
    <w:p w14:paraId="262FB7C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（三）节点深化与配套优化设计</w:t>
      </w:r>
    </w:p>
    <w:p w14:paraId="36464EC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1.对门窗洞口、外墙阴阳角、分格缝、挑檐、空调机位、外立面构件交接等关键节点进行深化设计，出具节点大样图，明确防水、防裂、加固专项工艺。</w:t>
      </w:r>
    </w:p>
    <w:p w14:paraId="582EF09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2.结合医院建筑原有风貌，优化外立面修缮细节，杜绝修缮后出现局部突兀、风格不符问题，保障建筑整体美观性。</w:t>
      </w:r>
    </w:p>
    <w:p w14:paraId="308BD86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3.统筹施工现场临时排水、防尘、降噪、成品保护设计，适配医院正常诊疗秩序。</w:t>
      </w:r>
    </w:p>
    <w:p w14:paraId="0D4B4214">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rPr>
      </w:pPr>
      <w:r>
        <w:rPr>
          <w:rFonts w:hint="eastAsia" w:ascii="宋体" w:hAnsi="宋体" w:eastAsia="宋体" w:cs="宋体"/>
          <w:b/>
          <w:bCs/>
          <w:szCs w:val="21"/>
        </w:rPr>
        <w:t>六、设计成果深度与交付要求</w:t>
      </w:r>
    </w:p>
    <w:p w14:paraId="34B8CFE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设计单位需严格按照建筑修缮改造工程设计深度要求，完成方案设计、施工图设计、概算编制、技术交底全流程工作，所有成果需贴合医院实际需求，可直接用于施工招标、现场施工及工程验收，具体交付内容如下：</w:t>
      </w:r>
    </w:p>
    <w:p w14:paraId="2305494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（一）方案设计阶段成果</w:t>
      </w:r>
    </w:p>
    <w:p w14:paraId="7118F80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1.项目设计总说明：包含项目概况、设计依据、改造原则、总体改造思路、分区修缮方案、安全防护设计说明、材料选型说明、施工重难点分析、工期及施工影响管控措施。</w:t>
      </w:r>
    </w:p>
    <w:p w14:paraId="68E4323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2.外立面病害分区改造平面图、立面图：对照检测报告，精准标注改造范围、病害分类、修缮工艺分区、安全防护通道布置位置及尺寸。</w:t>
      </w:r>
    </w:p>
    <w:p w14:paraId="1BCF55B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3.核心区域改造效果图：包含出入口防护通道效果图、重点病害区域修缮前后对比效果图、整体外立面修缮效果图，确保直观呈现改造效果。</w:t>
      </w:r>
    </w:p>
    <w:p w14:paraId="4965EBC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4.主要材料选型清单：明确所有修缮材料、防护材料的品牌档次、规格、参数、颜色、防火等级、耐候性能等核心指标，优先选用医用级环保、无异味、高耐久材料。</w:t>
      </w:r>
    </w:p>
    <w:p w14:paraId="11FE990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（二）施工图设计阶段成果（深度满足施工及验收标准）</w:t>
      </w:r>
    </w:p>
    <w:p w14:paraId="50C4D21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1.全套修缮施工图纸：包含总平面图、外立面分区修缮施工图、安全防护通道专项施工图、各节点大样详图、基层处理、防水、抗裂、面层施工专项图纸。</w:t>
      </w:r>
    </w:p>
    <w:p w14:paraId="010D424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2.图纸需精准标注尺寸、工艺做法、材料参数、施工厚度、分格标准、防水等级等所有施工所需技术参数，做到图纸完整、标注清晰、无遗漏、无矛盾，可直接指导现场施工。</w:t>
      </w:r>
    </w:p>
    <w:p w14:paraId="5ABD2A1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3.专项安全设计说明：明确高空作业防护、坠物防护、施工现场安全管控、医患通行安全保障等专项设计要求。</w:t>
      </w:r>
    </w:p>
    <w:p w14:paraId="1E0B8D5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（三）概算文件</w:t>
      </w:r>
    </w:p>
    <w:p w14:paraId="1F2FD7B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依据施工图纸、现行江苏省建设工程计价规范、市场材料价格，编制完整的工程概算书，包含分部分项工程明细、材料价格、人工、机械、措施费、规费、税金等全部费用，概算精准贴合设计方案，无漏项、无错项，满足项目立项、招标及造价管控要求。</w:t>
      </w:r>
    </w:p>
    <w:p w14:paraId="163085B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（四）成果交付份数与格式</w:t>
      </w:r>
    </w:p>
    <w:p w14:paraId="31A3242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1.纸质文件：方案文本、施工图纸、概算书各6套（加盖设计资质章、注册建筑师章）；</w:t>
      </w:r>
    </w:p>
    <w:p w14:paraId="05FA2FA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2.电子文件：全套PDF格式、CAD格式图纸、Word版说明、Excel版概算清单，刻录光盘或U盘交付，文件完整可编辑、可打印。</w:t>
      </w:r>
    </w:p>
    <w:p w14:paraId="1FACF779">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szCs w:val="21"/>
        </w:rPr>
      </w:pPr>
      <w:r>
        <w:rPr>
          <w:rFonts w:hint="eastAsia" w:ascii="宋体" w:hAnsi="宋体" w:eastAsia="宋体" w:cs="宋体"/>
          <w:b/>
          <w:bCs/>
          <w:szCs w:val="21"/>
        </w:rPr>
        <w:t>七、设计进度要求</w:t>
      </w:r>
    </w:p>
    <w:p w14:paraId="3BC93EA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30个工作日，①合同签订后3个工作日内：设计单位完成现场全面踏勘、资料核对，与院方确认改造重点及特殊要求；②踏勘完成后7个工作日内：提交完整方案设计成果，配合院方完成方案审核、修改及定稿；③方案完成后7个工作日内：与原设计单位对接，取得原设计单位认证审核；④方案定稿后10个工作日内：提交全套施工图纸及工程概算文件；⑤根据院方及审图办意见，3个工作日内完成图纸修改、优化，直至最终定稿。设计服务期限：</w:t>
      </w:r>
      <w:r>
        <w:rPr>
          <w:rFonts w:hint="eastAsia" w:ascii="宋体" w:hAnsi="宋体" w:eastAsia="宋体" w:cs="宋体"/>
          <w:szCs w:val="21"/>
          <w:lang w:eastAsia="zh-CN"/>
        </w:rPr>
        <w:t>成交通知书</w:t>
      </w:r>
      <w:r>
        <w:rPr>
          <w:rFonts w:hint="eastAsia" w:ascii="宋体" w:hAnsi="宋体" w:eastAsia="宋体" w:cs="宋体"/>
          <w:szCs w:val="21"/>
        </w:rPr>
        <w:t>签发起至项目取得竣工验收合格证书止。</w:t>
      </w:r>
    </w:p>
    <w:p w14:paraId="3A0D15CF">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Cs w:val="21"/>
        </w:rPr>
      </w:pPr>
      <w:r>
        <w:rPr>
          <w:rFonts w:hint="eastAsia" w:ascii="宋体" w:hAnsi="宋体" w:eastAsia="宋体" w:cs="宋体"/>
          <w:b/>
          <w:bCs/>
          <w:szCs w:val="21"/>
        </w:rPr>
        <w:t>八、设计服务与配合要求</w:t>
      </w:r>
    </w:p>
    <w:p w14:paraId="42CDEF2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1.全程技术配合：设计单位需指派固定项目负责人及专业设计师全程对接，响应院方各类技术咨询，及时解答图纸疑问。</w:t>
      </w:r>
    </w:p>
    <w:p w14:paraId="59EDD00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2.招标配合服务：配合院方完成工程招标工作，提供招标所需的图纸、概算、技术参数等全部资料，答疑</w:t>
      </w:r>
      <w:r>
        <w:rPr>
          <w:rFonts w:hint="eastAsia" w:ascii="宋体" w:hAnsi="宋体" w:cs="宋体"/>
          <w:szCs w:val="21"/>
          <w:lang w:eastAsia="zh-CN"/>
        </w:rPr>
        <w:t>供应商</w:t>
      </w:r>
      <w:r>
        <w:rPr>
          <w:rFonts w:hint="eastAsia" w:ascii="宋体" w:hAnsi="宋体" w:eastAsia="宋体" w:cs="宋体"/>
          <w:szCs w:val="21"/>
        </w:rPr>
        <w:t>技术疑问。</w:t>
      </w:r>
    </w:p>
    <w:p w14:paraId="36E3186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3.施工现场服务：施工期间按需到场进行技术交底、图纸会审、现场指导，针对现场突发病害、施工问题及时出具优化调整方案，确保设计方案落地。</w:t>
      </w:r>
    </w:p>
    <w:p w14:paraId="293F591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4.变更及验收配合：负责工程设计变更、签证审核，全程配合工程隐蔽验收、竣工验收、竣工资料归档工作，出具相关设计说明及验收资料。</w:t>
      </w:r>
    </w:p>
    <w:p w14:paraId="023041D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5.质保配合：工程质保期内，因设计原因导致的外立面渗漏、开裂、脱落等问题，设计单位需无偿提供技术整改方案及全程技术指导。</w:t>
      </w:r>
    </w:p>
    <w:p w14:paraId="72567AA3">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szCs w:val="21"/>
        </w:rPr>
      </w:pPr>
      <w:r>
        <w:rPr>
          <w:rFonts w:hint="eastAsia" w:ascii="宋体" w:hAnsi="宋体" w:eastAsia="宋体" w:cs="宋体"/>
          <w:b/>
          <w:bCs/>
          <w:szCs w:val="21"/>
        </w:rPr>
        <w:t>九、设计质量与责任要求</w:t>
      </w:r>
    </w:p>
    <w:p w14:paraId="1676BAE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1.设计成果必须严格符合国家、行业、地方现行规范及本任务书要求，无设计缺陷、无违规设计、无图纸错漏，确保方案安全、合理、经济、可行。</w:t>
      </w:r>
    </w:p>
    <w:p w14:paraId="2729BB6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2.设计单位对设计成果的安全性、合规性、完整性、准确性全权负责，因设计失误、方案不合理、图纸错漏导致的工程返工、质量问题、安全隐患、经济损失，由设计单位承担全部责任。</w:t>
      </w:r>
    </w:p>
    <w:p w14:paraId="7C3A169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3.设计方案需充分结合医院诊疗特性，严格控制施工影响，不得出现影响医院正常运营、医患安全的设计内容。</w:t>
      </w:r>
    </w:p>
    <w:p w14:paraId="67EF6EF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4.严禁擅自更改检测报告确认的病害处置范围，严禁随意缩减安全防护、病害治理工艺标准，如需优化调整，必须提前书面征得院方同意。</w:t>
      </w:r>
    </w:p>
    <w:p w14:paraId="5D6AD8C3">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szCs w:val="21"/>
        </w:rPr>
      </w:pPr>
      <w:r>
        <w:rPr>
          <w:rFonts w:hint="eastAsia" w:ascii="宋体" w:hAnsi="宋体" w:eastAsia="宋体" w:cs="宋体"/>
          <w:b/>
          <w:bCs/>
          <w:szCs w:val="21"/>
        </w:rPr>
        <w:t>十、其他专项要求</w:t>
      </w:r>
    </w:p>
    <w:p w14:paraId="07F46D4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1.本项目为修缮改造工程，设计需坚持“因地制宜、精准修缮、严控造价”原则，在满足安全、质量、耐久的前提下，优化方案、控制投资，杜绝过度设计。</w:t>
      </w:r>
    </w:p>
    <w:p w14:paraId="09BADF6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2.所有选用材料必须环保、无异味、防火达标、耐候性强，适配医院室内外环境，不得使用劣质、易燃、易老化、有异味的材料。</w:t>
      </w:r>
    </w:p>
    <w:p w14:paraId="2782503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3.设计单位需充分考量医院24小时运营特点，在设计文件中明确施工时序、降噪、防尘、人流管控等优化建议，最大限度降低施工对诊疗工作的影响。</w:t>
      </w:r>
    </w:p>
    <w:p w14:paraId="6C51C49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4.本任务书为本次设计工作的核心依据，设计单位提交的所有成果均视为已认可本任务书全部要求，若成果不符合本任务书规定，设计单位需无偿修改完善直至达标。</w:t>
      </w:r>
    </w:p>
    <w:p w14:paraId="16CCD6F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5.工程修缮排险总价控制在323.84万元以内。</w:t>
      </w:r>
    </w:p>
    <w:p w14:paraId="37BAD5E3">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rPr>
      </w:pPr>
      <w:r>
        <w:rPr>
          <w:rFonts w:hint="eastAsia" w:ascii="宋体" w:hAnsi="宋体" w:eastAsia="宋体" w:cs="宋体"/>
          <w:b/>
          <w:bCs/>
        </w:rPr>
        <w:t>十一、其他要求</w:t>
      </w:r>
    </w:p>
    <w:p w14:paraId="5C688D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1.本项目</w:t>
      </w:r>
      <w:r>
        <w:rPr>
          <w:rFonts w:hint="eastAsia" w:ascii="宋体" w:hAnsi="宋体" w:eastAsia="宋体" w:cs="宋体"/>
          <w:lang w:eastAsia="zh-CN"/>
        </w:rPr>
        <w:t>响应报价</w:t>
      </w:r>
      <w:r>
        <w:rPr>
          <w:rFonts w:hint="eastAsia" w:ascii="宋体" w:hAnsi="宋体" w:eastAsia="宋体" w:cs="宋体"/>
        </w:rPr>
        <w:t>应包括</w:t>
      </w:r>
      <w:r>
        <w:rPr>
          <w:rFonts w:hint="eastAsia" w:ascii="宋体" w:hAnsi="宋体" w:eastAsia="宋体" w:cs="宋体"/>
          <w:lang w:eastAsia="zh-CN"/>
        </w:rPr>
        <w:t>供应商</w:t>
      </w:r>
      <w:r>
        <w:rPr>
          <w:rFonts w:hint="eastAsia" w:ascii="宋体" w:hAnsi="宋体" w:eastAsia="宋体" w:cs="宋体"/>
        </w:rPr>
        <w:t>为完成本项目规定工作所需要的全部费用，包括设计、咨询、人员工资、成本、税金、利润等，并考虑了应由</w:t>
      </w:r>
      <w:r>
        <w:rPr>
          <w:rFonts w:hint="eastAsia" w:ascii="宋体" w:hAnsi="宋体" w:eastAsia="宋体" w:cs="宋体"/>
          <w:lang w:eastAsia="zh-CN"/>
        </w:rPr>
        <w:t>成交</w:t>
      </w:r>
      <w:r>
        <w:rPr>
          <w:rFonts w:hint="eastAsia" w:ascii="宋体" w:hAnsi="宋体" w:eastAsia="宋体" w:cs="宋体"/>
        </w:rPr>
        <w:t>人承担的义务、责任和风险所发生的一切与履行合同有关的费用。</w:t>
      </w:r>
    </w:p>
    <w:p w14:paraId="4D7C713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2.工作中涉及的敏感资料、电子数据等相关信息，</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应严格执行保密的相关规定，不得以任何方式向任何第三人披露、泄露或许可第三人使用，否则追究其相应法律责任。</w:t>
      </w:r>
    </w:p>
    <w:p w14:paraId="21E303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3.结算方式：固定</w:t>
      </w:r>
      <w:r>
        <w:rPr>
          <w:rFonts w:hint="eastAsia" w:ascii="宋体" w:hAnsi="宋体" w:eastAsia="宋体" w:cs="宋体"/>
          <w:color w:val="auto"/>
          <w:highlight w:val="none"/>
          <w:lang w:val="en-US" w:eastAsia="zh-CN"/>
        </w:rPr>
        <w:t>费率</w:t>
      </w:r>
    </w:p>
    <w:p w14:paraId="15ABC0E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4.最高限价：</w:t>
      </w:r>
      <w:r>
        <w:rPr>
          <w:rFonts w:hint="eastAsia" w:ascii="宋体" w:hAnsi="宋体" w:eastAsia="宋体" w:cs="宋体"/>
          <w:b/>
          <w:bCs/>
          <w:i/>
          <w:iCs/>
          <w:color w:val="auto"/>
          <w:highlight w:val="none"/>
          <w:u w:val="single"/>
        </w:rPr>
        <w:t>工程合同价的5.5%，报价超过最高限价作无效响应处理</w:t>
      </w:r>
      <w:r>
        <w:rPr>
          <w:rFonts w:hint="eastAsia" w:ascii="宋体" w:hAnsi="宋体" w:eastAsia="宋体" w:cs="宋体"/>
          <w:b/>
          <w:bCs/>
          <w:color w:val="auto"/>
          <w:highlight w:val="none"/>
        </w:rPr>
        <w:t>。</w:t>
      </w:r>
    </w:p>
    <w:p w14:paraId="2C65AD9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设计费=工程合同金额（扣除暂列金额）*</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费率</w:t>
      </w:r>
    </w:p>
    <w:p w14:paraId="7A49822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付款方式：完成全部设计文件，提交效果图、全套施工蓝图及设计概算，并经招标人审查合格和审图办审查合格，工程开工完成技术交底后付至工程设计费的60%；工程竣工验收合格后付清设计费余款（不计息）。支付时设计人需提供按合同约定增值税率的等额增值税专用发票。设计人应无条件根据发包人要求分期出具相应成果，发包人将按上述付款进度分期支付各期费用。</w:t>
      </w:r>
    </w:p>
    <w:p w14:paraId="6F0BA77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注：如因甲方原因未实施此项目，且乙方已完成全部设计成果和设计图纸，经招标人审查同意后付至工程设计费的50%。</w:t>
      </w:r>
    </w:p>
    <w:p w14:paraId="2B1A917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人提供的服务均应符合国家通用标准以及设计规范要求。涉及到的知识产权是合法取得，并享有完整的知识产权，不会因为采购人的使用而被责令停止使用、追偿或要求赔偿损失，如出现此情况，一切经济和法律责任均由</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人承担。</w:t>
      </w:r>
    </w:p>
    <w:p w14:paraId="76B215F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7.所有设计成果的知识产权归采购人与设计单位共有。</w:t>
      </w:r>
    </w:p>
    <w:p w14:paraId="7DF201C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8.未</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单位无设计成果补偿费。</w:t>
      </w:r>
    </w:p>
    <w:p w14:paraId="419DBCE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s="宋体"/>
        </w:rPr>
      </w:pPr>
      <w:r>
        <w:rPr>
          <w:rFonts w:hint="eastAsia" w:ascii="宋体" w:hAnsi="宋体" w:eastAsia="宋体" w:cs="宋体"/>
        </w:rPr>
        <w:t>9.严格履行保密义务，对项目中披露的信息进行严格保密，不得将所接受的保密信息出于任何目的直接或间接以任何形式向双方以外的任何个人、商号、公司、组织或机构泄露。</w:t>
      </w:r>
    </w:p>
    <w:p w14:paraId="16A7C14D">
      <w:pPr>
        <w:numPr>
          <w:ilvl w:val="0"/>
          <w:numId w:val="0"/>
        </w:numPr>
      </w:pPr>
    </w:p>
    <w:p w14:paraId="302B96C5">
      <w:pPr>
        <w:spacing w:line="360" w:lineRule="auto"/>
        <w:ind w:firstLine="422" w:firstLineChars="200"/>
        <w:rPr>
          <w:rFonts w:ascii="宋体" w:hAnsi="宋体" w:cs="宋体"/>
          <w:b/>
          <w:bCs/>
          <w:i/>
          <w:iCs/>
          <w:color w:val="auto"/>
          <w:szCs w:val="21"/>
          <w:u w:val="single"/>
        </w:rPr>
      </w:pPr>
    </w:p>
    <w:p w14:paraId="19212DE7">
      <w:pPr>
        <w:spacing w:line="360" w:lineRule="auto"/>
        <w:jc w:val="center"/>
        <w:rPr>
          <w:b/>
          <w:bCs/>
          <w:color w:val="auto"/>
          <w:kern w:val="44"/>
          <w:sz w:val="36"/>
          <w:szCs w:val="36"/>
        </w:rPr>
      </w:pPr>
      <w:bookmarkStart w:id="108" w:name="_Toc7715"/>
      <w:bookmarkStart w:id="109" w:name="_Toc497145843"/>
    </w:p>
    <w:p w14:paraId="7608FAE5">
      <w:pPr>
        <w:spacing w:line="360" w:lineRule="auto"/>
        <w:jc w:val="center"/>
        <w:rPr>
          <w:b/>
          <w:bCs/>
          <w:color w:val="auto"/>
          <w:kern w:val="44"/>
          <w:sz w:val="36"/>
          <w:szCs w:val="36"/>
        </w:rPr>
      </w:pPr>
    </w:p>
    <w:p w14:paraId="22D2C16C">
      <w:pPr>
        <w:rPr>
          <w:color w:val="auto"/>
        </w:rPr>
      </w:pPr>
      <w:bookmarkStart w:id="110" w:name="_Toc17441"/>
      <w:r>
        <w:rPr>
          <w:color w:val="auto"/>
        </w:rPr>
        <w:br w:type="page"/>
      </w:r>
    </w:p>
    <w:p w14:paraId="35476AEF">
      <w:pPr>
        <w:pStyle w:val="2"/>
        <w:rPr>
          <w:color w:val="auto"/>
        </w:rPr>
      </w:pPr>
      <w:r>
        <w:rPr>
          <w:color w:val="auto"/>
        </w:rPr>
        <w:t>第五章</w:t>
      </w:r>
      <w:r>
        <w:rPr>
          <w:rFonts w:hint="eastAsia"/>
          <w:color w:val="auto"/>
          <w:lang w:val="en-US" w:eastAsia="zh-CN"/>
        </w:rPr>
        <w:t xml:space="preserve"> </w:t>
      </w:r>
      <w:r>
        <w:rPr>
          <w:color w:val="auto"/>
        </w:rPr>
        <w:t>评审方法和评审标准</w:t>
      </w:r>
      <w:bookmarkEnd w:id="108"/>
      <w:bookmarkEnd w:id="109"/>
      <w:bookmarkEnd w:id="110"/>
    </w:p>
    <w:p w14:paraId="48308D25">
      <w:pPr>
        <w:spacing w:line="360" w:lineRule="auto"/>
        <w:ind w:firstLine="422" w:firstLineChars="200"/>
        <w:rPr>
          <w:b/>
          <w:bCs/>
          <w:color w:val="auto"/>
        </w:rPr>
      </w:pPr>
      <w:r>
        <w:rPr>
          <w:b/>
          <w:bCs/>
          <w:color w:val="auto"/>
        </w:rPr>
        <w:t>一、评标方法</w:t>
      </w:r>
    </w:p>
    <w:p w14:paraId="60D5273C">
      <w:pPr>
        <w:spacing w:line="360" w:lineRule="auto"/>
        <w:ind w:firstLine="420" w:firstLineChars="200"/>
        <w:rPr>
          <w:color w:val="auto"/>
        </w:rPr>
      </w:pPr>
      <w:r>
        <w:rPr>
          <w:color w:val="auto"/>
        </w:rPr>
        <w:t>本项目采用综合评分法，评委会将对确定为实质性响应磋商文件要求的响应文件进行评价和比较。评标结果按评审后得分由高到低顺序排列。得分相同的，按响应报价由低到高顺序排列。</w:t>
      </w:r>
      <w:r>
        <w:rPr>
          <w:rFonts w:hint="eastAsia"/>
          <w:color w:val="auto"/>
        </w:rPr>
        <w:t>评审得分且最后报价相同的，按照技术指标优劣顺序推荐。</w:t>
      </w:r>
      <w:r>
        <w:rPr>
          <w:color w:val="auto"/>
        </w:rPr>
        <w:t>响应文件满足磋商文件全部实质性要求，且按照评审因素的量化指标评审得分最高的供应商为排名第一的成交候选人。</w:t>
      </w:r>
    </w:p>
    <w:p w14:paraId="01544B72">
      <w:pPr>
        <w:spacing w:line="360" w:lineRule="auto"/>
        <w:ind w:firstLine="422" w:firstLineChars="200"/>
        <w:rPr>
          <w:b/>
          <w:bCs/>
          <w:color w:val="auto"/>
        </w:rPr>
      </w:pPr>
      <w:r>
        <w:rPr>
          <w:rFonts w:hint="eastAsia"/>
          <w:b/>
          <w:bCs/>
          <w:color w:val="auto"/>
        </w:rPr>
        <w:t>二</w:t>
      </w:r>
      <w:r>
        <w:rPr>
          <w:b/>
          <w:bCs/>
          <w:color w:val="auto"/>
        </w:rPr>
        <w:t>、评分标准</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8089"/>
      </w:tblGrid>
      <w:tr w14:paraId="1D68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blHeader/>
          <w:jc w:val="center"/>
        </w:trPr>
        <w:tc>
          <w:tcPr>
            <w:tcW w:w="937" w:type="pct"/>
            <w:noWrap/>
            <w:vAlign w:val="center"/>
          </w:tcPr>
          <w:p w14:paraId="6F7D57FE">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b/>
                <w:bCs/>
                <w:szCs w:val="21"/>
              </w:rPr>
            </w:pPr>
            <w:bookmarkStart w:id="111" w:name="_Toc497145844"/>
            <w:r>
              <w:rPr>
                <w:rFonts w:hint="eastAsia" w:cs="宋体" w:asciiTheme="minorEastAsia" w:hAnsiTheme="minorEastAsia" w:eastAsiaTheme="minorEastAsia"/>
                <w:b/>
                <w:bCs/>
                <w:szCs w:val="21"/>
              </w:rPr>
              <w:t>评审项</w:t>
            </w:r>
          </w:p>
        </w:tc>
        <w:tc>
          <w:tcPr>
            <w:tcW w:w="4062" w:type="pct"/>
            <w:noWrap/>
            <w:vAlign w:val="center"/>
          </w:tcPr>
          <w:p w14:paraId="506BAB48">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b/>
                <w:bCs/>
                <w:szCs w:val="21"/>
                <w:lang w:val="zh-CN"/>
              </w:rPr>
            </w:pPr>
            <w:r>
              <w:rPr>
                <w:rFonts w:hint="eastAsia" w:cs="宋体" w:asciiTheme="minorEastAsia" w:hAnsiTheme="minorEastAsia" w:eastAsiaTheme="minorEastAsia"/>
                <w:b/>
                <w:bCs/>
                <w:szCs w:val="21"/>
                <w:lang w:val="zh-CN"/>
              </w:rPr>
              <w:t>评分标准</w:t>
            </w:r>
          </w:p>
        </w:tc>
      </w:tr>
      <w:tr w14:paraId="1BDE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37" w:type="pct"/>
            <w:noWrap/>
            <w:vAlign w:val="center"/>
          </w:tcPr>
          <w:p w14:paraId="2DB98DD6">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价格</w:t>
            </w:r>
          </w:p>
          <w:p w14:paraId="038DC850">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w:t>
            </w:r>
            <w:r>
              <w:rPr>
                <w:rFonts w:hint="eastAsia" w:cs="宋体" w:asciiTheme="minorEastAsia" w:hAnsiTheme="minorEastAsia" w:eastAsiaTheme="minorEastAsia"/>
                <w:szCs w:val="21"/>
              </w:rPr>
              <w:t>30</w:t>
            </w:r>
            <w:r>
              <w:rPr>
                <w:rFonts w:hint="eastAsia" w:cs="宋体" w:asciiTheme="minorEastAsia" w:hAnsiTheme="minorEastAsia" w:eastAsiaTheme="minorEastAsia"/>
                <w:szCs w:val="21"/>
                <w:lang w:val="zh-CN"/>
              </w:rPr>
              <w:t>分）</w:t>
            </w:r>
          </w:p>
        </w:tc>
        <w:tc>
          <w:tcPr>
            <w:tcW w:w="4062" w:type="pct"/>
            <w:noWrap/>
            <w:vAlign w:val="center"/>
          </w:tcPr>
          <w:p w14:paraId="2F5B713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宋体" w:hAnsi="宋体" w:cs="宋体"/>
                <w:bCs/>
                <w:color w:val="auto"/>
                <w:szCs w:val="21"/>
              </w:rPr>
            </w:pPr>
            <w:r>
              <w:rPr>
                <w:rFonts w:hint="eastAsia" w:ascii="宋体" w:hAnsi="宋体" w:cs="宋体"/>
                <w:bCs/>
                <w:color w:val="auto"/>
                <w:szCs w:val="21"/>
              </w:rPr>
              <w:t>价格分统一采用低价优先法计算，即满足磋商文件要求且最后报价最低的供应商的价格为磋商基准价，其价格分为满分</w:t>
            </w:r>
            <w:r>
              <w:rPr>
                <w:rFonts w:hint="eastAsia" w:ascii="宋体" w:hAnsi="宋体" w:cs="宋体"/>
                <w:bCs/>
                <w:color w:val="auto"/>
                <w:szCs w:val="21"/>
                <w:lang w:val="en-US" w:eastAsia="zh-CN"/>
              </w:rPr>
              <w:t>30</w:t>
            </w:r>
            <w:r>
              <w:rPr>
                <w:rFonts w:hint="eastAsia" w:ascii="宋体" w:hAnsi="宋体" w:cs="宋体"/>
                <w:bCs/>
                <w:color w:val="auto"/>
                <w:szCs w:val="21"/>
              </w:rPr>
              <w:t>分。</w:t>
            </w:r>
          </w:p>
          <w:p w14:paraId="67B5C7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ascii="宋体" w:hAnsi="宋体" w:cs="宋体"/>
                <w:bCs/>
                <w:color w:val="auto"/>
                <w:szCs w:val="21"/>
              </w:rPr>
            </w:pPr>
            <w:r>
              <w:rPr>
                <w:rFonts w:hint="eastAsia" w:ascii="宋体" w:hAnsi="宋体" w:cs="宋体"/>
                <w:bCs/>
                <w:color w:val="auto"/>
                <w:szCs w:val="21"/>
              </w:rPr>
              <w:t>其他供应商的价格分统一按照下列公式计算：</w:t>
            </w:r>
          </w:p>
          <w:p w14:paraId="6C9D09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rPr>
                <w:rFonts w:hint="eastAsia" w:ascii="宋体" w:hAnsi="宋体" w:eastAsia="宋体" w:cs="宋体"/>
                <w:bCs/>
                <w:color w:val="auto"/>
                <w:szCs w:val="21"/>
                <w:lang w:eastAsia="zh-CN"/>
              </w:rPr>
            </w:pPr>
            <w:r>
              <w:rPr>
                <w:rFonts w:hint="eastAsia" w:ascii="宋体" w:hAnsi="宋体" w:cs="宋体"/>
                <w:bCs/>
                <w:color w:val="auto"/>
                <w:szCs w:val="21"/>
              </w:rPr>
              <w:t>磋商报价得分=（磋商基准价/最后磋商报价）×</w:t>
            </w:r>
            <w:r>
              <w:rPr>
                <w:rFonts w:hint="eastAsia" w:ascii="宋体" w:hAnsi="宋体" w:cs="宋体"/>
                <w:bCs/>
                <w:color w:val="auto"/>
                <w:szCs w:val="21"/>
                <w:lang w:val="en-US" w:eastAsia="zh-CN"/>
              </w:rPr>
              <w:t>30</w:t>
            </w:r>
            <w:r>
              <w:rPr>
                <w:rFonts w:hint="eastAsia" w:ascii="宋体" w:hAnsi="宋体" w:cs="宋体"/>
                <w:bCs/>
                <w:color w:val="auto"/>
                <w:szCs w:val="21"/>
              </w:rPr>
              <w:t>×100%</w:t>
            </w:r>
            <w:r>
              <w:rPr>
                <w:rFonts w:hint="eastAsia" w:ascii="宋体" w:hAnsi="宋体" w:cs="宋体"/>
                <w:bCs/>
                <w:color w:val="auto"/>
                <w:szCs w:val="21"/>
                <w:lang w:eastAsia="zh-CN"/>
              </w:rPr>
              <w:t>（</w:t>
            </w:r>
            <w:r>
              <w:rPr>
                <w:rFonts w:hint="eastAsia" w:ascii="宋体" w:hAnsi="宋体" w:cs="宋体"/>
                <w:bCs/>
                <w:color w:val="auto"/>
                <w:szCs w:val="21"/>
                <w:lang w:val="en-US" w:eastAsia="zh-CN"/>
              </w:rPr>
              <w:t>结果保留两位小数</w:t>
            </w:r>
            <w:r>
              <w:rPr>
                <w:rFonts w:hint="eastAsia" w:ascii="宋体" w:hAnsi="宋体" w:cs="宋体"/>
                <w:bCs/>
                <w:color w:val="auto"/>
                <w:szCs w:val="21"/>
                <w:lang w:eastAsia="zh-CN"/>
              </w:rPr>
              <w:t>）</w:t>
            </w:r>
          </w:p>
          <w:p w14:paraId="53426FFB">
            <w:pPr>
              <w:keepNext w:val="0"/>
              <w:keepLines w:val="0"/>
              <w:pageBreakBefore w:val="0"/>
              <w:widowControl/>
              <w:kinsoku/>
              <w:wordWrap/>
              <w:overflowPunct/>
              <w:topLinePunct w:val="0"/>
              <w:autoSpaceDE/>
              <w:autoSpaceDN/>
              <w:bidi w:val="0"/>
              <w:adjustRightInd/>
              <w:snapToGrid/>
              <w:spacing w:line="420" w:lineRule="exact"/>
              <w:ind w:left="0" w:leftChars="0" w:right="0" w:rightChars="0"/>
              <w:jc w:val="left"/>
              <w:textAlignment w:val="auto"/>
              <w:rPr>
                <w:rFonts w:hint="eastAsia" w:cs="宋体" w:asciiTheme="minorEastAsia" w:hAnsiTheme="minorEastAsia" w:eastAsiaTheme="minorEastAsia"/>
                <w:szCs w:val="21"/>
              </w:rPr>
            </w:pPr>
            <w:r>
              <w:rPr>
                <w:rFonts w:hint="eastAsia" w:ascii="宋体" w:hAnsi="宋体" w:cs="宋体"/>
                <w:b/>
                <w:color w:val="auto"/>
                <w:szCs w:val="21"/>
              </w:rPr>
              <w:t>磋商评审时出现异常低价时应启动异常低价审查。具体详见本章第三条。</w:t>
            </w:r>
          </w:p>
        </w:tc>
      </w:tr>
      <w:tr w14:paraId="5B2D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37" w:type="pct"/>
            <w:noWrap/>
            <w:vAlign w:val="center"/>
          </w:tcPr>
          <w:p w14:paraId="1986436A">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rPr>
              <w:t>设计</w:t>
            </w:r>
            <w:r>
              <w:rPr>
                <w:rFonts w:hint="eastAsia" w:cs="宋体" w:asciiTheme="minorEastAsia" w:hAnsiTheme="minorEastAsia" w:eastAsiaTheme="minorEastAsia"/>
                <w:szCs w:val="21"/>
                <w:lang w:val="zh-CN"/>
              </w:rPr>
              <w:t>方案</w:t>
            </w:r>
          </w:p>
          <w:p w14:paraId="5479C9C7">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w:t>
            </w:r>
            <w:r>
              <w:rPr>
                <w:rFonts w:hint="eastAsia" w:cs="宋体" w:asciiTheme="minorEastAsia" w:hAnsiTheme="minorEastAsia" w:eastAsiaTheme="minorEastAsia"/>
                <w:szCs w:val="21"/>
                <w:lang w:val="en-US" w:eastAsia="zh-CN"/>
              </w:rPr>
              <w:t>25</w:t>
            </w:r>
            <w:r>
              <w:rPr>
                <w:rFonts w:hint="eastAsia" w:cs="宋体" w:asciiTheme="minorEastAsia" w:hAnsiTheme="minorEastAsia" w:eastAsiaTheme="minorEastAsia"/>
                <w:szCs w:val="21"/>
                <w:lang w:val="zh-CN"/>
              </w:rPr>
              <w:t>分）</w:t>
            </w:r>
          </w:p>
        </w:tc>
        <w:tc>
          <w:tcPr>
            <w:tcW w:w="4062" w:type="pct"/>
            <w:noWrap/>
            <w:vAlign w:val="center"/>
          </w:tcPr>
          <w:p w14:paraId="27262B8C">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rPr>
            </w:pPr>
            <w:r>
              <w:rPr>
                <w:rFonts w:hint="eastAsia" w:ascii="宋体" w:hAnsi="宋体" w:cs="宋体"/>
                <w:b/>
                <w:szCs w:val="21"/>
              </w:rPr>
              <w:t>1、对招标项目的理解和总体设计思路（</w:t>
            </w:r>
            <w:r>
              <w:rPr>
                <w:rFonts w:hint="eastAsia" w:cs="宋体" w:asciiTheme="minorEastAsia" w:hAnsiTheme="minorEastAsia" w:eastAsiaTheme="minorEastAsia"/>
                <w:b/>
                <w:bCs/>
                <w:szCs w:val="21"/>
              </w:rPr>
              <w:t>满分5分</w:t>
            </w:r>
            <w:r>
              <w:rPr>
                <w:rFonts w:hint="eastAsia" w:ascii="宋体" w:hAnsi="宋体" w:cs="宋体"/>
                <w:b/>
                <w:szCs w:val="21"/>
              </w:rPr>
              <w:t>）：</w:t>
            </w:r>
            <w:r>
              <w:rPr>
                <w:rFonts w:hint="eastAsia" w:cs="宋体" w:asciiTheme="minorEastAsia" w:hAnsiTheme="minorEastAsia" w:eastAsiaTheme="minorEastAsia"/>
                <w:b/>
                <w:bCs/>
                <w:szCs w:val="21"/>
              </w:rPr>
              <w:t>充分理解项目背景和内容，总体设计思路清晰，内容全面，适合项目需求，对</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的总体服务方案的完整性、详细程度、合理性及可行性进行评审。</w:t>
            </w:r>
          </w:p>
          <w:p w14:paraId="3C9CEF8F">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对本项目功能、特点等理解、总体设计思路等方面清晰得5分；</w:t>
            </w:r>
          </w:p>
          <w:p w14:paraId="1AA28B06">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对本项目功能、特点等理解、总体设计思路等方面一般得3分；</w:t>
            </w:r>
          </w:p>
          <w:p w14:paraId="53DA4558">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rPr>
            </w:pPr>
            <w:r>
              <w:rPr>
                <w:rFonts w:hint="eastAsia" w:ascii="宋体" w:hAnsi="宋体" w:cs="宋体"/>
                <w:szCs w:val="21"/>
              </w:rPr>
              <w:t>对本项目功能、特点等理解、总体设计思路等方面较差得1分；</w:t>
            </w:r>
          </w:p>
          <w:p w14:paraId="2C031FEC">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无相关内容不得分。</w:t>
            </w:r>
          </w:p>
          <w:p w14:paraId="05E96315">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rPr>
            </w:pPr>
            <w:r>
              <w:rPr>
                <w:rFonts w:hint="eastAsia" w:cs="宋体" w:asciiTheme="minorEastAsia" w:hAnsiTheme="minorEastAsia" w:eastAsiaTheme="minorEastAsia"/>
                <w:b/>
                <w:szCs w:val="21"/>
              </w:rPr>
              <w:t>2、</w:t>
            </w:r>
            <w:r>
              <w:rPr>
                <w:rFonts w:ascii="宋体" w:hAnsi="宋体" w:cs="宋体"/>
                <w:b/>
                <w:szCs w:val="21"/>
              </w:rPr>
              <w:t>本设计工作的重点、难点和控制点分析，以及相应对策和处理措施（满分</w:t>
            </w:r>
            <w:r>
              <w:rPr>
                <w:rFonts w:hint="eastAsia" w:ascii="宋体" w:hAnsi="宋体" w:cs="宋体"/>
                <w:b/>
                <w:szCs w:val="21"/>
                <w:lang w:val="en-US" w:eastAsia="zh-CN"/>
              </w:rPr>
              <w:t>5</w:t>
            </w:r>
            <w:r>
              <w:rPr>
                <w:rFonts w:hint="eastAsia" w:ascii="宋体" w:hAnsi="宋体" w:cs="宋体"/>
                <w:b/>
                <w:szCs w:val="21"/>
              </w:rPr>
              <w:t>分</w:t>
            </w:r>
            <w:r>
              <w:rPr>
                <w:rFonts w:ascii="宋体" w:hAnsi="宋体" w:cs="宋体"/>
                <w:b/>
                <w:szCs w:val="21"/>
              </w:rPr>
              <w:t>）：</w:t>
            </w:r>
            <w:r>
              <w:rPr>
                <w:rFonts w:hint="eastAsia" w:cs="宋体" w:asciiTheme="minorEastAsia" w:hAnsiTheme="minorEastAsia" w:eastAsiaTheme="minorEastAsia"/>
                <w:b/>
                <w:szCs w:val="21"/>
              </w:rPr>
              <w:t>高风险区域安全防护通道设计与外立面病害分区、分级修缮设计两部分核心内容完整性、科学性、规范性进行评审。</w:t>
            </w:r>
          </w:p>
          <w:p w14:paraId="5AE00C3C">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设计工作重点、难点分析全面、准确，</w:t>
            </w:r>
            <w:r>
              <w:rPr>
                <w:rFonts w:hint="eastAsia" w:cs="宋体" w:asciiTheme="minorEastAsia" w:hAnsiTheme="minorEastAsia" w:eastAsiaTheme="minorEastAsia"/>
                <w:szCs w:val="21"/>
              </w:rPr>
              <w:t>针对性强，满足审图规范，</w:t>
            </w:r>
            <w:r>
              <w:rPr>
                <w:rFonts w:hint="eastAsia" w:ascii="宋体" w:hAnsi="宋体" w:cs="宋体"/>
                <w:szCs w:val="21"/>
              </w:rPr>
              <w:t>处理措施得当得</w:t>
            </w:r>
            <w:r>
              <w:rPr>
                <w:rFonts w:hint="eastAsia" w:ascii="宋体" w:hAnsi="宋体" w:cs="宋体"/>
                <w:szCs w:val="21"/>
                <w:lang w:val="en-US" w:eastAsia="zh-CN"/>
              </w:rPr>
              <w:t>5</w:t>
            </w:r>
            <w:r>
              <w:rPr>
                <w:rFonts w:hint="eastAsia" w:ascii="宋体" w:hAnsi="宋体" w:cs="宋体"/>
                <w:szCs w:val="21"/>
              </w:rPr>
              <w:t>分；</w:t>
            </w:r>
          </w:p>
          <w:p w14:paraId="408BCB97">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设计工作重点、难点分析较全面、准确，处理措施一般得</w:t>
            </w:r>
            <w:r>
              <w:rPr>
                <w:rFonts w:hint="eastAsia" w:ascii="宋体" w:hAnsi="宋体" w:cs="宋体"/>
                <w:szCs w:val="21"/>
                <w:lang w:val="en-US" w:eastAsia="zh-CN"/>
              </w:rPr>
              <w:t>3</w:t>
            </w:r>
            <w:r>
              <w:rPr>
                <w:rFonts w:hint="eastAsia" w:ascii="宋体" w:hAnsi="宋体" w:cs="宋体"/>
                <w:szCs w:val="21"/>
              </w:rPr>
              <w:t>分；</w:t>
            </w:r>
          </w:p>
          <w:p w14:paraId="20894903">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设计工作重点、难点分析片面，处理措施较差得1分；</w:t>
            </w:r>
          </w:p>
          <w:p w14:paraId="55DCF95E">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无相关内容不得分。</w:t>
            </w:r>
          </w:p>
          <w:p w14:paraId="126DA62C">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3、</w:t>
            </w:r>
            <w:r>
              <w:rPr>
                <w:rFonts w:cs="宋体" w:asciiTheme="minorEastAsia" w:hAnsiTheme="minorEastAsia" w:eastAsiaTheme="minorEastAsia"/>
                <w:b/>
                <w:szCs w:val="21"/>
              </w:rPr>
              <w:t>本设计工作</w:t>
            </w:r>
            <w:r>
              <w:rPr>
                <w:rFonts w:hint="eastAsia" w:cs="宋体" w:asciiTheme="minorEastAsia" w:hAnsiTheme="minorEastAsia" w:eastAsiaTheme="minorEastAsia"/>
                <w:b/>
                <w:szCs w:val="21"/>
              </w:rPr>
              <w:t>的质量保证措施、进度保证措施、安全保证措施（满分5分）：设计质量保证措施全面，细致，质量体系健全，工作程序清晰，安排科学，保证措施有力。</w:t>
            </w:r>
          </w:p>
          <w:p w14:paraId="5590401A">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针对本项目提出具体并有效的质量、进度、安全保证措施得5分；</w:t>
            </w:r>
          </w:p>
          <w:p w14:paraId="41EAE90A">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针对本项目提出了质量、进度、安全保证措施，但保证措施一般得3分；</w:t>
            </w:r>
          </w:p>
          <w:p w14:paraId="25B4405A">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针对本项目提出了质量、进度、安全保证措施，但保证措施较差得1分；</w:t>
            </w:r>
          </w:p>
          <w:p w14:paraId="10FF0FD9">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无相关内容不得分。</w:t>
            </w:r>
          </w:p>
          <w:p w14:paraId="6D2F1069">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b/>
                <w:szCs w:val="21"/>
              </w:rPr>
              <w:t>4、后续服务的安排及保证措施后续服务的安排及保证措施（满分5分）：后续服务保证措施全面，细致，保证措施有力。</w:t>
            </w:r>
          </w:p>
          <w:p w14:paraId="21BFA67B">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针对本项目提出具体并有效的后续服务的安排及保证措施后续服务的安排及保证措施得5分；</w:t>
            </w:r>
          </w:p>
          <w:p w14:paraId="187EB556">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后续服务的安排及保证措施后续服务的安排及保证措施一般得3分；</w:t>
            </w:r>
          </w:p>
          <w:p w14:paraId="59D5C9C5">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szCs w:val="21"/>
              </w:rPr>
            </w:pPr>
            <w:r>
              <w:rPr>
                <w:rFonts w:hint="eastAsia" w:ascii="宋体" w:hAnsi="宋体" w:cs="宋体"/>
                <w:szCs w:val="21"/>
              </w:rPr>
              <w:t>后续服务的安排及保证措施后续服务的安排及保证措施较差得1分；</w:t>
            </w:r>
          </w:p>
          <w:p w14:paraId="7FB32FE9">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5、造价概算及限额设计措施合理性（</w:t>
            </w:r>
            <w:r>
              <w:rPr>
                <w:rFonts w:hint="eastAsia" w:cs="宋体" w:asciiTheme="minorEastAsia" w:hAnsiTheme="minorEastAsia" w:eastAsiaTheme="minorEastAsia"/>
                <w:b/>
                <w:bCs/>
                <w:szCs w:val="21"/>
              </w:rPr>
              <w:t>满分</w:t>
            </w:r>
            <w:r>
              <w:rPr>
                <w:rFonts w:hint="eastAsia" w:cs="宋体" w:asciiTheme="minorEastAsia" w:hAnsiTheme="minorEastAsia" w:eastAsiaTheme="minorEastAsia"/>
                <w:b/>
                <w:szCs w:val="21"/>
              </w:rPr>
              <w:t>5分）：概算资料是否证齐全、总造价是否满足要求，编制的概算是否经济合理；对该项目提出切实可行的限额设计的实施方案，要求科学严谨、切实可行。</w:t>
            </w:r>
          </w:p>
          <w:p w14:paraId="5A2F74DB">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Cs/>
                <w:szCs w:val="21"/>
              </w:rPr>
            </w:pPr>
            <w:r>
              <w:rPr>
                <w:rFonts w:hint="eastAsia" w:cs="宋体" w:asciiTheme="minorEastAsia" w:hAnsiTheme="minorEastAsia" w:eastAsiaTheme="minorEastAsia"/>
                <w:bCs/>
                <w:szCs w:val="21"/>
              </w:rPr>
              <w:t>概算措施全面，细致，合理，方案科学，对效率、成本、质量控制保证措施有力得5分；</w:t>
            </w:r>
          </w:p>
          <w:p w14:paraId="7E03569B">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Cs/>
                <w:szCs w:val="21"/>
              </w:rPr>
            </w:pPr>
            <w:r>
              <w:rPr>
                <w:rFonts w:hint="eastAsia" w:cs="宋体" w:asciiTheme="minorEastAsia" w:hAnsiTheme="minorEastAsia" w:eastAsiaTheme="minorEastAsia"/>
                <w:bCs/>
                <w:szCs w:val="21"/>
              </w:rPr>
              <w:t>概算措施体系较为完善，明确，</w:t>
            </w:r>
            <w:r>
              <w:rPr>
                <w:rFonts w:cs="宋体" w:asciiTheme="minorEastAsia" w:hAnsiTheme="minorEastAsia" w:eastAsiaTheme="minorEastAsia"/>
                <w:bCs/>
                <w:szCs w:val="21"/>
              </w:rPr>
              <w:t>对效率、成本、质量有</w:t>
            </w:r>
            <w:r>
              <w:rPr>
                <w:rFonts w:hint="eastAsia" w:cs="宋体" w:asciiTheme="minorEastAsia" w:hAnsiTheme="minorEastAsia" w:eastAsiaTheme="minorEastAsia"/>
                <w:bCs/>
                <w:szCs w:val="21"/>
              </w:rPr>
              <w:t>一定</w:t>
            </w:r>
            <w:r>
              <w:rPr>
                <w:rFonts w:cs="宋体" w:asciiTheme="minorEastAsia" w:hAnsiTheme="minorEastAsia" w:eastAsiaTheme="minorEastAsia"/>
                <w:bCs/>
                <w:szCs w:val="21"/>
              </w:rPr>
              <w:t>改善</w:t>
            </w:r>
            <w:r>
              <w:rPr>
                <w:rFonts w:hint="eastAsia" w:cs="宋体" w:asciiTheme="minorEastAsia" w:hAnsiTheme="minorEastAsia" w:eastAsiaTheme="minorEastAsia"/>
                <w:bCs/>
                <w:szCs w:val="21"/>
              </w:rPr>
              <w:t>，具有一定可行性得3分；</w:t>
            </w:r>
          </w:p>
          <w:p w14:paraId="432CABF9">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bCs/>
                <w:szCs w:val="21"/>
              </w:rPr>
              <w:t>概算措施不全</w:t>
            </w:r>
            <w:r>
              <w:rPr>
                <w:rFonts w:hint="eastAsia" w:cs="宋体" w:asciiTheme="minorEastAsia" w:hAnsiTheme="minorEastAsia" w:eastAsiaTheme="minorEastAsia"/>
                <w:szCs w:val="21"/>
              </w:rPr>
              <w:t>面，编制和措施的可行性和操作性一般得1分；</w:t>
            </w:r>
          </w:p>
          <w:p w14:paraId="3F76BEC3">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rPr>
            </w:pPr>
            <w:r>
              <w:rPr>
                <w:rFonts w:hint="eastAsia" w:cs="宋体" w:asciiTheme="minorEastAsia" w:hAnsiTheme="minorEastAsia" w:eastAsiaTheme="minorEastAsia"/>
                <w:szCs w:val="21"/>
              </w:rPr>
              <w:t>无相关内容不得分。</w:t>
            </w:r>
          </w:p>
        </w:tc>
      </w:tr>
      <w:tr w14:paraId="3162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37" w:type="pct"/>
            <w:noWrap/>
            <w:vAlign w:val="center"/>
          </w:tcPr>
          <w:p w14:paraId="6AF31B0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cs="宋体" w:asciiTheme="minorEastAsia" w:hAnsiTheme="minorEastAsia" w:eastAsiaTheme="minorEastAsia"/>
                <w:szCs w:val="21"/>
                <w:highlight w:val="none"/>
                <w:lang w:val="zh-CN"/>
              </w:rPr>
            </w:pPr>
            <w:r>
              <w:rPr>
                <w:rFonts w:hint="eastAsia" w:cs="宋体" w:asciiTheme="minorEastAsia" w:hAnsiTheme="minorEastAsia" w:eastAsiaTheme="minorEastAsia"/>
                <w:szCs w:val="21"/>
                <w:highlight w:val="none"/>
                <w:lang w:val="zh-CN"/>
              </w:rPr>
              <w:t>述标</w:t>
            </w:r>
          </w:p>
          <w:p w14:paraId="6F1E931A">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cs="宋体" w:asciiTheme="minorEastAsia" w:hAnsiTheme="minorEastAsia" w:eastAsiaTheme="minorEastAsia"/>
                <w:szCs w:val="21"/>
                <w:highlight w:val="none"/>
                <w:lang w:val="zh-CN"/>
              </w:rPr>
            </w:pPr>
            <w:r>
              <w:rPr>
                <w:rFonts w:hint="eastAsia" w:cs="宋体" w:asciiTheme="minorEastAsia" w:hAnsiTheme="minorEastAsia" w:eastAsiaTheme="minorEastAsia"/>
                <w:szCs w:val="21"/>
                <w:highlight w:val="none"/>
                <w:lang w:val="zh-CN"/>
              </w:rPr>
              <w:t>(</w:t>
            </w:r>
            <w:r>
              <w:rPr>
                <w:rFonts w:hint="eastAsia" w:cs="宋体" w:asciiTheme="minorEastAsia" w:hAnsiTheme="minorEastAsia" w:eastAsiaTheme="minorEastAsia"/>
                <w:szCs w:val="21"/>
                <w:highlight w:val="none"/>
                <w:lang w:val="en-US" w:eastAsia="zh-CN"/>
              </w:rPr>
              <w:t>12</w:t>
            </w:r>
            <w:r>
              <w:rPr>
                <w:rFonts w:hint="eastAsia" w:cs="宋体" w:asciiTheme="minorEastAsia" w:hAnsiTheme="minorEastAsia" w:eastAsiaTheme="minorEastAsia"/>
                <w:szCs w:val="21"/>
                <w:highlight w:val="none"/>
                <w:lang w:val="zh-CN"/>
              </w:rPr>
              <w:t>分)</w:t>
            </w:r>
          </w:p>
        </w:tc>
        <w:tc>
          <w:tcPr>
            <w:tcW w:w="4062" w:type="pct"/>
            <w:noWrap/>
            <w:vAlign w:val="center"/>
          </w:tcPr>
          <w:p w14:paraId="284F000E">
            <w:pPr>
              <w:keepNext w:val="0"/>
              <w:keepLines w:val="0"/>
              <w:pageBreakBefore w:val="0"/>
              <w:kinsoku/>
              <w:wordWrap/>
              <w:overflowPunct/>
              <w:topLinePunct w:val="0"/>
              <w:autoSpaceDE/>
              <w:autoSpaceDN/>
              <w:bidi w:val="0"/>
              <w:adjustRightInd/>
              <w:snapToGrid/>
              <w:spacing w:line="420" w:lineRule="exact"/>
              <w:textAlignment w:val="auto"/>
              <w:rPr>
                <w:rFonts w:hint="eastAsia"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lang w:eastAsia="zh-CN"/>
              </w:rPr>
              <w:t>供应商</w:t>
            </w:r>
            <w:r>
              <w:rPr>
                <w:rFonts w:hint="eastAsia" w:cs="宋体" w:asciiTheme="minorEastAsia" w:hAnsiTheme="minorEastAsia" w:eastAsiaTheme="minorEastAsia"/>
                <w:b/>
                <w:bCs/>
                <w:szCs w:val="21"/>
                <w:highlight w:val="none"/>
              </w:rPr>
              <w:t>授权代表或拟派项目负责人对本项目</w:t>
            </w:r>
            <w:r>
              <w:rPr>
                <w:rFonts w:hint="eastAsia" w:cs="宋体" w:asciiTheme="minorEastAsia" w:hAnsiTheme="minorEastAsia" w:eastAsiaTheme="minorEastAsia"/>
                <w:b/>
                <w:bCs/>
                <w:szCs w:val="21"/>
                <w:highlight w:val="none"/>
                <w:lang w:val="en-US" w:eastAsia="zh-CN"/>
              </w:rPr>
              <w:t>中涉及</w:t>
            </w:r>
            <w:r>
              <w:rPr>
                <w:rFonts w:hint="eastAsia" w:cs="宋体" w:asciiTheme="minorEastAsia" w:hAnsiTheme="minorEastAsia" w:eastAsiaTheme="minorEastAsia"/>
                <w:b/>
                <w:bCs/>
                <w:szCs w:val="21"/>
                <w:highlight w:val="none"/>
              </w:rPr>
              <w:t>高风险区域安全防护通道设计</w:t>
            </w:r>
            <w:r>
              <w:rPr>
                <w:rFonts w:hint="eastAsia" w:cs="宋体" w:asciiTheme="minorEastAsia" w:hAnsiTheme="minorEastAsia" w:eastAsiaTheme="minorEastAsia"/>
                <w:b/>
                <w:bCs/>
                <w:szCs w:val="21"/>
                <w:highlight w:val="none"/>
                <w:lang w:val="en-US" w:eastAsia="zh-CN"/>
              </w:rPr>
              <w:t>以及</w:t>
            </w:r>
            <w:r>
              <w:rPr>
                <w:rFonts w:hint="eastAsia" w:cs="宋体" w:asciiTheme="minorEastAsia" w:hAnsiTheme="minorEastAsia" w:eastAsiaTheme="minorEastAsia"/>
                <w:b/>
                <w:bCs/>
                <w:szCs w:val="21"/>
                <w:highlight w:val="none"/>
              </w:rPr>
              <w:t>外立面病害分区、分级修缮设计两部分</w:t>
            </w:r>
            <w:r>
              <w:rPr>
                <w:rFonts w:hint="eastAsia" w:cs="宋体" w:asciiTheme="minorEastAsia" w:hAnsiTheme="minorEastAsia" w:eastAsiaTheme="minorEastAsia"/>
                <w:b/>
                <w:bCs/>
                <w:szCs w:val="21"/>
                <w:highlight w:val="none"/>
                <w:lang w:val="en-US" w:eastAsia="zh-CN"/>
              </w:rPr>
              <w:t>设计方案（含设计概算）</w:t>
            </w:r>
            <w:r>
              <w:rPr>
                <w:rFonts w:hint="eastAsia" w:cs="宋体" w:asciiTheme="minorEastAsia" w:hAnsiTheme="minorEastAsia" w:eastAsiaTheme="minorEastAsia"/>
                <w:b/>
                <w:bCs/>
                <w:szCs w:val="21"/>
                <w:highlight w:val="none"/>
              </w:rPr>
              <w:t>进行述标</w:t>
            </w:r>
            <w:r>
              <w:rPr>
                <w:rFonts w:hint="eastAsia" w:cs="宋体" w:asciiTheme="minorEastAsia" w:hAnsiTheme="minorEastAsia" w:eastAsiaTheme="minorEastAsia"/>
                <w:b/>
                <w:bCs/>
                <w:szCs w:val="21"/>
                <w:highlight w:val="none"/>
                <w:lang w:eastAsia="zh-CN"/>
              </w:rPr>
              <w:t>，</w:t>
            </w:r>
            <w:r>
              <w:rPr>
                <w:rFonts w:hint="eastAsia" w:cs="宋体" w:asciiTheme="minorEastAsia" w:hAnsiTheme="minorEastAsia" w:eastAsiaTheme="minorEastAsia"/>
                <w:b/>
                <w:bCs/>
                <w:szCs w:val="21"/>
                <w:highlight w:val="none"/>
                <w:lang w:val="en-US" w:eastAsia="zh-CN"/>
              </w:rPr>
              <w:t>述标</w:t>
            </w:r>
            <w:r>
              <w:rPr>
                <w:rFonts w:hint="eastAsia" w:cs="宋体" w:asciiTheme="minorEastAsia" w:hAnsiTheme="minorEastAsia" w:eastAsiaTheme="minorEastAsia"/>
                <w:b/>
                <w:bCs/>
                <w:szCs w:val="21"/>
                <w:highlight w:val="none"/>
              </w:rPr>
              <w:t>形式包括但不限于视频短片、PPT或图文展示等，</w:t>
            </w:r>
            <w:r>
              <w:rPr>
                <w:rFonts w:hint="eastAsia" w:cs="宋体" w:asciiTheme="minorEastAsia" w:hAnsiTheme="minorEastAsia" w:eastAsiaTheme="minorEastAsia"/>
                <w:b/>
                <w:bCs/>
                <w:szCs w:val="21"/>
                <w:highlight w:val="none"/>
                <w:lang w:val="en-US" w:eastAsia="zh-CN"/>
              </w:rPr>
              <w:t>评委根据现场述标材料进行综合评审，总时长</w:t>
            </w:r>
            <w:r>
              <w:rPr>
                <w:rFonts w:hint="eastAsia" w:cs="宋体" w:asciiTheme="minorEastAsia" w:hAnsiTheme="minorEastAsia" w:eastAsiaTheme="minorEastAsia"/>
                <w:b/>
                <w:bCs/>
                <w:szCs w:val="21"/>
                <w:highlight w:val="none"/>
              </w:rPr>
              <w:t>10分钟。</w:t>
            </w:r>
          </w:p>
          <w:p w14:paraId="16A2C313">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述标内容</w:t>
            </w:r>
            <w:r>
              <w:rPr>
                <w:rFonts w:hint="eastAsia" w:ascii="宋体" w:hAnsi="宋体" w:cs="宋体"/>
                <w:color w:val="auto"/>
                <w:szCs w:val="21"/>
                <w:highlight w:val="none"/>
              </w:rPr>
              <w:t>清晰，目标明确</w:t>
            </w:r>
            <w:r>
              <w:rPr>
                <w:rFonts w:hint="eastAsia" w:ascii="宋体" w:hAnsi="宋体" w:cs="宋体"/>
                <w:color w:val="auto"/>
                <w:szCs w:val="21"/>
                <w:highlight w:val="none"/>
                <w:lang w:eastAsia="zh-CN"/>
              </w:rPr>
              <w:t>，</w:t>
            </w:r>
            <w:r>
              <w:rPr>
                <w:rFonts w:hint="eastAsia" w:ascii="宋体" w:hAnsi="宋体" w:cs="宋体"/>
                <w:color w:val="auto"/>
                <w:szCs w:val="21"/>
                <w:highlight w:val="none"/>
              </w:rPr>
              <w:t>科学、合理、完善、完全符合项目设计标准及医院特殊场景要求的得</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p>
          <w:p w14:paraId="5941B093">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述标</w:t>
            </w:r>
            <w:r>
              <w:rPr>
                <w:rFonts w:hint="eastAsia" w:ascii="宋体" w:hAnsi="宋体" w:cs="宋体"/>
                <w:color w:val="auto"/>
                <w:szCs w:val="21"/>
                <w:highlight w:val="none"/>
              </w:rPr>
              <w:t>内容研究到位，针对性强，满足项目主要设计标准与医院使用需求的得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p w14:paraId="2761AF9E">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述标</w:t>
            </w:r>
            <w:r>
              <w:rPr>
                <w:rFonts w:hint="eastAsia" w:ascii="宋体" w:hAnsi="宋体" w:cs="宋体"/>
                <w:color w:val="auto"/>
                <w:szCs w:val="21"/>
                <w:highlight w:val="none"/>
              </w:rPr>
              <w:t>内容研究基本到位，针对性较强，基本符合项目</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rPr>
              <w:t>要求的得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64005E8F">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述标</w:t>
            </w:r>
            <w:r>
              <w:rPr>
                <w:rFonts w:hint="eastAsia" w:ascii="宋体" w:hAnsi="宋体" w:cs="宋体"/>
                <w:color w:val="auto"/>
                <w:szCs w:val="21"/>
                <w:highlight w:val="none"/>
              </w:rPr>
              <w:t>内容研究一般，针对性一般，勉强满足基础设计要求的得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10A86A12">
            <w:pPr>
              <w:keepNext w:val="0"/>
              <w:keepLines w:val="0"/>
              <w:pageBreakBefore w:val="0"/>
              <w:kinsoku/>
              <w:wordWrap/>
              <w:overflowPunct/>
              <w:topLinePunct w:val="0"/>
              <w:autoSpaceDE/>
              <w:autoSpaceDN/>
              <w:bidi w:val="0"/>
              <w:adjustRightInd/>
              <w:snapToGrid/>
              <w:spacing w:line="420" w:lineRule="exact"/>
              <w:textAlignment w:val="auto"/>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未进行展示述标或</w:t>
            </w:r>
            <w:r>
              <w:rPr>
                <w:rFonts w:hint="eastAsia" w:cs="宋体" w:asciiTheme="minorEastAsia" w:hAnsiTheme="minorEastAsia" w:eastAsiaTheme="minorEastAsia"/>
                <w:szCs w:val="21"/>
                <w:highlight w:val="none"/>
              </w:rPr>
              <w:t>不参加述标，不得分。</w:t>
            </w:r>
          </w:p>
          <w:p w14:paraId="00078034">
            <w:pPr>
              <w:keepNext w:val="0"/>
              <w:keepLines w:val="0"/>
              <w:pageBreakBefore w:val="0"/>
              <w:kinsoku/>
              <w:wordWrap/>
              <w:overflowPunct/>
              <w:topLinePunct w:val="0"/>
              <w:autoSpaceDE/>
              <w:autoSpaceDN/>
              <w:bidi w:val="0"/>
              <w:adjustRightInd/>
              <w:snapToGrid/>
              <w:spacing w:line="420" w:lineRule="exact"/>
              <w:textAlignment w:val="auto"/>
              <w:rPr>
                <w:rFonts w:hint="default" w:cs="宋体" w:asciiTheme="minorEastAsia" w:hAnsiTheme="minorEastAsia" w:eastAsiaTheme="minorEastAsia"/>
                <w:szCs w:val="21"/>
                <w:highlight w:val="none"/>
                <w:lang w:val="en-US" w:eastAsia="zh-CN"/>
              </w:rPr>
            </w:pPr>
            <w:r>
              <w:rPr>
                <w:rFonts w:hint="eastAsia" w:cs="宋体" w:asciiTheme="minorEastAsia" w:hAnsiTheme="minorEastAsia" w:eastAsiaTheme="minorEastAsia"/>
                <w:b/>
                <w:bCs/>
                <w:szCs w:val="21"/>
                <w:highlight w:val="none"/>
                <w:lang w:val="en-US" w:eastAsia="zh-CN"/>
              </w:rPr>
              <w:t>注：述标材料以 U 盘为存储载体，与响应文件一并密封递交。现场述标以 U 盘内资料内容为准，述标材料属于响应文件组成部分，递交后不予退还。</w:t>
            </w:r>
          </w:p>
        </w:tc>
      </w:tr>
      <w:tr w14:paraId="3254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37" w:type="pct"/>
            <w:vMerge w:val="restart"/>
            <w:noWrap/>
            <w:vAlign w:val="center"/>
          </w:tcPr>
          <w:p w14:paraId="303EB511">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项目组成员</w:t>
            </w:r>
          </w:p>
          <w:p w14:paraId="58E97EEC">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（15分）</w:t>
            </w:r>
          </w:p>
        </w:tc>
        <w:tc>
          <w:tcPr>
            <w:tcW w:w="4062" w:type="pct"/>
            <w:noWrap/>
            <w:vAlign w:val="center"/>
          </w:tcPr>
          <w:p w14:paraId="6BFE3E53">
            <w:pPr>
              <w:keepNext w:val="0"/>
              <w:keepLines w:val="0"/>
              <w:pageBreakBefore w:val="0"/>
              <w:widowControl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项目负责人：（满分3分）</w:t>
            </w:r>
          </w:p>
          <w:p w14:paraId="65D2170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cs="宋体" w:asciiTheme="minorEastAsia" w:hAnsiTheme="minorEastAsia" w:eastAsiaTheme="minorEastAsia"/>
                <w:bCs/>
                <w:szCs w:val="21"/>
                <w:highlight w:val="none"/>
                <w:lang w:val="en-US" w:eastAsia="zh-CN"/>
              </w:rPr>
            </w:pPr>
            <w:r>
              <w:rPr>
                <w:rFonts w:hint="eastAsia" w:cs="宋体" w:asciiTheme="minorEastAsia" w:hAnsiTheme="minorEastAsia" w:eastAsiaTheme="minorEastAsia"/>
                <w:bCs/>
                <w:szCs w:val="21"/>
                <w:highlight w:val="none"/>
              </w:rPr>
              <w:t>具有</w:t>
            </w:r>
            <w:r>
              <w:rPr>
                <w:rFonts w:hint="eastAsia" w:cs="宋体" w:asciiTheme="minorEastAsia" w:hAnsiTheme="minorEastAsia" w:eastAsiaTheme="minorEastAsia"/>
                <w:bCs/>
                <w:szCs w:val="21"/>
                <w:highlight w:val="none"/>
                <w:lang w:val="en-US" w:eastAsia="zh-CN"/>
              </w:rPr>
              <w:t>高级职称的得1.5分；具有</w:t>
            </w:r>
            <w:r>
              <w:rPr>
                <w:rFonts w:hint="eastAsia" w:cs="宋体" w:asciiTheme="minorEastAsia" w:hAnsiTheme="minorEastAsia" w:eastAsiaTheme="minorEastAsia"/>
                <w:bCs/>
                <w:szCs w:val="21"/>
                <w:highlight w:val="none"/>
              </w:rPr>
              <w:t>正高级职称</w:t>
            </w:r>
            <w:r>
              <w:rPr>
                <w:rFonts w:hint="eastAsia" w:cs="宋体" w:asciiTheme="minorEastAsia" w:hAnsiTheme="minorEastAsia" w:eastAsiaTheme="minorEastAsia"/>
                <w:bCs/>
                <w:szCs w:val="21"/>
                <w:highlight w:val="none"/>
                <w:lang w:val="en-US" w:eastAsia="zh-CN"/>
              </w:rPr>
              <w:t>的</w:t>
            </w:r>
            <w:r>
              <w:rPr>
                <w:rFonts w:hint="eastAsia" w:cs="宋体" w:asciiTheme="minorEastAsia" w:hAnsiTheme="minorEastAsia" w:eastAsiaTheme="minorEastAsia"/>
                <w:bCs/>
                <w:szCs w:val="21"/>
                <w:highlight w:val="none"/>
              </w:rPr>
              <w:t>得3分</w:t>
            </w:r>
            <w:r>
              <w:rPr>
                <w:rFonts w:hint="eastAsia" w:cs="宋体" w:asciiTheme="minorEastAsia" w:hAnsiTheme="minorEastAsia" w:eastAsiaTheme="minorEastAsia"/>
                <w:bCs/>
                <w:szCs w:val="21"/>
                <w:highlight w:val="none"/>
                <w:lang w:eastAsia="zh-CN"/>
              </w:rPr>
              <w:t>；</w:t>
            </w:r>
            <w:r>
              <w:rPr>
                <w:rFonts w:hint="eastAsia" w:cs="宋体" w:asciiTheme="minorEastAsia" w:hAnsiTheme="minorEastAsia" w:eastAsiaTheme="minorEastAsia"/>
                <w:bCs/>
                <w:szCs w:val="21"/>
                <w:highlight w:val="none"/>
                <w:lang w:val="en-US" w:eastAsia="zh-CN"/>
              </w:rPr>
              <w:t>最高得3分。</w:t>
            </w:r>
          </w:p>
          <w:p w14:paraId="3E2FDA5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cs="宋体" w:asciiTheme="minorEastAsia" w:hAnsiTheme="minorEastAsia" w:eastAsiaTheme="minorEastAsia"/>
                <w:bCs/>
                <w:szCs w:val="21"/>
                <w:highlight w:val="none"/>
                <w:lang w:eastAsia="zh-CN"/>
              </w:rPr>
            </w:pPr>
            <w:r>
              <w:rPr>
                <w:rFonts w:hint="eastAsia" w:cs="宋体" w:asciiTheme="minorEastAsia" w:hAnsiTheme="minorEastAsia" w:eastAsiaTheme="minorEastAsia"/>
                <w:b/>
                <w:bCs w:val="0"/>
                <w:szCs w:val="21"/>
                <w:highlight w:val="none"/>
                <w:lang w:eastAsia="zh-CN"/>
              </w:rPr>
              <w:t>（职称按最高等级计算）</w:t>
            </w:r>
          </w:p>
          <w:p w14:paraId="5976F280">
            <w:pPr>
              <w:keepNext w:val="0"/>
              <w:keepLines w:val="0"/>
              <w:pageBreakBefore w:val="0"/>
              <w:widowControl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注：提供人员的职称证书，复印件加盖</w:t>
            </w:r>
            <w:r>
              <w:rPr>
                <w:rFonts w:hint="eastAsia" w:cs="宋体" w:asciiTheme="minorEastAsia" w:hAnsiTheme="minorEastAsia" w:eastAsiaTheme="minorEastAsia"/>
                <w:b/>
                <w:bCs/>
                <w:szCs w:val="21"/>
                <w:highlight w:val="none"/>
                <w:lang w:eastAsia="zh-CN"/>
              </w:rPr>
              <w:t>供应商</w:t>
            </w:r>
            <w:r>
              <w:rPr>
                <w:rFonts w:hint="eastAsia" w:cs="宋体" w:asciiTheme="minorEastAsia" w:hAnsiTheme="minorEastAsia" w:eastAsiaTheme="minorEastAsia"/>
                <w:b/>
                <w:bCs/>
                <w:szCs w:val="21"/>
                <w:highlight w:val="none"/>
              </w:rPr>
              <w:t>公章，材料提供不全不得分。</w:t>
            </w:r>
          </w:p>
        </w:tc>
      </w:tr>
      <w:tr w14:paraId="6786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937" w:type="pct"/>
            <w:vMerge w:val="continue"/>
            <w:noWrap/>
            <w:vAlign w:val="center"/>
          </w:tcPr>
          <w:p w14:paraId="1AB3C677">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rPr>
            </w:pPr>
          </w:p>
        </w:tc>
        <w:tc>
          <w:tcPr>
            <w:tcW w:w="4062" w:type="pct"/>
            <w:noWrap/>
            <w:vAlign w:val="center"/>
          </w:tcPr>
          <w:p w14:paraId="305446C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其他主要设计人员（不含项目负责人）：（满分12分）</w:t>
            </w:r>
          </w:p>
          <w:p w14:paraId="6B58E0D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1、建筑专业负责人：具有一级注册建筑师且具有正高级职称的得3分，此项最高分3分。</w:t>
            </w:r>
          </w:p>
          <w:p w14:paraId="502C57F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2、结构专业负责人：具有一级注册结构工程师且具有正高级职称的得3分，此项最高分3分。</w:t>
            </w:r>
          </w:p>
          <w:p w14:paraId="070E2FE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3、给排水专业负责人：具有注册公用设备工程师(给水排水)且具有正高级职称的得2分，此项最高分2分。</w:t>
            </w:r>
          </w:p>
          <w:p w14:paraId="12F2E90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4、电气专业负责人：具有注册电气工程师（供配电）且具有正高级职称的得2分，此项最高分2分。</w:t>
            </w:r>
          </w:p>
          <w:p w14:paraId="18BB2DE4">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5、造价专业负责人：具有一级注册造价工程师（土建专业）且具有正高级职称的得2分，此项最高分2分。</w:t>
            </w:r>
          </w:p>
          <w:p w14:paraId="2483163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cs="宋体" w:asciiTheme="minorEastAsia" w:hAnsiTheme="minorEastAsia" w:eastAsiaTheme="minorEastAsia"/>
                <w:szCs w:val="21"/>
              </w:rPr>
            </w:pPr>
            <w:r>
              <w:rPr>
                <w:rFonts w:hint="eastAsia" w:cs="宋体" w:asciiTheme="minorEastAsia" w:hAnsiTheme="minorEastAsia" w:eastAsiaTheme="minorEastAsia"/>
                <w:b/>
                <w:bCs/>
                <w:szCs w:val="21"/>
              </w:rPr>
              <w:t>注：上述人员个人具有多个注册资格证书按1个执业资格计算，职称按最高等级计算，不重复计分。提供人员的注册执业证书、职称证书及</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为其缴纳的近一年内任意一个月的社保证明材料，复印件加盖</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公章，材料提供不全不得分。</w:t>
            </w:r>
          </w:p>
        </w:tc>
      </w:tr>
      <w:tr w14:paraId="4E0E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937" w:type="pct"/>
            <w:noWrap/>
            <w:vAlign w:val="center"/>
          </w:tcPr>
          <w:p w14:paraId="1FC47EDC">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highlight w:val="none"/>
                <w:lang w:val="zh-CN"/>
              </w:rPr>
            </w:pPr>
            <w:r>
              <w:rPr>
                <w:rFonts w:hint="eastAsia" w:cs="宋体" w:asciiTheme="minorEastAsia" w:hAnsiTheme="minorEastAsia" w:eastAsiaTheme="minorEastAsia"/>
                <w:szCs w:val="21"/>
                <w:highlight w:val="none"/>
                <w:lang w:val="zh-CN"/>
              </w:rPr>
              <w:t>企业实力</w:t>
            </w:r>
          </w:p>
          <w:p w14:paraId="384419A7">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highlight w:val="none"/>
                <w:lang w:val="zh-CN"/>
              </w:rPr>
            </w:pPr>
            <w:r>
              <w:rPr>
                <w:rFonts w:hint="eastAsia" w:cs="宋体" w:asciiTheme="minorEastAsia" w:hAnsiTheme="minorEastAsia" w:eastAsiaTheme="minorEastAsia"/>
                <w:szCs w:val="21"/>
                <w:highlight w:val="none"/>
                <w:lang w:val="zh-CN"/>
              </w:rPr>
              <w:t>（</w:t>
            </w:r>
            <w:r>
              <w:rPr>
                <w:rFonts w:hint="eastAsia" w:cs="宋体" w:asciiTheme="minorEastAsia" w:hAnsiTheme="minorEastAsia" w:eastAsiaTheme="minorEastAsia"/>
                <w:szCs w:val="21"/>
                <w:highlight w:val="none"/>
                <w:lang w:val="en-US" w:eastAsia="zh-CN"/>
              </w:rPr>
              <w:t>8</w:t>
            </w:r>
            <w:r>
              <w:rPr>
                <w:rFonts w:hint="eastAsia" w:cs="宋体" w:asciiTheme="minorEastAsia" w:hAnsiTheme="minorEastAsia" w:eastAsiaTheme="minorEastAsia"/>
                <w:szCs w:val="21"/>
                <w:highlight w:val="none"/>
                <w:lang w:val="zh-CN"/>
              </w:rPr>
              <w:t>分）</w:t>
            </w:r>
          </w:p>
        </w:tc>
        <w:tc>
          <w:tcPr>
            <w:tcW w:w="4062" w:type="pct"/>
            <w:noWrap/>
            <w:vAlign w:val="center"/>
          </w:tcPr>
          <w:p w14:paraId="3AE88DAF">
            <w:pPr>
              <w:keepNext w:val="0"/>
              <w:keepLines w:val="0"/>
              <w:pageBreakBefore w:val="0"/>
              <w:tabs>
                <w:tab w:val="left" w:pos="0"/>
                <w:tab w:val="left" w:pos="1134"/>
              </w:tabs>
              <w:kinsoku/>
              <w:wordWrap/>
              <w:overflowPunct/>
              <w:topLinePunct w:val="0"/>
              <w:autoSpaceDE/>
              <w:autoSpaceDN/>
              <w:bidi w:val="0"/>
              <w:adjustRightInd/>
              <w:snapToGrid/>
              <w:spacing w:line="420" w:lineRule="exact"/>
              <w:textAlignment w:val="auto"/>
              <w:rPr>
                <w:rFonts w:hint="eastAsia" w:cs="宋体" w:asciiTheme="minorEastAsia" w:hAnsiTheme="minorEastAsia" w:eastAsiaTheme="minorEastAsia"/>
                <w:szCs w:val="21"/>
                <w:highlight w:val="none"/>
                <w:lang w:eastAsia="zh-CN"/>
              </w:rPr>
            </w:pPr>
            <w:r>
              <w:rPr>
                <w:rFonts w:hint="eastAsia" w:cs="宋体" w:asciiTheme="minorEastAsia" w:hAnsiTheme="minorEastAsia" w:eastAsiaTheme="minorEastAsia"/>
                <w:szCs w:val="21"/>
                <w:highlight w:val="none"/>
                <w:lang w:eastAsia="zh-CN"/>
              </w:rPr>
              <w:t>供应商</w:t>
            </w:r>
            <w:r>
              <w:rPr>
                <w:rFonts w:hint="eastAsia" w:cs="宋体" w:asciiTheme="minorEastAsia" w:hAnsiTheme="minorEastAsia" w:eastAsiaTheme="minorEastAsia"/>
                <w:szCs w:val="21"/>
                <w:highlight w:val="none"/>
              </w:rPr>
              <w:t>自2023年1月1日年以来，完成的类似工程设计项目获得获得省级及以上行业行政主管部门奖项的有1个得2分，最多得8分。同一项目不得重复计算，以最高奖项为准。</w:t>
            </w:r>
            <w:r>
              <w:rPr>
                <w:rFonts w:hint="eastAsia" w:cs="宋体" w:asciiTheme="minorEastAsia" w:hAnsiTheme="minorEastAsia" w:eastAsiaTheme="minorEastAsia"/>
                <w:b/>
                <w:bCs/>
                <w:szCs w:val="21"/>
                <w:highlight w:val="none"/>
                <w:lang w:val="en-US" w:eastAsia="zh-CN"/>
              </w:rPr>
              <w:t>注：</w:t>
            </w:r>
            <w:r>
              <w:rPr>
                <w:rFonts w:hint="eastAsia" w:cs="宋体" w:asciiTheme="minorEastAsia" w:hAnsiTheme="minorEastAsia" w:eastAsiaTheme="minorEastAsia"/>
                <w:b/>
                <w:bCs/>
                <w:szCs w:val="21"/>
                <w:highlight w:val="none"/>
              </w:rPr>
              <w:t>以获奖证书为准，证书上应明确反应</w:t>
            </w:r>
            <w:r>
              <w:rPr>
                <w:rFonts w:hint="eastAsia" w:cs="宋体" w:asciiTheme="minorEastAsia" w:hAnsiTheme="minorEastAsia" w:eastAsiaTheme="minorEastAsia"/>
                <w:b/>
                <w:bCs/>
                <w:szCs w:val="21"/>
                <w:highlight w:val="none"/>
                <w:lang w:eastAsia="zh-CN"/>
              </w:rPr>
              <w:t>供应商</w:t>
            </w:r>
            <w:r>
              <w:rPr>
                <w:rFonts w:hint="eastAsia" w:cs="宋体" w:asciiTheme="minorEastAsia" w:hAnsiTheme="minorEastAsia" w:eastAsiaTheme="minorEastAsia"/>
                <w:b/>
                <w:bCs/>
                <w:szCs w:val="21"/>
                <w:highlight w:val="none"/>
              </w:rPr>
              <w:t>名称及项目名称，提供相关证书复印件加盖</w:t>
            </w:r>
            <w:r>
              <w:rPr>
                <w:rFonts w:hint="eastAsia" w:cs="宋体" w:asciiTheme="minorEastAsia" w:hAnsiTheme="minorEastAsia" w:eastAsiaTheme="minorEastAsia"/>
                <w:b/>
                <w:bCs/>
                <w:szCs w:val="21"/>
                <w:highlight w:val="none"/>
                <w:lang w:eastAsia="zh-CN"/>
              </w:rPr>
              <w:t>供应商</w:t>
            </w:r>
            <w:r>
              <w:rPr>
                <w:rFonts w:hint="eastAsia" w:cs="宋体" w:asciiTheme="minorEastAsia" w:hAnsiTheme="minorEastAsia" w:eastAsiaTheme="minorEastAsia"/>
                <w:b/>
                <w:bCs/>
                <w:szCs w:val="21"/>
                <w:highlight w:val="none"/>
              </w:rPr>
              <w:t>公章</w:t>
            </w:r>
            <w:r>
              <w:rPr>
                <w:rFonts w:hint="eastAsia" w:cs="宋体" w:asciiTheme="minorEastAsia" w:hAnsiTheme="minorEastAsia" w:eastAsiaTheme="minorEastAsia"/>
                <w:b/>
                <w:bCs/>
                <w:szCs w:val="21"/>
                <w:highlight w:val="none"/>
                <w:lang w:eastAsia="zh-CN"/>
              </w:rPr>
              <w:t>。</w:t>
            </w:r>
          </w:p>
        </w:tc>
      </w:tr>
      <w:tr w14:paraId="1CAC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937" w:type="pct"/>
            <w:noWrap/>
            <w:vAlign w:val="center"/>
          </w:tcPr>
          <w:p w14:paraId="3D13EF2C">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业绩</w:t>
            </w:r>
          </w:p>
          <w:p w14:paraId="3BB961DA">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w:t>
            </w: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val="en-US" w:eastAsia="zh-CN"/>
              </w:rPr>
              <w:t>0</w:t>
            </w:r>
            <w:r>
              <w:rPr>
                <w:rFonts w:hint="eastAsia" w:cs="宋体" w:asciiTheme="minorEastAsia" w:hAnsiTheme="minorEastAsia" w:eastAsiaTheme="minorEastAsia"/>
                <w:szCs w:val="21"/>
                <w:lang w:val="zh-CN"/>
              </w:rPr>
              <w:t>分)</w:t>
            </w:r>
          </w:p>
        </w:tc>
        <w:tc>
          <w:tcPr>
            <w:tcW w:w="4062" w:type="pct"/>
            <w:noWrap/>
            <w:vAlign w:val="center"/>
          </w:tcPr>
          <w:p w14:paraId="00C60381">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自2023年1月1日以来（以设计合同签订时间为准）承担过类似工程设计业绩的，每有一个得</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分，最高得</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分。</w:t>
            </w:r>
          </w:p>
          <w:p w14:paraId="0E03D6F2">
            <w:pPr>
              <w:keepNext w:val="0"/>
              <w:keepLines w:val="0"/>
              <w:pageBreakBefore w:val="0"/>
              <w:kinsoku/>
              <w:wordWrap/>
              <w:overflowPunct/>
              <w:topLinePunct w:val="0"/>
              <w:autoSpaceDE/>
              <w:autoSpaceDN/>
              <w:bidi w:val="0"/>
              <w:adjustRightInd/>
              <w:snapToGrid/>
              <w:spacing w:line="420" w:lineRule="exact"/>
              <w:textAlignment w:val="auto"/>
              <w:rPr>
                <w:rFonts w:cs="宋体" w:asciiTheme="minorEastAsia" w:hAnsiTheme="minorEastAsia" w:eastAsiaTheme="minorEastAsia"/>
                <w:szCs w:val="21"/>
              </w:rPr>
            </w:pPr>
            <w:r>
              <w:rPr>
                <w:rFonts w:hint="eastAsia" w:cs="宋体" w:asciiTheme="minorEastAsia" w:hAnsiTheme="minorEastAsia" w:eastAsiaTheme="minorEastAsia"/>
                <w:b/>
                <w:bCs/>
                <w:szCs w:val="21"/>
              </w:rPr>
              <w:t>注：以上业绩均须提供合同复印件加盖</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公章，未按要求提供、提供不全或提供证明材料不清晰无法辨认的不得分。</w:t>
            </w:r>
          </w:p>
        </w:tc>
      </w:tr>
      <w:tr w14:paraId="1912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5000" w:type="pct"/>
            <w:gridSpan w:val="2"/>
            <w:noWrap/>
            <w:vAlign w:val="center"/>
          </w:tcPr>
          <w:p w14:paraId="130E8220">
            <w:pPr>
              <w:keepNext w:val="0"/>
              <w:keepLines w:val="0"/>
              <w:pageBreakBefore w:val="0"/>
              <w:kinsoku/>
              <w:wordWrap/>
              <w:overflowPunct/>
              <w:topLinePunct w:val="0"/>
              <w:autoSpaceDE/>
              <w:autoSpaceDN/>
              <w:bidi w:val="0"/>
              <w:adjustRightInd/>
              <w:snapToGrid/>
              <w:spacing w:line="420" w:lineRule="exact"/>
              <w:jc w:val="center"/>
              <w:textAlignment w:val="auto"/>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合    计：100分</w:t>
            </w:r>
          </w:p>
        </w:tc>
      </w:tr>
    </w:tbl>
    <w:p w14:paraId="22FEC7EC">
      <w:pPr>
        <w:spacing w:line="360" w:lineRule="auto"/>
        <w:ind w:firstLine="422" w:firstLineChars="200"/>
        <w:rPr>
          <w:rFonts w:ascii="宋体" w:hAnsi="宋体" w:cs="宋体"/>
          <w:b/>
          <w:color w:val="auto"/>
          <w:szCs w:val="21"/>
        </w:rPr>
      </w:pPr>
      <w:r>
        <w:rPr>
          <w:rFonts w:hint="eastAsia" w:ascii="宋体" w:hAnsi="宋体" w:cs="宋体"/>
          <w:b/>
          <w:color w:val="auto"/>
          <w:szCs w:val="21"/>
        </w:rPr>
        <w:t>三、磋商小组启动异常低价投标（响应）审查的情形和具体要求，包括：</w:t>
      </w:r>
    </w:p>
    <w:p w14:paraId="239C9039">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（一）评审过程中出现下列情形之一的，磋商小组应当启动异常低价投标（响应）审查程序：</w:t>
      </w:r>
    </w:p>
    <w:p w14:paraId="3ED4269A">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1.</w:t>
      </w:r>
      <w:r>
        <w:rPr>
          <w:rFonts w:hint="eastAsia" w:ascii="宋体" w:hAnsi="宋体" w:cs="宋体"/>
          <w:b w:val="0"/>
          <w:bCs w:val="0"/>
          <w:color w:val="auto"/>
          <w:szCs w:val="21"/>
        </w:rPr>
        <w:t>投标（响应）报价低于全部通过符合性审查供应商投标（响应）报价平均值50%的，即投标（响应）报价＜全部通过符合性审查供应商投标（响应）报价平均值×50%；</w:t>
      </w:r>
    </w:p>
    <w:p w14:paraId="3FED6C09">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2.</w:t>
      </w:r>
      <w:r>
        <w:rPr>
          <w:rFonts w:hint="eastAsia" w:ascii="宋体" w:hAnsi="宋体" w:cs="宋体"/>
          <w:b w:val="0"/>
          <w:bCs w:val="0"/>
          <w:color w:val="auto"/>
          <w:szCs w:val="21"/>
        </w:rPr>
        <w:t>投标（响应）报价低于通过符合性审查的次低报价供应商投标（响应）报价50%的，即投标（响应）报价＜通过符合性审查的次低报价供应商投标（响应）报价×50%；</w:t>
      </w:r>
    </w:p>
    <w:p w14:paraId="2BCBA20B">
      <w:pPr>
        <w:tabs>
          <w:tab w:val="left" w:pos="900"/>
        </w:tabs>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lang w:val="en-US" w:eastAsia="zh-CN"/>
        </w:rPr>
        <w:t>3.</w:t>
      </w:r>
      <w:r>
        <w:rPr>
          <w:rFonts w:hint="eastAsia" w:ascii="宋体" w:hAnsi="宋体" w:cs="宋体"/>
          <w:b w:val="0"/>
          <w:bCs w:val="0"/>
          <w:color w:val="auto"/>
          <w:szCs w:val="21"/>
        </w:rPr>
        <w:t>投标（响应）报价低于采购项目最高限价45%的，即投标（响应）报价＜采购项目最高限价×45%；</w:t>
      </w:r>
    </w:p>
    <w:p w14:paraId="24698755">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4.磋商小组基于专业判断，认为供应商报价过低，有可能影响产品质量或者不能诚信履约的其他情形。</w:t>
      </w:r>
    </w:p>
    <w:p w14:paraId="50EFC879">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（二）磋商小组启动异常低价投标（响应）审查后，属于前述第1项至第4项情形的，应当要求相关供应商在评审现场合理的时间内对投标（响应）价格作出解释</w:t>
      </w:r>
      <w:r>
        <w:rPr>
          <w:rFonts w:hint="eastAsia" w:ascii="宋体" w:hAnsi="宋体" w:cs="宋体"/>
          <w:color w:val="auto"/>
          <w:szCs w:val="21"/>
          <w:lang w:eastAsia="zh-CN"/>
        </w:rPr>
        <w:t>，并</w:t>
      </w:r>
      <w:r>
        <w:rPr>
          <w:rFonts w:hint="eastAsia" w:ascii="宋体" w:hAnsi="宋体" w:cs="宋体"/>
          <w:color w:val="auto"/>
          <w:szCs w:val="21"/>
        </w:rPr>
        <w:t>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BD015B">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0C5F1007">
      <w:pPr>
        <w:tabs>
          <w:tab w:val="left" w:pos="1134"/>
        </w:tabs>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C6129E5">
      <w:pPr>
        <w:spacing w:line="360" w:lineRule="auto"/>
        <w:ind w:firstLine="420" w:firstLineChars="200"/>
        <w:rPr>
          <w:color w:val="auto"/>
          <w:sz w:val="36"/>
        </w:rPr>
      </w:pPr>
      <w:r>
        <w:rPr>
          <w:rFonts w:hint="eastAsia" w:ascii="宋体" w:hAnsi="宋体" w:cs="宋体"/>
          <w:color w:val="auto"/>
          <w:szCs w:val="21"/>
        </w:rPr>
        <w:t>异常低价投标（响应）审查的启动原因、审查意见和审查结果应当在评审报告中记录，并随供应商提供的相关书面说明及证明材料，以及磋商小组有关互联网浏览、查询历史一并归档。</w:t>
      </w:r>
      <w:r>
        <w:rPr>
          <w:color w:val="auto"/>
          <w:sz w:val="36"/>
        </w:rPr>
        <w:br w:type="page"/>
      </w:r>
      <w:bookmarkStart w:id="112" w:name="_Toc8422"/>
    </w:p>
    <w:p w14:paraId="7359221B">
      <w:pPr>
        <w:pStyle w:val="2"/>
        <w:rPr>
          <w:color w:val="auto"/>
        </w:rPr>
      </w:pPr>
      <w:bookmarkStart w:id="113" w:name="_Toc41"/>
      <w:r>
        <w:rPr>
          <w:rFonts w:hint="eastAsia"/>
          <w:color w:val="auto"/>
        </w:rPr>
        <w:t xml:space="preserve">第六章 </w:t>
      </w:r>
      <w:r>
        <w:rPr>
          <w:color w:val="auto"/>
        </w:rPr>
        <w:t>竞争性磋商响应文件格式</w:t>
      </w:r>
      <w:bookmarkEnd w:id="111"/>
      <w:bookmarkEnd w:id="112"/>
      <w:bookmarkEnd w:id="113"/>
    </w:p>
    <w:p w14:paraId="2F069999">
      <w:pPr>
        <w:jc w:val="center"/>
        <w:rPr>
          <w:b/>
          <w:color w:val="auto"/>
          <w:sz w:val="36"/>
        </w:rPr>
      </w:pPr>
    </w:p>
    <w:p w14:paraId="43C159EE">
      <w:pPr>
        <w:jc w:val="center"/>
        <w:rPr>
          <w:b/>
          <w:color w:val="auto"/>
          <w:szCs w:val="21"/>
        </w:rPr>
      </w:pPr>
    </w:p>
    <w:p w14:paraId="0D14B898">
      <w:pPr>
        <w:spacing w:line="360" w:lineRule="auto"/>
        <w:jc w:val="center"/>
        <w:rPr>
          <w:rFonts w:ascii="宋体" w:hAnsi="宋体" w:cs="Arial"/>
          <w:b/>
          <w:color w:val="auto"/>
          <w:sz w:val="32"/>
          <w:szCs w:val="32"/>
        </w:rPr>
      </w:pPr>
      <w:r>
        <w:rPr>
          <w:rFonts w:hint="eastAsia" w:ascii="宋体" w:hAnsi="宋体" w:cs="Arial"/>
          <w:b/>
          <w:color w:val="auto"/>
          <w:sz w:val="32"/>
          <w:szCs w:val="32"/>
        </w:rPr>
        <w:t>竞争性磋商响应文件</w:t>
      </w:r>
    </w:p>
    <w:p w14:paraId="1920867E">
      <w:pPr>
        <w:spacing w:line="360" w:lineRule="auto"/>
        <w:jc w:val="center"/>
        <w:rPr>
          <w:rFonts w:ascii="宋体" w:hAnsi="宋体" w:cs="Arial"/>
          <w:b/>
          <w:color w:val="auto"/>
          <w:sz w:val="32"/>
          <w:szCs w:val="32"/>
        </w:rPr>
      </w:pPr>
    </w:p>
    <w:p w14:paraId="568D9066">
      <w:pPr>
        <w:spacing w:line="360" w:lineRule="auto"/>
        <w:jc w:val="center"/>
        <w:rPr>
          <w:rFonts w:ascii="宋体" w:hAnsi="宋体" w:cs="Arial"/>
          <w:b/>
          <w:color w:val="auto"/>
          <w:sz w:val="32"/>
          <w:szCs w:val="32"/>
        </w:rPr>
      </w:pPr>
      <w:r>
        <w:rPr>
          <w:rFonts w:hint="eastAsia" w:ascii="宋体" w:hAnsi="宋体" w:cs="Arial"/>
          <w:b/>
          <w:color w:val="auto"/>
          <w:sz w:val="32"/>
          <w:szCs w:val="32"/>
        </w:rPr>
        <w:t>（正本或副本）</w:t>
      </w:r>
    </w:p>
    <w:p w14:paraId="1CD26E73">
      <w:pPr>
        <w:spacing w:line="360" w:lineRule="auto"/>
        <w:rPr>
          <w:rFonts w:ascii="宋体" w:hAnsi="宋体" w:cs="Arial"/>
          <w:bCs/>
          <w:color w:val="auto"/>
          <w:szCs w:val="44"/>
        </w:rPr>
      </w:pPr>
    </w:p>
    <w:p w14:paraId="056669A5">
      <w:pPr>
        <w:spacing w:line="360" w:lineRule="auto"/>
        <w:rPr>
          <w:rFonts w:ascii="宋体" w:hAnsi="宋体" w:cs="Arial"/>
          <w:bCs/>
          <w:color w:val="auto"/>
          <w:szCs w:val="44"/>
        </w:rPr>
      </w:pPr>
    </w:p>
    <w:p w14:paraId="51BD3678">
      <w:pPr>
        <w:spacing w:line="360" w:lineRule="auto"/>
        <w:ind w:firstLine="960" w:firstLineChars="300"/>
        <w:jc w:val="left"/>
        <w:rPr>
          <w:rFonts w:hint="eastAsia" w:ascii="宋体" w:hAnsi="宋体" w:cs="Arial"/>
          <w:bCs/>
          <w:color w:val="auto"/>
          <w:sz w:val="32"/>
          <w:szCs w:val="32"/>
        </w:rPr>
      </w:pPr>
    </w:p>
    <w:p w14:paraId="263EBC1A">
      <w:pPr>
        <w:spacing w:line="360" w:lineRule="auto"/>
        <w:ind w:firstLine="960" w:firstLineChars="300"/>
        <w:jc w:val="left"/>
        <w:rPr>
          <w:rFonts w:ascii="宋体" w:hAnsi="宋体" w:cs="Arial"/>
          <w:bCs/>
          <w:color w:val="auto"/>
          <w:sz w:val="32"/>
          <w:szCs w:val="32"/>
        </w:rPr>
      </w:pPr>
      <w:r>
        <w:rPr>
          <w:rFonts w:hint="eastAsia" w:ascii="宋体" w:hAnsi="宋体" w:cs="Arial"/>
          <w:bCs/>
          <w:color w:val="auto"/>
          <w:sz w:val="32"/>
          <w:szCs w:val="32"/>
        </w:rPr>
        <w:t>项目名称：</w:t>
      </w:r>
    </w:p>
    <w:p w14:paraId="1092C432">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项目编号：</w:t>
      </w:r>
    </w:p>
    <w:p w14:paraId="2F4E9990">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 xml:space="preserve">磋商供应商名称：               </w:t>
      </w:r>
    </w:p>
    <w:p w14:paraId="196DE119">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磋商供应商地址：</w:t>
      </w:r>
    </w:p>
    <w:p w14:paraId="7E4F99C1">
      <w:pPr>
        <w:spacing w:line="360" w:lineRule="auto"/>
        <w:ind w:firstLine="988" w:firstLineChars="309"/>
        <w:jc w:val="left"/>
        <w:rPr>
          <w:rFonts w:ascii="宋体" w:hAnsi="宋体" w:cs="Arial"/>
          <w:bCs/>
          <w:color w:val="auto"/>
          <w:sz w:val="32"/>
          <w:szCs w:val="32"/>
        </w:rPr>
      </w:pPr>
      <w:r>
        <w:rPr>
          <w:rFonts w:hint="eastAsia" w:ascii="宋体" w:hAnsi="宋体" w:cs="Arial"/>
          <w:bCs/>
          <w:color w:val="auto"/>
          <w:sz w:val="32"/>
          <w:szCs w:val="32"/>
        </w:rPr>
        <w:t>日期：</w:t>
      </w:r>
    </w:p>
    <w:p w14:paraId="25AB8088">
      <w:pPr>
        <w:autoSpaceDE w:val="0"/>
        <w:autoSpaceDN w:val="0"/>
        <w:adjustRightInd w:val="0"/>
        <w:spacing w:line="360" w:lineRule="auto"/>
        <w:rPr>
          <w:b/>
          <w:bCs/>
          <w:color w:val="auto"/>
          <w:sz w:val="28"/>
          <w:szCs w:val="28"/>
          <w:lang w:val="zh-CN"/>
        </w:rPr>
      </w:pPr>
    </w:p>
    <w:p w14:paraId="1B69ED94">
      <w:pPr>
        <w:autoSpaceDE w:val="0"/>
        <w:autoSpaceDN w:val="0"/>
        <w:adjustRightInd w:val="0"/>
        <w:spacing w:line="360" w:lineRule="auto"/>
        <w:rPr>
          <w:b/>
          <w:bCs/>
          <w:color w:val="auto"/>
          <w:sz w:val="28"/>
          <w:szCs w:val="28"/>
          <w:lang w:val="zh-CN"/>
        </w:rPr>
      </w:pPr>
    </w:p>
    <w:p w14:paraId="00256121">
      <w:pPr>
        <w:pStyle w:val="49"/>
        <w:ind w:firstLine="562"/>
        <w:rPr>
          <w:b/>
          <w:bCs/>
          <w:color w:val="auto"/>
          <w:sz w:val="28"/>
          <w:szCs w:val="28"/>
          <w:lang w:val="zh-CN"/>
        </w:rPr>
      </w:pPr>
    </w:p>
    <w:p w14:paraId="3B843FAE">
      <w:pPr>
        <w:autoSpaceDE w:val="0"/>
        <w:autoSpaceDN w:val="0"/>
        <w:adjustRightInd w:val="0"/>
        <w:spacing w:line="360" w:lineRule="auto"/>
        <w:rPr>
          <w:b/>
          <w:bCs/>
          <w:color w:val="auto"/>
          <w:sz w:val="32"/>
          <w:szCs w:val="32"/>
        </w:rPr>
      </w:pPr>
      <w:r>
        <w:rPr>
          <w:b/>
          <w:bCs/>
          <w:color w:val="auto"/>
          <w:sz w:val="32"/>
          <w:szCs w:val="32"/>
          <w:lang w:val="zh-CN"/>
        </w:rPr>
        <w:t>说明：</w:t>
      </w:r>
    </w:p>
    <w:p w14:paraId="00397AC6">
      <w:pPr>
        <w:autoSpaceDE w:val="0"/>
        <w:autoSpaceDN w:val="0"/>
        <w:adjustRightInd w:val="0"/>
        <w:spacing w:line="360" w:lineRule="auto"/>
        <w:ind w:firstLine="707" w:firstLineChars="220"/>
        <w:rPr>
          <w:b/>
          <w:bCs/>
          <w:color w:val="auto"/>
          <w:sz w:val="32"/>
          <w:szCs w:val="32"/>
        </w:rPr>
      </w:pPr>
      <w:r>
        <w:rPr>
          <w:b/>
          <w:bCs/>
          <w:color w:val="auto"/>
          <w:sz w:val="32"/>
          <w:szCs w:val="32"/>
          <w:lang w:val="zh-CN"/>
        </w:rPr>
        <w:t>对本章所有的响应文件格式 ，供应商可根据自身情况进行补充和修改，但补充和修改不得造成与本格式内容有实质性的违背。</w:t>
      </w:r>
    </w:p>
    <w:p w14:paraId="415A7C26">
      <w:pPr>
        <w:spacing w:beforeLines="100" w:afterLines="100"/>
        <w:jc w:val="center"/>
        <w:rPr>
          <w:b/>
          <w:color w:val="auto"/>
          <w:szCs w:val="21"/>
        </w:rPr>
      </w:pPr>
    </w:p>
    <w:p w14:paraId="39838605">
      <w:pPr>
        <w:spacing w:beforeLines="100" w:afterLines="100"/>
        <w:jc w:val="center"/>
        <w:rPr>
          <w:b/>
          <w:color w:val="auto"/>
          <w:szCs w:val="21"/>
        </w:rPr>
      </w:pPr>
    </w:p>
    <w:p w14:paraId="7C94457E">
      <w:pPr>
        <w:spacing w:line="360" w:lineRule="auto"/>
        <w:jc w:val="center"/>
        <w:rPr>
          <w:rFonts w:ascii="宋体" w:hAnsi="宋体" w:cs="宋体"/>
          <w:b/>
          <w:color w:val="auto"/>
          <w:sz w:val="24"/>
          <w:szCs w:val="24"/>
        </w:rPr>
      </w:pPr>
      <w:r>
        <w:rPr>
          <w:rFonts w:hint="eastAsia" w:ascii="宋体" w:hAnsi="宋体" w:cs="宋体"/>
          <w:b/>
          <w:color w:val="auto"/>
          <w:sz w:val="24"/>
          <w:szCs w:val="24"/>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416A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vAlign w:val="center"/>
          </w:tcPr>
          <w:p w14:paraId="1D5AD48A">
            <w:pPr>
              <w:adjustRightInd w:val="0"/>
              <w:snapToGrid w:val="0"/>
              <w:spacing w:after="200" w:line="220" w:lineRule="atLeast"/>
              <w:jc w:val="center"/>
              <w:rPr>
                <w:b/>
                <w:bCs/>
                <w:color w:val="auto"/>
              </w:rPr>
            </w:pPr>
            <w:r>
              <w:rPr>
                <w:b/>
                <w:bCs/>
                <w:color w:val="auto"/>
              </w:rPr>
              <w:t>评分项目</w:t>
            </w:r>
          </w:p>
        </w:tc>
        <w:tc>
          <w:tcPr>
            <w:tcW w:w="3570" w:type="dxa"/>
            <w:tcBorders>
              <w:top w:val="single" w:color="auto" w:sz="4" w:space="0"/>
              <w:left w:val="single" w:color="auto" w:sz="4" w:space="0"/>
              <w:bottom w:val="single" w:color="auto" w:sz="4" w:space="0"/>
              <w:right w:val="single" w:color="auto" w:sz="4" w:space="0"/>
            </w:tcBorders>
            <w:vAlign w:val="center"/>
          </w:tcPr>
          <w:p w14:paraId="7E7C4ACA">
            <w:pPr>
              <w:adjustRightInd w:val="0"/>
              <w:snapToGrid w:val="0"/>
              <w:spacing w:after="200" w:line="220" w:lineRule="atLeast"/>
              <w:jc w:val="center"/>
              <w:rPr>
                <w:b/>
                <w:bCs/>
                <w:color w:val="auto"/>
              </w:rPr>
            </w:pPr>
            <w:r>
              <w:rPr>
                <w:b/>
                <w:bCs/>
                <w:color w:val="auto"/>
              </w:rPr>
              <w:t>在响应文件中的页码位置</w:t>
            </w:r>
          </w:p>
        </w:tc>
      </w:tr>
      <w:tr w14:paraId="5207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4D8A3804">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CC92304">
            <w:pPr>
              <w:adjustRightInd w:val="0"/>
              <w:snapToGrid w:val="0"/>
              <w:spacing w:after="200" w:line="220" w:lineRule="atLeast"/>
              <w:rPr>
                <w:color w:val="auto"/>
              </w:rPr>
            </w:pPr>
          </w:p>
        </w:tc>
      </w:tr>
      <w:tr w14:paraId="7B3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7160DF43">
            <w:pPr>
              <w:adjustRightInd w:val="0"/>
              <w:snapToGrid w:val="0"/>
              <w:spacing w:after="200" w:line="220" w:lineRule="atLeast"/>
              <w:rPr>
                <w:color w:val="auto"/>
              </w:rPr>
            </w:pPr>
          </w:p>
        </w:tc>
      </w:tr>
      <w:tr w14:paraId="4C92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263D5645">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6B2EBE2">
            <w:pPr>
              <w:adjustRightInd w:val="0"/>
              <w:snapToGrid w:val="0"/>
              <w:spacing w:after="200" w:line="220" w:lineRule="atLeast"/>
              <w:rPr>
                <w:color w:val="auto"/>
              </w:rPr>
            </w:pPr>
          </w:p>
        </w:tc>
      </w:tr>
      <w:tr w14:paraId="6E9E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3B7818D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03742F3D">
            <w:pPr>
              <w:adjustRightInd w:val="0"/>
              <w:snapToGrid w:val="0"/>
              <w:spacing w:after="200" w:line="220" w:lineRule="atLeast"/>
              <w:rPr>
                <w:color w:val="auto"/>
              </w:rPr>
            </w:pPr>
          </w:p>
        </w:tc>
      </w:tr>
      <w:tr w14:paraId="08E9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0E089C7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42048ACD">
            <w:pPr>
              <w:adjustRightInd w:val="0"/>
              <w:snapToGrid w:val="0"/>
              <w:spacing w:after="200" w:line="220" w:lineRule="atLeast"/>
              <w:rPr>
                <w:color w:val="auto"/>
              </w:rPr>
            </w:pPr>
          </w:p>
        </w:tc>
      </w:tr>
      <w:tr w14:paraId="3C92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1C2EB66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148D973B">
            <w:pPr>
              <w:adjustRightInd w:val="0"/>
              <w:snapToGrid w:val="0"/>
              <w:spacing w:after="200" w:line="220" w:lineRule="atLeast"/>
              <w:rPr>
                <w:color w:val="auto"/>
              </w:rPr>
            </w:pPr>
          </w:p>
        </w:tc>
      </w:tr>
      <w:tr w14:paraId="7DB7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B6BBB05">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000F098">
            <w:pPr>
              <w:adjustRightInd w:val="0"/>
              <w:snapToGrid w:val="0"/>
              <w:spacing w:after="200" w:line="220" w:lineRule="atLeast"/>
              <w:rPr>
                <w:color w:val="auto"/>
              </w:rPr>
            </w:pPr>
          </w:p>
        </w:tc>
      </w:tr>
      <w:tr w14:paraId="4B15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240EB0D3">
            <w:pPr>
              <w:adjustRightInd w:val="0"/>
              <w:snapToGrid w:val="0"/>
              <w:spacing w:after="200" w:line="220" w:lineRule="atLeast"/>
              <w:rPr>
                <w:color w:val="auto"/>
              </w:rPr>
            </w:pPr>
          </w:p>
        </w:tc>
      </w:tr>
      <w:tr w14:paraId="2B1A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3DB4E04D">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E448476">
            <w:pPr>
              <w:adjustRightInd w:val="0"/>
              <w:snapToGrid w:val="0"/>
              <w:spacing w:after="200" w:line="220" w:lineRule="atLeast"/>
              <w:rPr>
                <w:color w:val="auto"/>
              </w:rPr>
            </w:pPr>
          </w:p>
        </w:tc>
      </w:tr>
      <w:tr w14:paraId="08B0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0329B10E">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2D78845F">
            <w:pPr>
              <w:adjustRightInd w:val="0"/>
              <w:snapToGrid w:val="0"/>
              <w:spacing w:after="200" w:line="220" w:lineRule="atLeast"/>
              <w:rPr>
                <w:color w:val="auto"/>
              </w:rPr>
            </w:pPr>
          </w:p>
        </w:tc>
      </w:tr>
      <w:tr w14:paraId="1B14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71CB0E5E">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387EA4F1">
            <w:pPr>
              <w:adjustRightInd w:val="0"/>
              <w:snapToGrid w:val="0"/>
              <w:spacing w:after="200" w:line="220" w:lineRule="atLeast"/>
              <w:rPr>
                <w:color w:val="auto"/>
              </w:rPr>
            </w:pPr>
          </w:p>
        </w:tc>
      </w:tr>
      <w:tr w14:paraId="74CB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1E6AE4A9">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07A4C42B">
            <w:pPr>
              <w:adjustRightInd w:val="0"/>
              <w:snapToGrid w:val="0"/>
              <w:spacing w:after="200" w:line="220" w:lineRule="atLeast"/>
              <w:rPr>
                <w:color w:val="auto"/>
              </w:rPr>
            </w:pPr>
          </w:p>
        </w:tc>
      </w:tr>
      <w:tr w14:paraId="1FFC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50AF698C">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E6F40AE">
            <w:pPr>
              <w:adjustRightInd w:val="0"/>
              <w:snapToGrid w:val="0"/>
              <w:spacing w:after="200" w:line="220" w:lineRule="atLeast"/>
              <w:rPr>
                <w:color w:val="auto"/>
              </w:rPr>
            </w:pPr>
          </w:p>
        </w:tc>
      </w:tr>
      <w:tr w14:paraId="1569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E06A7E4">
            <w:pPr>
              <w:adjustRightInd w:val="0"/>
              <w:snapToGrid w:val="0"/>
              <w:spacing w:after="200" w:line="220" w:lineRule="atLeast"/>
              <w:rPr>
                <w:color w:val="auto"/>
              </w:rPr>
            </w:pPr>
          </w:p>
        </w:tc>
      </w:tr>
      <w:tr w14:paraId="76AD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3D378B8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6CD8C839">
            <w:pPr>
              <w:adjustRightInd w:val="0"/>
              <w:snapToGrid w:val="0"/>
              <w:spacing w:after="200" w:line="220" w:lineRule="atLeast"/>
              <w:rPr>
                <w:color w:val="auto"/>
              </w:rPr>
            </w:pPr>
          </w:p>
        </w:tc>
      </w:tr>
      <w:tr w14:paraId="7C4C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76F76DC3">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135F84BF">
            <w:pPr>
              <w:adjustRightInd w:val="0"/>
              <w:snapToGrid w:val="0"/>
              <w:spacing w:after="200" w:line="220" w:lineRule="atLeast"/>
              <w:rPr>
                <w:color w:val="auto"/>
              </w:rPr>
            </w:pPr>
          </w:p>
        </w:tc>
      </w:tr>
      <w:tr w14:paraId="3417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231EACF0">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39E658A4">
            <w:pPr>
              <w:adjustRightInd w:val="0"/>
              <w:snapToGrid w:val="0"/>
              <w:spacing w:after="200" w:line="220" w:lineRule="atLeast"/>
              <w:rPr>
                <w:color w:val="auto"/>
              </w:rPr>
            </w:pPr>
          </w:p>
        </w:tc>
      </w:tr>
      <w:tr w14:paraId="694A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6C70DDA7">
            <w:pPr>
              <w:adjustRightInd w:val="0"/>
              <w:snapToGrid w:val="0"/>
              <w:spacing w:after="200" w:line="220" w:lineRule="atLeast"/>
              <w:rPr>
                <w:color w:val="auto"/>
              </w:rPr>
            </w:pPr>
          </w:p>
        </w:tc>
      </w:tr>
      <w:tr w14:paraId="2273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5075C704">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5A2EFABC">
            <w:pPr>
              <w:adjustRightInd w:val="0"/>
              <w:snapToGrid w:val="0"/>
              <w:spacing w:after="200" w:line="220" w:lineRule="atLeast"/>
              <w:rPr>
                <w:color w:val="auto"/>
              </w:rPr>
            </w:pPr>
          </w:p>
        </w:tc>
      </w:tr>
      <w:tr w14:paraId="2E79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2266F850">
            <w:pPr>
              <w:adjustRightInd w:val="0"/>
              <w:snapToGrid w:val="0"/>
              <w:spacing w:after="200" w:line="220" w:lineRule="atLeast"/>
              <w:rPr>
                <w:color w:val="auto"/>
              </w:rPr>
            </w:pPr>
          </w:p>
        </w:tc>
        <w:tc>
          <w:tcPr>
            <w:tcW w:w="3570" w:type="dxa"/>
            <w:tcBorders>
              <w:top w:val="single" w:color="auto" w:sz="4" w:space="0"/>
              <w:left w:val="single" w:color="auto" w:sz="4" w:space="0"/>
              <w:bottom w:val="single" w:color="auto" w:sz="4" w:space="0"/>
              <w:right w:val="single" w:color="auto" w:sz="4" w:space="0"/>
            </w:tcBorders>
          </w:tcPr>
          <w:p w14:paraId="79FEDA86">
            <w:pPr>
              <w:adjustRightInd w:val="0"/>
              <w:snapToGrid w:val="0"/>
              <w:spacing w:after="200" w:line="220" w:lineRule="atLeast"/>
              <w:rPr>
                <w:color w:val="auto"/>
              </w:rPr>
            </w:pPr>
          </w:p>
        </w:tc>
      </w:tr>
    </w:tbl>
    <w:p w14:paraId="4B1161DC">
      <w:pPr>
        <w:rPr>
          <w:color w:val="auto"/>
        </w:rPr>
      </w:pPr>
    </w:p>
    <w:p w14:paraId="347A33E0">
      <w:pPr>
        <w:spacing w:line="360" w:lineRule="auto"/>
        <w:jc w:val="center"/>
        <w:rPr>
          <w:rFonts w:ascii="宋体" w:hAnsi="宋体"/>
          <w:b/>
          <w:bCs/>
          <w:color w:val="auto"/>
          <w:sz w:val="32"/>
          <w:szCs w:val="32"/>
        </w:rPr>
      </w:pPr>
      <w:r>
        <w:rPr>
          <w:b/>
          <w:color w:val="auto"/>
          <w:sz w:val="36"/>
          <w:u w:val="single"/>
        </w:rPr>
        <w:br w:type="page"/>
      </w:r>
      <w:r>
        <w:rPr>
          <w:rFonts w:hint="eastAsia" w:ascii="宋体" w:hAnsi="宋体" w:cs="宋体"/>
          <w:b/>
          <w:color w:val="auto"/>
          <w:sz w:val="24"/>
          <w:szCs w:val="24"/>
        </w:rPr>
        <w:t>响应文件目录</w:t>
      </w:r>
    </w:p>
    <w:p w14:paraId="4836B9B0">
      <w:pPr>
        <w:spacing w:line="360" w:lineRule="auto"/>
        <w:ind w:firstLine="420" w:firstLineChars="200"/>
        <w:rPr>
          <w:rFonts w:ascii="宋体" w:hAnsi="宋体"/>
          <w:color w:val="auto"/>
          <w:szCs w:val="21"/>
        </w:rPr>
      </w:pPr>
    </w:p>
    <w:p w14:paraId="7C9FD5CB">
      <w:pPr>
        <w:spacing w:line="360" w:lineRule="auto"/>
        <w:ind w:firstLine="420" w:firstLineChars="200"/>
        <w:rPr>
          <w:rFonts w:ascii="宋体" w:hAnsi="宋体"/>
          <w:color w:val="auto"/>
          <w:szCs w:val="21"/>
        </w:rPr>
      </w:pPr>
      <w:r>
        <w:rPr>
          <w:rFonts w:hint="eastAsia" w:ascii="宋体" w:hAnsi="宋体"/>
          <w:color w:val="auto"/>
          <w:szCs w:val="21"/>
        </w:rPr>
        <w:t>一、资格性和符合性检查响应对照表</w:t>
      </w:r>
    </w:p>
    <w:p w14:paraId="68D539F9">
      <w:pPr>
        <w:spacing w:line="360" w:lineRule="auto"/>
        <w:ind w:firstLine="422" w:firstLineChars="200"/>
        <w:rPr>
          <w:rFonts w:ascii="宋体" w:hAnsi="宋体"/>
          <w:bCs/>
          <w:color w:val="auto"/>
          <w:szCs w:val="21"/>
        </w:rPr>
      </w:pPr>
      <w:r>
        <w:rPr>
          <w:rFonts w:hint="eastAsia" w:ascii="宋体" w:hAnsi="宋体"/>
          <w:b/>
          <w:bCs/>
          <w:color w:val="auto"/>
          <w:szCs w:val="21"/>
        </w:rPr>
        <w:t>二</w:t>
      </w:r>
      <w:r>
        <w:rPr>
          <w:rFonts w:hint="eastAsia" w:ascii="宋体" w:hAnsi="宋体"/>
          <w:color w:val="auto"/>
          <w:szCs w:val="21"/>
        </w:rPr>
        <w:t>、</w:t>
      </w:r>
      <w:r>
        <w:rPr>
          <w:rFonts w:hint="eastAsia" w:ascii="宋体" w:hAnsi="宋体"/>
          <w:bCs/>
          <w:color w:val="auto"/>
          <w:szCs w:val="21"/>
        </w:rPr>
        <w:t>资信证明文件</w:t>
      </w:r>
    </w:p>
    <w:p w14:paraId="12270866">
      <w:pPr>
        <w:spacing w:line="360" w:lineRule="auto"/>
        <w:ind w:firstLine="420" w:firstLineChars="200"/>
        <w:rPr>
          <w:rFonts w:ascii="宋体" w:hAnsi="宋体"/>
          <w:color w:val="auto"/>
          <w:szCs w:val="21"/>
        </w:rPr>
      </w:pPr>
      <w:r>
        <w:rPr>
          <w:rFonts w:hint="eastAsia" w:ascii="宋体" w:hAnsi="宋体"/>
          <w:color w:val="auto"/>
          <w:szCs w:val="21"/>
        </w:rPr>
        <w:t>三、磋商响应函</w:t>
      </w:r>
    </w:p>
    <w:p w14:paraId="4FBF29F9">
      <w:pPr>
        <w:spacing w:line="360" w:lineRule="auto"/>
        <w:ind w:firstLine="420" w:firstLineChars="200"/>
        <w:rPr>
          <w:rFonts w:ascii="宋体" w:hAnsi="宋体"/>
          <w:color w:val="auto"/>
          <w:szCs w:val="21"/>
        </w:rPr>
      </w:pPr>
      <w:r>
        <w:rPr>
          <w:rFonts w:hint="eastAsia" w:ascii="宋体" w:hAnsi="宋体"/>
          <w:color w:val="auto"/>
          <w:szCs w:val="21"/>
        </w:rPr>
        <w:t>四、资格声明</w:t>
      </w:r>
    </w:p>
    <w:p w14:paraId="7CC66B2C">
      <w:pPr>
        <w:spacing w:line="360" w:lineRule="auto"/>
        <w:ind w:firstLine="420" w:firstLineChars="200"/>
        <w:rPr>
          <w:rFonts w:ascii="宋体" w:hAnsi="宋体"/>
          <w:color w:val="auto"/>
          <w:szCs w:val="21"/>
        </w:rPr>
      </w:pPr>
      <w:r>
        <w:rPr>
          <w:rFonts w:hint="eastAsia" w:ascii="宋体" w:hAnsi="宋体"/>
          <w:color w:val="auto"/>
          <w:szCs w:val="21"/>
        </w:rPr>
        <w:t>五、磋商响应报价表</w:t>
      </w:r>
    </w:p>
    <w:p w14:paraId="67CFBA0A">
      <w:pPr>
        <w:spacing w:line="360" w:lineRule="auto"/>
        <w:ind w:firstLine="420" w:firstLineChars="200"/>
        <w:rPr>
          <w:rFonts w:ascii="宋体" w:hAnsi="宋体"/>
          <w:color w:val="auto"/>
          <w:szCs w:val="21"/>
        </w:rPr>
      </w:pPr>
      <w:r>
        <w:rPr>
          <w:rFonts w:hint="eastAsia" w:ascii="宋体" w:hAnsi="宋体"/>
          <w:color w:val="auto"/>
          <w:szCs w:val="21"/>
        </w:rPr>
        <w:t>六、响应偏离表</w:t>
      </w:r>
    </w:p>
    <w:p w14:paraId="49F181AB">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七</w:t>
      </w:r>
      <w:r>
        <w:rPr>
          <w:rFonts w:hint="eastAsia" w:ascii="宋体" w:hAnsi="宋体" w:cs="宋体"/>
          <w:color w:val="auto"/>
          <w:szCs w:val="21"/>
        </w:rPr>
        <w:t>、人员一览表</w:t>
      </w:r>
    </w:p>
    <w:p w14:paraId="67849623">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八</w:t>
      </w:r>
      <w:r>
        <w:rPr>
          <w:rFonts w:hint="eastAsia" w:ascii="宋体" w:hAnsi="宋体" w:cs="宋体"/>
          <w:color w:val="auto"/>
          <w:szCs w:val="21"/>
        </w:rPr>
        <w:t>、其他</w:t>
      </w:r>
    </w:p>
    <w:p w14:paraId="487CE26A">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九</w:t>
      </w:r>
      <w:r>
        <w:rPr>
          <w:rFonts w:hint="eastAsia" w:ascii="宋体" w:hAnsi="宋体" w:cs="宋体"/>
          <w:color w:val="auto"/>
          <w:szCs w:val="21"/>
        </w:rPr>
        <w:t>、主要标的信息</w:t>
      </w:r>
    </w:p>
    <w:p w14:paraId="6147CA82">
      <w:pPr>
        <w:spacing w:line="440" w:lineRule="exact"/>
        <w:ind w:firstLine="480" w:firstLineChars="200"/>
        <w:rPr>
          <w:rFonts w:ascii="宋体" w:hAnsi="宋体"/>
          <w:color w:val="auto"/>
          <w:sz w:val="24"/>
          <w:szCs w:val="21"/>
        </w:rPr>
      </w:pPr>
    </w:p>
    <w:p w14:paraId="4440F8DC">
      <w:pPr>
        <w:spacing w:line="440" w:lineRule="exact"/>
        <w:ind w:firstLine="480" w:firstLineChars="200"/>
        <w:rPr>
          <w:rFonts w:ascii="宋体" w:hAnsi="宋体"/>
          <w:color w:val="auto"/>
          <w:sz w:val="24"/>
          <w:szCs w:val="21"/>
        </w:rPr>
      </w:pPr>
    </w:p>
    <w:p w14:paraId="5E0AB20F">
      <w:pPr>
        <w:spacing w:line="440" w:lineRule="exact"/>
        <w:ind w:firstLine="480" w:firstLineChars="200"/>
        <w:rPr>
          <w:rFonts w:ascii="宋体" w:hAnsi="宋体"/>
          <w:color w:val="auto"/>
          <w:sz w:val="24"/>
          <w:szCs w:val="21"/>
        </w:rPr>
      </w:pPr>
    </w:p>
    <w:p w14:paraId="3E0F68C9">
      <w:pPr>
        <w:spacing w:line="440" w:lineRule="exact"/>
        <w:ind w:firstLine="480" w:firstLineChars="200"/>
        <w:rPr>
          <w:rFonts w:ascii="宋体" w:hAnsi="宋体"/>
          <w:color w:val="auto"/>
          <w:sz w:val="24"/>
          <w:szCs w:val="21"/>
        </w:rPr>
      </w:pPr>
    </w:p>
    <w:p w14:paraId="0584305B">
      <w:pPr>
        <w:spacing w:line="440" w:lineRule="exact"/>
        <w:ind w:firstLine="480" w:firstLineChars="200"/>
        <w:rPr>
          <w:rFonts w:ascii="宋体" w:hAnsi="宋体"/>
          <w:color w:val="auto"/>
          <w:sz w:val="24"/>
          <w:szCs w:val="21"/>
        </w:rPr>
      </w:pPr>
    </w:p>
    <w:p w14:paraId="1B238710">
      <w:pPr>
        <w:spacing w:line="440" w:lineRule="exact"/>
        <w:ind w:firstLine="480" w:firstLineChars="200"/>
        <w:rPr>
          <w:rFonts w:ascii="宋体" w:hAnsi="宋体"/>
          <w:color w:val="auto"/>
          <w:sz w:val="24"/>
          <w:szCs w:val="21"/>
        </w:rPr>
      </w:pPr>
    </w:p>
    <w:p w14:paraId="370E70C9">
      <w:pPr>
        <w:spacing w:line="440" w:lineRule="exact"/>
        <w:ind w:firstLine="480" w:firstLineChars="200"/>
        <w:rPr>
          <w:rFonts w:ascii="宋体" w:hAnsi="宋体"/>
          <w:color w:val="auto"/>
          <w:sz w:val="24"/>
          <w:szCs w:val="21"/>
        </w:rPr>
      </w:pPr>
    </w:p>
    <w:p w14:paraId="23C78A1F">
      <w:pPr>
        <w:spacing w:line="440" w:lineRule="exact"/>
        <w:ind w:firstLine="480" w:firstLineChars="200"/>
        <w:rPr>
          <w:rFonts w:ascii="宋体" w:hAnsi="宋体"/>
          <w:color w:val="auto"/>
          <w:sz w:val="24"/>
          <w:szCs w:val="21"/>
        </w:rPr>
      </w:pPr>
    </w:p>
    <w:p w14:paraId="1204167C">
      <w:pPr>
        <w:spacing w:line="440" w:lineRule="exact"/>
        <w:ind w:firstLine="480" w:firstLineChars="200"/>
        <w:rPr>
          <w:rFonts w:ascii="宋体" w:hAnsi="宋体"/>
          <w:color w:val="auto"/>
          <w:sz w:val="24"/>
          <w:szCs w:val="21"/>
        </w:rPr>
      </w:pPr>
    </w:p>
    <w:p w14:paraId="6DFD96B2">
      <w:pPr>
        <w:spacing w:line="360" w:lineRule="auto"/>
        <w:jc w:val="center"/>
        <w:rPr>
          <w:rFonts w:ascii="宋体" w:hAnsi="宋体"/>
          <w:b/>
          <w:color w:val="auto"/>
          <w:szCs w:val="21"/>
        </w:rPr>
      </w:pPr>
      <w:r>
        <w:rPr>
          <w:rFonts w:hint="eastAsia" w:ascii="黑体" w:hAnsi="黑体" w:eastAsia="黑体"/>
          <w:i/>
          <w:color w:val="auto"/>
          <w:sz w:val="32"/>
          <w:szCs w:val="32"/>
          <w:u w:val="single"/>
        </w:rPr>
        <w:br w:type="page"/>
      </w:r>
      <w:r>
        <w:rPr>
          <w:rFonts w:hint="eastAsia" w:ascii="宋体" w:hAnsi="宋体" w:cs="宋体"/>
          <w:b/>
          <w:color w:val="auto"/>
          <w:sz w:val="24"/>
        </w:rPr>
        <w:t>一、资格性和符合性检查响应对照表</w:t>
      </w:r>
    </w:p>
    <w:p w14:paraId="53326511">
      <w:pPr>
        <w:spacing w:line="360" w:lineRule="auto"/>
        <w:ind w:firstLine="309"/>
        <w:rPr>
          <w:rFonts w:ascii="宋体" w:hAnsi="宋体"/>
          <w:color w:val="auto"/>
          <w:szCs w:val="21"/>
        </w:rPr>
      </w:pPr>
      <w:r>
        <w:rPr>
          <w:rFonts w:hint="eastAsia" w:ascii="宋体" w:hAnsi="宋体"/>
          <w:color w:val="auto"/>
          <w:szCs w:val="21"/>
        </w:rPr>
        <w:t>磋商供应商全称（加盖公章）：</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0C0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929170F">
            <w:pPr>
              <w:snapToGrid w:val="0"/>
              <w:spacing w:line="360" w:lineRule="auto"/>
              <w:jc w:val="center"/>
              <w:rPr>
                <w:rFonts w:ascii="宋体" w:hAnsi="宋体"/>
                <w:color w:val="auto"/>
                <w:szCs w:val="21"/>
              </w:rPr>
            </w:pPr>
            <w:r>
              <w:rPr>
                <w:rFonts w:hint="eastAsia" w:ascii="宋体" w:hAnsi="宋体"/>
                <w:color w:val="auto"/>
                <w:szCs w:val="21"/>
              </w:rPr>
              <w:t>序号</w:t>
            </w:r>
          </w:p>
        </w:tc>
        <w:tc>
          <w:tcPr>
            <w:tcW w:w="5447" w:type="dxa"/>
            <w:noWrap/>
            <w:vAlign w:val="center"/>
          </w:tcPr>
          <w:p w14:paraId="56BED02B">
            <w:pPr>
              <w:snapToGrid w:val="0"/>
              <w:spacing w:line="360" w:lineRule="auto"/>
              <w:jc w:val="center"/>
              <w:rPr>
                <w:rFonts w:ascii="宋体" w:hAnsi="宋体"/>
                <w:color w:val="auto"/>
                <w:szCs w:val="21"/>
              </w:rPr>
            </w:pPr>
            <w:r>
              <w:rPr>
                <w:rFonts w:hint="eastAsia" w:ascii="宋体" w:hAnsi="宋体"/>
                <w:color w:val="auto"/>
                <w:szCs w:val="21"/>
              </w:rPr>
              <w:t>资格和符合性检查响应内容</w:t>
            </w:r>
          </w:p>
        </w:tc>
        <w:tc>
          <w:tcPr>
            <w:tcW w:w="1680" w:type="dxa"/>
            <w:noWrap/>
            <w:vAlign w:val="center"/>
          </w:tcPr>
          <w:p w14:paraId="3F446812">
            <w:pPr>
              <w:snapToGrid w:val="0"/>
              <w:spacing w:line="360" w:lineRule="auto"/>
              <w:jc w:val="center"/>
              <w:rPr>
                <w:rFonts w:ascii="宋体" w:hAnsi="宋体"/>
                <w:color w:val="auto"/>
                <w:szCs w:val="21"/>
              </w:rPr>
            </w:pPr>
            <w:r>
              <w:rPr>
                <w:rFonts w:hint="eastAsia" w:ascii="宋体" w:hAnsi="宋体"/>
                <w:color w:val="auto"/>
                <w:szCs w:val="21"/>
              </w:rPr>
              <w:t>是否响应</w:t>
            </w:r>
          </w:p>
          <w:p w14:paraId="36795C81">
            <w:pPr>
              <w:snapToGrid w:val="0"/>
              <w:spacing w:line="360" w:lineRule="auto"/>
              <w:jc w:val="center"/>
              <w:rPr>
                <w:rFonts w:ascii="宋体" w:hAnsi="宋体"/>
                <w:color w:val="auto"/>
                <w:szCs w:val="21"/>
              </w:rPr>
            </w:pPr>
            <w:r>
              <w:rPr>
                <w:rFonts w:hint="eastAsia" w:ascii="宋体" w:hAnsi="宋体"/>
                <w:color w:val="auto"/>
                <w:szCs w:val="21"/>
              </w:rPr>
              <w:t>（填是或者否）</w:t>
            </w:r>
          </w:p>
        </w:tc>
        <w:tc>
          <w:tcPr>
            <w:tcW w:w="1785" w:type="dxa"/>
            <w:noWrap/>
            <w:vAlign w:val="center"/>
          </w:tcPr>
          <w:p w14:paraId="3B71317E">
            <w:pPr>
              <w:snapToGrid w:val="0"/>
              <w:spacing w:line="360" w:lineRule="auto"/>
              <w:jc w:val="center"/>
              <w:rPr>
                <w:rFonts w:ascii="宋体" w:hAnsi="宋体"/>
                <w:color w:val="auto"/>
                <w:szCs w:val="21"/>
              </w:rPr>
            </w:pPr>
            <w:r>
              <w:rPr>
                <w:rFonts w:hint="eastAsia" w:ascii="宋体" w:hAnsi="宋体"/>
                <w:color w:val="auto"/>
                <w:szCs w:val="21"/>
              </w:rPr>
              <w:t>响应文件中的页码位置</w:t>
            </w:r>
          </w:p>
        </w:tc>
      </w:tr>
      <w:tr w14:paraId="4740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FB0D0A9">
            <w:pPr>
              <w:spacing w:line="360" w:lineRule="auto"/>
              <w:jc w:val="center"/>
              <w:rPr>
                <w:rFonts w:ascii="宋体" w:hAnsi="宋体"/>
                <w:i/>
                <w:color w:val="auto"/>
                <w:szCs w:val="21"/>
                <w:u w:val="single"/>
              </w:rPr>
            </w:pPr>
            <w:r>
              <w:rPr>
                <w:rFonts w:hint="eastAsia" w:ascii="宋体" w:hAnsi="宋体"/>
                <w:i/>
                <w:color w:val="auto"/>
                <w:szCs w:val="21"/>
                <w:u w:val="single"/>
              </w:rPr>
              <w:t>1</w:t>
            </w:r>
          </w:p>
        </w:tc>
        <w:tc>
          <w:tcPr>
            <w:tcW w:w="5447" w:type="dxa"/>
            <w:noWrap/>
            <w:vAlign w:val="center"/>
          </w:tcPr>
          <w:p w14:paraId="1A1B5F84">
            <w:pPr>
              <w:spacing w:line="360" w:lineRule="auto"/>
              <w:rPr>
                <w:rFonts w:ascii="宋体" w:hAnsi="宋体"/>
                <w:i/>
                <w:iCs/>
                <w:color w:val="auto"/>
                <w:szCs w:val="21"/>
                <w:u w:val="single"/>
              </w:rPr>
            </w:pPr>
          </w:p>
        </w:tc>
        <w:tc>
          <w:tcPr>
            <w:tcW w:w="1680" w:type="dxa"/>
            <w:noWrap/>
            <w:vAlign w:val="center"/>
          </w:tcPr>
          <w:p w14:paraId="448ACBCB">
            <w:pPr>
              <w:spacing w:line="360" w:lineRule="auto"/>
              <w:rPr>
                <w:rFonts w:ascii="宋体" w:hAnsi="宋体"/>
                <w:color w:val="auto"/>
                <w:szCs w:val="21"/>
              </w:rPr>
            </w:pPr>
          </w:p>
        </w:tc>
        <w:tc>
          <w:tcPr>
            <w:tcW w:w="1785" w:type="dxa"/>
            <w:noWrap/>
            <w:vAlign w:val="center"/>
          </w:tcPr>
          <w:p w14:paraId="16130B17">
            <w:pPr>
              <w:spacing w:line="360" w:lineRule="auto"/>
              <w:rPr>
                <w:rFonts w:ascii="宋体" w:hAnsi="宋体"/>
                <w:color w:val="auto"/>
                <w:szCs w:val="21"/>
              </w:rPr>
            </w:pPr>
          </w:p>
        </w:tc>
      </w:tr>
      <w:tr w14:paraId="37F8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F01910D">
            <w:pPr>
              <w:spacing w:line="360" w:lineRule="auto"/>
              <w:jc w:val="center"/>
              <w:rPr>
                <w:rFonts w:ascii="宋体" w:hAnsi="宋体"/>
                <w:i/>
                <w:color w:val="auto"/>
                <w:szCs w:val="21"/>
                <w:u w:val="single"/>
              </w:rPr>
            </w:pPr>
            <w:r>
              <w:rPr>
                <w:rFonts w:hint="eastAsia" w:ascii="宋体" w:hAnsi="宋体"/>
                <w:i/>
                <w:color w:val="auto"/>
                <w:szCs w:val="21"/>
                <w:u w:val="single"/>
              </w:rPr>
              <w:t>2</w:t>
            </w:r>
          </w:p>
        </w:tc>
        <w:tc>
          <w:tcPr>
            <w:tcW w:w="5447" w:type="dxa"/>
            <w:noWrap/>
            <w:vAlign w:val="center"/>
          </w:tcPr>
          <w:p w14:paraId="09D2A585">
            <w:pPr>
              <w:spacing w:line="360" w:lineRule="auto"/>
              <w:rPr>
                <w:rFonts w:ascii="宋体" w:hAnsi="宋体"/>
                <w:i/>
                <w:iCs/>
                <w:color w:val="auto"/>
                <w:szCs w:val="21"/>
                <w:u w:val="single"/>
              </w:rPr>
            </w:pPr>
          </w:p>
        </w:tc>
        <w:tc>
          <w:tcPr>
            <w:tcW w:w="1680" w:type="dxa"/>
            <w:noWrap/>
            <w:vAlign w:val="center"/>
          </w:tcPr>
          <w:p w14:paraId="0855E6E2">
            <w:pPr>
              <w:spacing w:line="360" w:lineRule="auto"/>
              <w:rPr>
                <w:rFonts w:ascii="宋体" w:hAnsi="宋体"/>
                <w:color w:val="auto"/>
                <w:szCs w:val="21"/>
              </w:rPr>
            </w:pPr>
          </w:p>
        </w:tc>
        <w:tc>
          <w:tcPr>
            <w:tcW w:w="1785" w:type="dxa"/>
            <w:noWrap/>
            <w:vAlign w:val="center"/>
          </w:tcPr>
          <w:p w14:paraId="6111BA6B">
            <w:pPr>
              <w:spacing w:line="360" w:lineRule="auto"/>
              <w:rPr>
                <w:rFonts w:ascii="宋体" w:hAnsi="宋体"/>
                <w:color w:val="auto"/>
                <w:szCs w:val="21"/>
              </w:rPr>
            </w:pPr>
          </w:p>
        </w:tc>
      </w:tr>
      <w:tr w14:paraId="23ED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1A991238">
            <w:pPr>
              <w:spacing w:line="360" w:lineRule="auto"/>
              <w:jc w:val="center"/>
              <w:rPr>
                <w:rFonts w:ascii="宋体" w:hAnsi="宋体"/>
                <w:i/>
                <w:color w:val="auto"/>
                <w:szCs w:val="21"/>
                <w:u w:val="single"/>
              </w:rPr>
            </w:pPr>
            <w:r>
              <w:rPr>
                <w:rFonts w:hint="eastAsia" w:ascii="宋体" w:hAnsi="宋体"/>
                <w:i/>
                <w:color w:val="auto"/>
                <w:szCs w:val="21"/>
                <w:u w:val="single"/>
              </w:rPr>
              <w:t>3</w:t>
            </w:r>
          </w:p>
        </w:tc>
        <w:tc>
          <w:tcPr>
            <w:tcW w:w="5447" w:type="dxa"/>
            <w:noWrap/>
            <w:vAlign w:val="center"/>
          </w:tcPr>
          <w:p w14:paraId="0E8DF586">
            <w:pPr>
              <w:spacing w:line="360" w:lineRule="auto"/>
              <w:rPr>
                <w:rFonts w:ascii="宋体" w:hAnsi="宋体"/>
                <w:i/>
                <w:iCs/>
                <w:color w:val="auto"/>
                <w:szCs w:val="21"/>
                <w:u w:val="single"/>
              </w:rPr>
            </w:pPr>
          </w:p>
        </w:tc>
        <w:tc>
          <w:tcPr>
            <w:tcW w:w="1680" w:type="dxa"/>
            <w:noWrap/>
            <w:vAlign w:val="center"/>
          </w:tcPr>
          <w:p w14:paraId="233F2B00">
            <w:pPr>
              <w:spacing w:line="360" w:lineRule="auto"/>
              <w:rPr>
                <w:rFonts w:ascii="宋体" w:hAnsi="宋体"/>
                <w:color w:val="auto"/>
                <w:szCs w:val="21"/>
              </w:rPr>
            </w:pPr>
          </w:p>
        </w:tc>
        <w:tc>
          <w:tcPr>
            <w:tcW w:w="1785" w:type="dxa"/>
            <w:noWrap/>
            <w:vAlign w:val="center"/>
          </w:tcPr>
          <w:p w14:paraId="71E02787">
            <w:pPr>
              <w:spacing w:line="360" w:lineRule="auto"/>
              <w:rPr>
                <w:rFonts w:ascii="宋体" w:hAnsi="宋体"/>
                <w:color w:val="auto"/>
                <w:szCs w:val="21"/>
              </w:rPr>
            </w:pPr>
          </w:p>
        </w:tc>
      </w:tr>
      <w:tr w14:paraId="27A2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96336A6">
            <w:pPr>
              <w:spacing w:line="360" w:lineRule="auto"/>
              <w:jc w:val="center"/>
              <w:rPr>
                <w:rFonts w:ascii="宋体" w:hAnsi="宋体"/>
                <w:i/>
                <w:color w:val="auto"/>
                <w:szCs w:val="21"/>
                <w:u w:val="single"/>
              </w:rPr>
            </w:pPr>
            <w:r>
              <w:rPr>
                <w:rFonts w:hint="eastAsia" w:ascii="宋体" w:hAnsi="宋体"/>
                <w:i/>
                <w:color w:val="auto"/>
                <w:szCs w:val="21"/>
                <w:u w:val="single"/>
              </w:rPr>
              <w:t>4</w:t>
            </w:r>
          </w:p>
        </w:tc>
        <w:tc>
          <w:tcPr>
            <w:tcW w:w="5447" w:type="dxa"/>
            <w:noWrap/>
            <w:vAlign w:val="center"/>
          </w:tcPr>
          <w:p w14:paraId="25057D9A">
            <w:pPr>
              <w:spacing w:line="360" w:lineRule="auto"/>
              <w:rPr>
                <w:rFonts w:ascii="宋体" w:hAnsi="宋体"/>
                <w:i/>
                <w:iCs/>
                <w:color w:val="auto"/>
                <w:szCs w:val="21"/>
                <w:u w:val="single"/>
              </w:rPr>
            </w:pPr>
          </w:p>
        </w:tc>
        <w:tc>
          <w:tcPr>
            <w:tcW w:w="1680" w:type="dxa"/>
            <w:noWrap/>
            <w:vAlign w:val="center"/>
          </w:tcPr>
          <w:p w14:paraId="1EF44AC5">
            <w:pPr>
              <w:spacing w:line="360" w:lineRule="auto"/>
              <w:rPr>
                <w:rFonts w:ascii="宋体" w:hAnsi="宋体"/>
                <w:color w:val="auto"/>
                <w:szCs w:val="21"/>
              </w:rPr>
            </w:pPr>
          </w:p>
        </w:tc>
        <w:tc>
          <w:tcPr>
            <w:tcW w:w="1785" w:type="dxa"/>
            <w:noWrap/>
            <w:vAlign w:val="center"/>
          </w:tcPr>
          <w:p w14:paraId="6509E912">
            <w:pPr>
              <w:spacing w:line="360" w:lineRule="auto"/>
              <w:rPr>
                <w:rFonts w:ascii="宋体" w:hAnsi="宋体"/>
                <w:color w:val="auto"/>
                <w:szCs w:val="21"/>
              </w:rPr>
            </w:pPr>
          </w:p>
        </w:tc>
      </w:tr>
      <w:tr w14:paraId="5D4C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076C31E8">
            <w:pPr>
              <w:spacing w:line="360" w:lineRule="auto"/>
              <w:jc w:val="center"/>
              <w:rPr>
                <w:rFonts w:ascii="宋体" w:hAnsi="宋体"/>
                <w:i/>
                <w:color w:val="auto"/>
                <w:szCs w:val="21"/>
                <w:u w:val="single"/>
              </w:rPr>
            </w:pPr>
            <w:r>
              <w:rPr>
                <w:rFonts w:hint="eastAsia" w:ascii="宋体" w:hAnsi="宋体"/>
                <w:i/>
                <w:color w:val="auto"/>
                <w:szCs w:val="21"/>
                <w:u w:val="single"/>
              </w:rPr>
              <w:t>5</w:t>
            </w:r>
          </w:p>
        </w:tc>
        <w:tc>
          <w:tcPr>
            <w:tcW w:w="5447" w:type="dxa"/>
            <w:noWrap/>
            <w:vAlign w:val="center"/>
          </w:tcPr>
          <w:p w14:paraId="1ED13474">
            <w:pPr>
              <w:snapToGrid w:val="0"/>
              <w:spacing w:line="360" w:lineRule="auto"/>
              <w:rPr>
                <w:rFonts w:ascii="宋体" w:hAnsi="宋体"/>
                <w:i/>
                <w:iCs/>
                <w:color w:val="auto"/>
                <w:szCs w:val="21"/>
                <w:u w:val="single"/>
              </w:rPr>
            </w:pPr>
          </w:p>
        </w:tc>
        <w:tc>
          <w:tcPr>
            <w:tcW w:w="1680" w:type="dxa"/>
            <w:noWrap/>
            <w:vAlign w:val="center"/>
          </w:tcPr>
          <w:p w14:paraId="5565AFE9">
            <w:pPr>
              <w:spacing w:line="360" w:lineRule="auto"/>
              <w:rPr>
                <w:rFonts w:ascii="宋体" w:hAnsi="宋体"/>
                <w:color w:val="auto"/>
                <w:szCs w:val="21"/>
              </w:rPr>
            </w:pPr>
          </w:p>
        </w:tc>
        <w:tc>
          <w:tcPr>
            <w:tcW w:w="1785" w:type="dxa"/>
            <w:noWrap/>
            <w:vAlign w:val="center"/>
          </w:tcPr>
          <w:p w14:paraId="25FAD319">
            <w:pPr>
              <w:spacing w:line="360" w:lineRule="auto"/>
              <w:rPr>
                <w:rFonts w:ascii="宋体" w:hAnsi="宋体"/>
                <w:color w:val="auto"/>
                <w:szCs w:val="21"/>
              </w:rPr>
            </w:pPr>
          </w:p>
        </w:tc>
      </w:tr>
      <w:tr w14:paraId="5A4F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603A1A68">
            <w:pPr>
              <w:spacing w:line="360" w:lineRule="auto"/>
              <w:jc w:val="center"/>
              <w:rPr>
                <w:rFonts w:ascii="宋体" w:hAnsi="宋体"/>
                <w:i/>
                <w:color w:val="auto"/>
                <w:szCs w:val="21"/>
                <w:u w:val="single"/>
              </w:rPr>
            </w:pPr>
            <w:r>
              <w:rPr>
                <w:rFonts w:hint="eastAsia" w:ascii="宋体" w:hAnsi="宋体"/>
                <w:i/>
                <w:color w:val="auto"/>
                <w:szCs w:val="21"/>
                <w:u w:val="single"/>
              </w:rPr>
              <w:t>6</w:t>
            </w:r>
          </w:p>
        </w:tc>
        <w:tc>
          <w:tcPr>
            <w:tcW w:w="5447" w:type="dxa"/>
            <w:noWrap/>
            <w:vAlign w:val="center"/>
          </w:tcPr>
          <w:p w14:paraId="768738E3">
            <w:pPr>
              <w:snapToGrid w:val="0"/>
              <w:spacing w:line="360" w:lineRule="auto"/>
              <w:rPr>
                <w:rFonts w:ascii="宋体" w:hAnsi="宋体"/>
                <w:i/>
                <w:iCs/>
                <w:color w:val="auto"/>
                <w:szCs w:val="21"/>
                <w:u w:val="single"/>
              </w:rPr>
            </w:pPr>
          </w:p>
        </w:tc>
        <w:tc>
          <w:tcPr>
            <w:tcW w:w="1680" w:type="dxa"/>
            <w:noWrap/>
            <w:vAlign w:val="center"/>
          </w:tcPr>
          <w:p w14:paraId="33BE7A20">
            <w:pPr>
              <w:spacing w:line="360" w:lineRule="auto"/>
              <w:rPr>
                <w:rFonts w:ascii="宋体" w:hAnsi="宋体"/>
                <w:color w:val="auto"/>
                <w:szCs w:val="21"/>
              </w:rPr>
            </w:pPr>
          </w:p>
        </w:tc>
        <w:tc>
          <w:tcPr>
            <w:tcW w:w="1785" w:type="dxa"/>
            <w:noWrap/>
            <w:vAlign w:val="center"/>
          </w:tcPr>
          <w:p w14:paraId="55CD8B02">
            <w:pPr>
              <w:spacing w:line="360" w:lineRule="auto"/>
              <w:rPr>
                <w:rFonts w:ascii="宋体" w:hAnsi="宋体"/>
                <w:color w:val="auto"/>
                <w:szCs w:val="21"/>
              </w:rPr>
            </w:pPr>
          </w:p>
        </w:tc>
      </w:tr>
      <w:tr w14:paraId="751F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646" w:type="dxa"/>
            <w:noWrap/>
            <w:vAlign w:val="center"/>
          </w:tcPr>
          <w:p w14:paraId="5BFAF798">
            <w:pPr>
              <w:spacing w:line="360" w:lineRule="auto"/>
              <w:jc w:val="center"/>
              <w:rPr>
                <w:rFonts w:ascii="宋体" w:hAnsi="宋体"/>
                <w:i/>
                <w:color w:val="auto"/>
                <w:szCs w:val="21"/>
                <w:u w:val="single"/>
              </w:rPr>
            </w:pPr>
            <w:r>
              <w:rPr>
                <w:rFonts w:hint="eastAsia" w:ascii="宋体" w:hAnsi="宋体"/>
                <w:i/>
                <w:color w:val="auto"/>
                <w:szCs w:val="21"/>
                <w:u w:val="single"/>
              </w:rPr>
              <w:t>7</w:t>
            </w:r>
          </w:p>
        </w:tc>
        <w:tc>
          <w:tcPr>
            <w:tcW w:w="5447" w:type="dxa"/>
            <w:noWrap/>
            <w:vAlign w:val="center"/>
          </w:tcPr>
          <w:p w14:paraId="69A5885A">
            <w:pPr>
              <w:snapToGrid w:val="0"/>
              <w:spacing w:line="360" w:lineRule="auto"/>
              <w:rPr>
                <w:rFonts w:ascii="宋体" w:hAnsi="宋体"/>
                <w:i/>
                <w:iCs/>
                <w:color w:val="auto"/>
                <w:szCs w:val="21"/>
                <w:u w:val="single"/>
              </w:rPr>
            </w:pPr>
            <w:r>
              <w:rPr>
                <w:rFonts w:hint="eastAsia" w:ascii="宋体" w:hAnsi="宋体"/>
                <w:i/>
                <w:iCs/>
                <w:color w:val="auto"/>
                <w:szCs w:val="21"/>
                <w:u w:val="single"/>
              </w:rPr>
              <w:t>磋商文件中的其他实质性要求</w:t>
            </w:r>
          </w:p>
        </w:tc>
        <w:tc>
          <w:tcPr>
            <w:tcW w:w="1680" w:type="dxa"/>
            <w:noWrap/>
            <w:vAlign w:val="center"/>
          </w:tcPr>
          <w:p w14:paraId="36DB6DB9">
            <w:pPr>
              <w:spacing w:line="360" w:lineRule="auto"/>
              <w:rPr>
                <w:rFonts w:ascii="宋体" w:hAnsi="宋体"/>
                <w:color w:val="auto"/>
                <w:szCs w:val="21"/>
              </w:rPr>
            </w:pPr>
          </w:p>
        </w:tc>
        <w:tc>
          <w:tcPr>
            <w:tcW w:w="1785" w:type="dxa"/>
            <w:noWrap/>
            <w:vAlign w:val="center"/>
          </w:tcPr>
          <w:p w14:paraId="66279D38">
            <w:pPr>
              <w:spacing w:line="360" w:lineRule="auto"/>
              <w:rPr>
                <w:rFonts w:ascii="宋体" w:hAnsi="宋体"/>
                <w:color w:val="auto"/>
                <w:szCs w:val="21"/>
              </w:rPr>
            </w:pPr>
          </w:p>
        </w:tc>
      </w:tr>
    </w:tbl>
    <w:p w14:paraId="0C8DE19A">
      <w:pPr>
        <w:spacing w:line="360" w:lineRule="auto"/>
        <w:ind w:firstLine="420" w:firstLineChars="200"/>
        <w:rPr>
          <w:rFonts w:ascii="宋体" w:hAnsi="宋体"/>
          <w:color w:val="auto"/>
          <w:szCs w:val="21"/>
        </w:rPr>
      </w:pPr>
    </w:p>
    <w:p w14:paraId="641E9DA0">
      <w:pPr>
        <w:snapToGrid w:val="0"/>
        <w:spacing w:line="360" w:lineRule="auto"/>
        <w:rPr>
          <w:rFonts w:ascii="宋体" w:hAnsi="宋体"/>
          <w:color w:val="auto"/>
          <w:szCs w:val="21"/>
        </w:rPr>
      </w:pPr>
    </w:p>
    <w:p w14:paraId="70B5BB2B">
      <w:pPr>
        <w:snapToGrid w:val="0"/>
        <w:spacing w:line="360" w:lineRule="auto"/>
        <w:rPr>
          <w:rFonts w:ascii="宋体" w:hAnsi="宋体"/>
          <w:color w:val="auto"/>
          <w:szCs w:val="21"/>
        </w:rPr>
      </w:pPr>
    </w:p>
    <w:p w14:paraId="251E6347">
      <w:pPr>
        <w:spacing w:line="360" w:lineRule="auto"/>
        <w:jc w:val="center"/>
        <w:rPr>
          <w:rFonts w:ascii="宋体" w:hAnsi="宋体"/>
          <w:b/>
          <w:color w:val="auto"/>
          <w:szCs w:val="21"/>
        </w:rPr>
      </w:pPr>
    </w:p>
    <w:p w14:paraId="3F434AD3">
      <w:pPr>
        <w:spacing w:line="360" w:lineRule="auto"/>
        <w:jc w:val="center"/>
        <w:rPr>
          <w:rFonts w:ascii="宋体" w:hAnsi="宋体"/>
          <w:b/>
          <w:color w:val="auto"/>
          <w:szCs w:val="21"/>
        </w:rPr>
      </w:pPr>
    </w:p>
    <w:p w14:paraId="3D36C4CB">
      <w:pPr>
        <w:spacing w:line="360" w:lineRule="auto"/>
        <w:jc w:val="center"/>
        <w:rPr>
          <w:rFonts w:ascii="宋体" w:hAnsi="宋体"/>
          <w:b/>
          <w:color w:val="auto"/>
          <w:szCs w:val="21"/>
        </w:rPr>
      </w:pPr>
    </w:p>
    <w:p w14:paraId="59C9CFB5">
      <w:pPr>
        <w:spacing w:line="360" w:lineRule="auto"/>
        <w:jc w:val="center"/>
        <w:rPr>
          <w:rFonts w:ascii="宋体" w:hAnsi="宋体"/>
          <w:b/>
          <w:color w:val="auto"/>
          <w:szCs w:val="21"/>
        </w:rPr>
      </w:pPr>
    </w:p>
    <w:p w14:paraId="677E0038">
      <w:pPr>
        <w:spacing w:line="360" w:lineRule="auto"/>
        <w:jc w:val="center"/>
        <w:rPr>
          <w:rFonts w:ascii="宋体" w:hAnsi="宋体"/>
          <w:b/>
          <w:color w:val="auto"/>
          <w:szCs w:val="21"/>
        </w:rPr>
      </w:pPr>
    </w:p>
    <w:p w14:paraId="0A8D29A9">
      <w:pPr>
        <w:spacing w:line="360" w:lineRule="auto"/>
        <w:jc w:val="center"/>
        <w:rPr>
          <w:rFonts w:ascii="宋体" w:hAnsi="宋体"/>
          <w:b/>
          <w:color w:val="auto"/>
          <w:szCs w:val="21"/>
        </w:rPr>
      </w:pPr>
    </w:p>
    <w:p w14:paraId="30A38B33">
      <w:pPr>
        <w:spacing w:line="360" w:lineRule="auto"/>
        <w:rPr>
          <w:color w:val="auto"/>
        </w:rPr>
      </w:pPr>
    </w:p>
    <w:p w14:paraId="257AF0B1">
      <w:pPr>
        <w:spacing w:line="360" w:lineRule="auto"/>
        <w:jc w:val="center"/>
        <w:rPr>
          <w:rFonts w:ascii="宋体" w:hAnsi="宋体"/>
          <w:b/>
          <w:color w:val="auto"/>
          <w:szCs w:val="21"/>
        </w:rPr>
      </w:pPr>
      <w:r>
        <w:rPr>
          <w:rFonts w:hint="eastAsia" w:ascii="宋体" w:hAnsi="宋体"/>
          <w:b/>
          <w:color w:val="auto"/>
          <w:szCs w:val="21"/>
        </w:rPr>
        <w:br w:type="page"/>
      </w:r>
      <w:r>
        <w:rPr>
          <w:rFonts w:hint="eastAsia" w:ascii="宋体" w:hAnsi="宋体" w:cs="宋体"/>
          <w:b/>
          <w:color w:val="auto"/>
          <w:sz w:val="24"/>
        </w:rPr>
        <w:t>二、资信证明文件</w:t>
      </w:r>
    </w:p>
    <w:p w14:paraId="18EDF03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1.满足《中华人民共和国政府采购法》第二十二条规定，并提供下列材料：</w:t>
      </w:r>
    </w:p>
    <w:p w14:paraId="1909A96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1.1 法人或者其他组织的营业执照等证明文件，自然人的身份证明（身份证为正、反面）；</w:t>
      </w:r>
    </w:p>
    <w:p w14:paraId="5646247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1.2若法定代表人参加磋商的，须提供本人身份证复印件（原件备查）；若授权代表参加的，须提供《法人授权书》原件和授权代表身份证复印件（原件备查）；</w:t>
      </w:r>
    </w:p>
    <w:p w14:paraId="015A9E3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1.3 上一年度的财务状况报告（成立不满一年无需提供）；</w:t>
      </w:r>
    </w:p>
    <w:p w14:paraId="14D8566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1.4依法缴纳税收和社会保障资金的相关材料（提供提交响应文件截止时间前一年内至少一个月依法缴纳税收及缴纳社会保障资金的证明材料。供应商依法享受缓缴、免缴税收、社会保障资金的提供相应依法缓缴、免缴证明材料。）；</w:t>
      </w:r>
    </w:p>
    <w:p w14:paraId="0EA37C6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1.5具备履行合同所必需的设备和专业技术能力的书面声明；（原件加盖供应商公章）</w:t>
      </w:r>
    </w:p>
    <w:p w14:paraId="1862B38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1.6参加政府采购活动前3年内在经营活动中没有重大违法记录的书面声明；（原件加盖供应商公章）</w:t>
      </w:r>
    </w:p>
    <w:p w14:paraId="202227F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1.7供应商信用承诺书。（原件加盖供应商公章）</w:t>
      </w:r>
    </w:p>
    <w:p w14:paraId="41C272C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i/>
          <w:iCs/>
          <w:color w:val="auto"/>
          <w:szCs w:val="21"/>
          <w:u w:val="single"/>
        </w:rPr>
      </w:pPr>
      <w:r>
        <w:rPr>
          <w:rFonts w:hint="eastAsia" w:ascii="宋体" w:hAnsi="宋体" w:cs="宋体"/>
          <w:i/>
          <w:iCs/>
          <w:color w:val="auto"/>
          <w:szCs w:val="21"/>
          <w:u w:val="single"/>
        </w:rPr>
        <w:t>1.8未被“信用中国”网站（www.creditchina.gov.cn）、“中国政府采购网”</w:t>
      </w:r>
      <w:r>
        <w:rPr>
          <w:rFonts w:hint="eastAsia" w:ascii="宋体" w:hAnsi="宋体" w:cs="宋体"/>
          <w:i/>
          <w:iCs/>
          <w:color w:val="auto"/>
          <w:szCs w:val="21"/>
          <w:u w:val="single"/>
          <w:lang w:eastAsia="zh-CN"/>
        </w:rPr>
        <w:t>（</w:t>
      </w:r>
      <w:r>
        <w:rPr>
          <w:rFonts w:hint="eastAsia" w:ascii="宋体" w:hAnsi="宋体" w:cs="宋体"/>
          <w:i/>
          <w:iCs/>
          <w:color w:val="auto"/>
          <w:szCs w:val="21"/>
          <w:u w:val="single"/>
        </w:rPr>
        <w:t>www.ccgp.gov.cn）列入失信被执行人、重大税收违法案件当事人名单、政府采购严重违法失信行为记录名单（响应文件中无需提供证明材料）。</w:t>
      </w:r>
    </w:p>
    <w:p w14:paraId="43B149E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auto"/>
          <w:sz w:val="21"/>
          <w:szCs w:val="21"/>
        </w:rPr>
      </w:pPr>
      <w:r>
        <w:rPr>
          <w:rFonts w:hint="eastAsia" w:hAnsi="宋体"/>
          <w:color w:val="auto"/>
          <w:sz w:val="21"/>
          <w:szCs w:val="21"/>
        </w:rPr>
        <w:t>本项目的特定资格要求：</w:t>
      </w:r>
    </w:p>
    <w:p w14:paraId="55BE5D9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iCs/>
          <w:color w:val="auto"/>
          <w:szCs w:val="21"/>
          <w:u w:val="single"/>
        </w:rPr>
      </w:pPr>
      <w:r>
        <w:rPr>
          <w:rFonts w:hint="eastAsia" w:ascii="宋体" w:hAnsi="宋体" w:eastAsia="宋体" w:cs="宋体"/>
          <w:i/>
          <w:iCs/>
          <w:color w:val="auto"/>
          <w:szCs w:val="21"/>
          <w:u w:val="single"/>
          <w:lang w:val="en-US" w:eastAsia="zh-CN"/>
        </w:rPr>
        <w:t>2.1供应商</w:t>
      </w:r>
      <w:r>
        <w:rPr>
          <w:rFonts w:hint="eastAsia" w:ascii="宋体" w:hAnsi="宋体" w:eastAsia="宋体" w:cs="宋体"/>
          <w:i/>
          <w:iCs/>
          <w:color w:val="auto"/>
          <w:szCs w:val="21"/>
          <w:u w:val="single"/>
        </w:rPr>
        <w:t>须具有行政主管部门核发的工程设计建筑行业（建筑工程）甲级设计资质或工程设计综合甲级资质；（提供有效证书加盖</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公章）</w:t>
      </w:r>
    </w:p>
    <w:p w14:paraId="17FD4A4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iCs/>
          <w:color w:val="auto"/>
          <w:szCs w:val="21"/>
          <w:u w:val="single"/>
        </w:rPr>
      </w:pPr>
      <w:r>
        <w:rPr>
          <w:rFonts w:hint="eastAsia" w:ascii="宋体" w:hAnsi="宋体" w:eastAsia="宋体" w:cs="宋体"/>
          <w:i/>
          <w:iCs/>
          <w:color w:val="auto"/>
          <w:szCs w:val="21"/>
          <w:u w:val="single"/>
          <w:lang w:val="en-US" w:eastAsia="zh-CN"/>
        </w:rPr>
        <w:t>2.2供应商</w:t>
      </w:r>
      <w:r>
        <w:rPr>
          <w:rFonts w:hint="eastAsia" w:ascii="宋体" w:hAnsi="宋体" w:eastAsia="宋体" w:cs="宋体"/>
          <w:i/>
          <w:iCs/>
          <w:color w:val="auto"/>
          <w:szCs w:val="21"/>
          <w:u w:val="single"/>
        </w:rPr>
        <w:t>拟派项目负责人须具备一级注册建筑师注册资格，且项目负责人不得同时在两个或者两个以上单位受聘或者执业，包括：1）同时在两个及以上单位签订劳动合同或缴纳社会保险；2）将本人执（职）业资格证书同时注册在两个及以上单位。（提供有效证书及</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为其缴纳的近一年内任意一个月的社保证明材料加盖</w:t>
      </w:r>
      <w:r>
        <w:rPr>
          <w:rFonts w:hint="eastAsia" w:ascii="宋体" w:hAnsi="宋体" w:eastAsia="宋体" w:cs="宋体"/>
          <w:i/>
          <w:iCs/>
          <w:color w:val="auto"/>
          <w:szCs w:val="21"/>
          <w:u w:val="single"/>
          <w:lang w:val="en-US" w:eastAsia="zh-CN"/>
        </w:rPr>
        <w:t>供应商</w:t>
      </w:r>
      <w:r>
        <w:rPr>
          <w:rFonts w:hint="eastAsia" w:ascii="宋体" w:hAnsi="宋体" w:eastAsia="宋体" w:cs="宋体"/>
          <w:i/>
          <w:iCs/>
          <w:color w:val="auto"/>
          <w:szCs w:val="21"/>
          <w:u w:val="single"/>
        </w:rPr>
        <w:t>公章）</w:t>
      </w:r>
    </w:p>
    <w:p w14:paraId="0B57C9E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（三）拒绝下述供应商参加本次采购活动：</w:t>
      </w:r>
    </w:p>
    <w:p w14:paraId="299588A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3.1单位负责人为同一人或者存在直接控股、管理关系的不同供应商，不得参加同一合同项下的政府采购活动；</w:t>
      </w:r>
    </w:p>
    <w:p w14:paraId="1C96C6D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Cs w:val="21"/>
        </w:rPr>
      </w:pPr>
      <w:r>
        <w:rPr>
          <w:rFonts w:hint="eastAsia" w:ascii="宋体" w:hAnsi="宋体" w:cs="宋体"/>
          <w:color w:val="auto"/>
          <w:szCs w:val="21"/>
        </w:rPr>
        <w:t>3.2除单一来源采购项目外，为采购项目提供整体设计、规范编制或者项目管理、监理、检测等服务的供应商，不得再参加该采购项目的其他采购活动。</w:t>
      </w:r>
    </w:p>
    <w:p w14:paraId="2BD28D67">
      <w:pPr>
        <w:spacing w:line="360" w:lineRule="auto"/>
        <w:ind w:firstLine="420" w:firstLineChars="200"/>
        <w:rPr>
          <w:rFonts w:ascii="宋体" w:hAnsi="宋体" w:cs="宋体"/>
          <w:color w:val="auto"/>
          <w:szCs w:val="21"/>
        </w:rPr>
      </w:pPr>
    </w:p>
    <w:p w14:paraId="75A5537E">
      <w:pPr>
        <w:spacing w:line="360" w:lineRule="auto"/>
        <w:jc w:val="center"/>
        <w:rPr>
          <w:rFonts w:ascii="宋体" w:hAnsi="宋体" w:cs="宋体"/>
          <w:b/>
          <w:color w:val="auto"/>
          <w:sz w:val="24"/>
        </w:rPr>
        <w:sectPr>
          <w:footerReference r:id="rId9" w:type="default"/>
          <w:pgSz w:w="11906" w:h="16838"/>
          <w:pgMar w:top="1270" w:right="1083" w:bottom="1270" w:left="1083" w:header="1191" w:footer="992" w:gutter="0"/>
          <w:pgBorders>
            <w:top w:val="none" w:sz="0" w:space="0"/>
            <w:left w:val="none" w:sz="0" w:space="0"/>
            <w:bottom w:val="none" w:sz="0" w:space="0"/>
            <w:right w:val="none" w:sz="0" w:space="0"/>
          </w:pgBorders>
          <w:pgNumType w:fmt="numberInDash" w:start="1"/>
          <w:cols w:space="0" w:num="1"/>
          <w:docGrid w:type="lines" w:linePitch="325" w:charSpace="0"/>
        </w:sectPr>
      </w:pPr>
    </w:p>
    <w:p w14:paraId="42C54B97">
      <w:pPr>
        <w:spacing w:line="360" w:lineRule="auto"/>
        <w:jc w:val="center"/>
        <w:rPr>
          <w:rFonts w:ascii="宋体" w:hAnsi="宋体" w:cs="宋体"/>
          <w:b/>
          <w:color w:val="auto"/>
          <w:kern w:val="1"/>
          <w:szCs w:val="21"/>
        </w:rPr>
      </w:pPr>
      <w:r>
        <w:rPr>
          <w:rFonts w:hint="eastAsia" w:ascii="宋体" w:hAnsi="宋体" w:cs="宋体"/>
          <w:b/>
          <w:color w:val="auto"/>
          <w:sz w:val="24"/>
        </w:rPr>
        <w:t>法人授权书</w:t>
      </w:r>
    </w:p>
    <w:p w14:paraId="29CBE5E1">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本授权书声明：</w:t>
      </w:r>
      <w:r>
        <w:rPr>
          <w:rFonts w:hint="eastAsia" w:ascii="宋体" w:hAnsi="宋体" w:cs="宋体"/>
          <w:color w:val="auto"/>
          <w:sz w:val="21"/>
          <w:szCs w:val="21"/>
          <w:u w:val="single"/>
        </w:rPr>
        <w:t xml:space="preserve">    （供应商名称） </w:t>
      </w:r>
      <w:r>
        <w:rPr>
          <w:rFonts w:hint="eastAsia" w:ascii="宋体" w:hAnsi="宋体" w:cs="宋体"/>
          <w:color w:val="auto"/>
          <w:sz w:val="21"/>
          <w:szCs w:val="21"/>
        </w:rPr>
        <w:t>授权</w:t>
      </w:r>
      <w:r>
        <w:rPr>
          <w:rFonts w:hint="eastAsia" w:ascii="宋体" w:hAnsi="宋体" w:cs="宋体"/>
          <w:color w:val="auto"/>
          <w:sz w:val="21"/>
          <w:szCs w:val="21"/>
          <w:u w:val="single"/>
        </w:rPr>
        <w:t xml:space="preserve">    （被授权人的姓名）    </w:t>
      </w:r>
      <w:r>
        <w:rPr>
          <w:rFonts w:hint="eastAsia" w:ascii="宋体" w:hAnsi="宋体" w:cs="宋体"/>
          <w:color w:val="auto"/>
          <w:sz w:val="21"/>
          <w:szCs w:val="21"/>
        </w:rPr>
        <w:t>为我方就 号</w:t>
      </w:r>
      <w:r>
        <w:rPr>
          <w:rFonts w:hint="eastAsia" w:ascii="宋体" w:hAnsi="宋体" w:cs="宋体"/>
          <w:color w:val="auto"/>
          <w:sz w:val="21"/>
          <w:szCs w:val="21"/>
          <w:u w:val="single"/>
        </w:rPr>
        <w:t xml:space="preserve">    （项目编号、项目名称）  </w:t>
      </w:r>
      <w:r>
        <w:rPr>
          <w:rFonts w:hint="eastAsia" w:ascii="宋体" w:hAnsi="宋体" w:cs="宋体"/>
          <w:color w:val="auto"/>
          <w:sz w:val="21"/>
          <w:szCs w:val="21"/>
        </w:rPr>
        <w:t>采购活动的合法代理人，以本公司名义全权处理一切与该项目采购有关的事务。</w:t>
      </w:r>
    </w:p>
    <w:p w14:paraId="58E02B54">
      <w:pPr>
        <w:pStyle w:val="91"/>
        <w:spacing w:line="360" w:lineRule="auto"/>
        <w:ind w:firstLine="420"/>
        <w:rPr>
          <w:rFonts w:ascii="宋体" w:hAnsi="宋体" w:cs="宋体"/>
          <w:color w:val="auto"/>
          <w:sz w:val="21"/>
          <w:szCs w:val="21"/>
        </w:rPr>
      </w:pPr>
    </w:p>
    <w:p w14:paraId="780C7959">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本授权书于年月日起生效，特此声明。</w:t>
      </w:r>
    </w:p>
    <w:p w14:paraId="713F3BDF">
      <w:pPr>
        <w:pStyle w:val="91"/>
        <w:spacing w:line="360" w:lineRule="auto"/>
        <w:ind w:firstLine="420"/>
        <w:rPr>
          <w:rFonts w:ascii="宋体" w:hAnsi="宋体" w:cs="宋体"/>
          <w:color w:val="auto"/>
          <w:sz w:val="21"/>
          <w:szCs w:val="21"/>
        </w:rPr>
      </w:pPr>
    </w:p>
    <w:tbl>
      <w:tblPr>
        <w:tblStyle w:val="30"/>
        <w:tblW w:w="0" w:type="auto"/>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1"/>
        <w:gridCol w:w="4008"/>
      </w:tblGrid>
      <w:tr w14:paraId="2770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01ADA361">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单位名称（公章）：</w:t>
            </w:r>
          </w:p>
        </w:tc>
        <w:tc>
          <w:tcPr>
            <w:tcW w:w="4008" w:type="dxa"/>
            <w:tcBorders>
              <w:top w:val="nil"/>
              <w:left w:val="nil"/>
              <w:right w:val="nil"/>
            </w:tcBorders>
            <w:noWrap/>
          </w:tcPr>
          <w:p w14:paraId="77CD55FC">
            <w:pPr>
              <w:pStyle w:val="91"/>
              <w:spacing w:line="360" w:lineRule="auto"/>
              <w:ind w:firstLine="420"/>
              <w:rPr>
                <w:rFonts w:ascii="宋体" w:hAnsi="宋体" w:cs="宋体"/>
                <w:color w:val="auto"/>
                <w:sz w:val="21"/>
                <w:szCs w:val="21"/>
              </w:rPr>
            </w:pPr>
          </w:p>
        </w:tc>
      </w:tr>
      <w:tr w14:paraId="6B58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5A1A312B">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法定代表人（签字或盖章）：</w:t>
            </w:r>
          </w:p>
        </w:tc>
        <w:tc>
          <w:tcPr>
            <w:tcW w:w="4008" w:type="dxa"/>
            <w:tcBorders>
              <w:left w:val="nil"/>
              <w:right w:val="nil"/>
            </w:tcBorders>
            <w:noWrap/>
          </w:tcPr>
          <w:p w14:paraId="33C1F774">
            <w:pPr>
              <w:pStyle w:val="91"/>
              <w:spacing w:line="360" w:lineRule="auto"/>
              <w:ind w:firstLine="420"/>
              <w:rPr>
                <w:rFonts w:ascii="宋体" w:hAnsi="宋体" w:cs="宋体"/>
                <w:color w:val="auto"/>
                <w:sz w:val="21"/>
                <w:szCs w:val="21"/>
              </w:rPr>
            </w:pPr>
          </w:p>
        </w:tc>
      </w:tr>
      <w:tr w14:paraId="3CA6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CAA14BD">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身份证号码：</w:t>
            </w:r>
          </w:p>
        </w:tc>
        <w:tc>
          <w:tcPr>
            <w:tcW w:w="4008" w:type="dxa"/>
            <w:tcBorders>
              <w:left w:val="nil"/>
              <w:right w:val="nil"/>
            </w:tcBorders>
            <w:noWrap/>
          </w:tcPr>
          <w:p w14:paraId="5B3B70EA">
            <w:pPr>
              <w:pStyle w:val="91"/>
              <w:spacing w:line="360" w:lineRule="auto"/>
              <w:ind w:firstLine="420"/>
              <w:rPr>
                <w:rFonts w:ascii="宋体" w:hAnsi="宋体" w:cs="宋体"/>
                <w:color w:val="auto"/>
                <w:sz w:val="21"/>
                <w:szCs w:val="21"/>
              </w:rPr>
            </w:pPr>
          </w:p>
        </w:tc>
      </w:tr>
      <w:tr w14:paraId="2A62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27A4DD28">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被授权人（签字或盖章）：</w:t>
            </w:r>
          </w:p>
        </w:tc>
        <w:tc>
          <w:tcPr>
            <w:tcW w:w="4008" w:type="dxa"/>
            <w:tcBorders>
              <w:left w:val="nil"/>
              <w:right w:val="nil"/>
            </w:tcBorders>
            <w:noWrap/>
          </w:tcPr>
          <w:p w14:paraId="7FB4A048">
            <w:pPr>
              <w:pStyle w:val="91"/>
              <w:spacing w:line="360" w:lineRule="auto"/>
              <w:ind w:firstLine="420"/>
              <w:rPr>
                <w:rFonts w:ascii="宋体" w:hAnsi="宋体" w:cs="宋体"/>
                <w:color w:val="auto"/>
                <w:sz w:val="21"/>
                <w:szCs w:val="21"/>
              </w:rPr>
            </w:pPr>
          </w:p>
        </w:tc>
      </w:tr>
      <w:tr w14:paraId="73C5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8CBF887">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身份证号码：</w:t>
            </w:r>
          </w:p>
        </w:tc>
        <w:tc>
          <w:tcPr>
            <w:tcW w:w="4008" w:type="dxa"/>
            <w:tcBorders>
              <w:left w:val="nil"/>
              <w:right w:val="nil"/>
            </w:tcBorders>
            <w:noWrap/>
          </w:tcPr>
          <w:p w14:paraId="19D2A15E">
            <w:pPr>
              <w:pStyle w:val="91"/>
              <w:spacing w:line="360" w:lineRule="auto"/>
              <w:ind w:firstLine="420"/>
              <w:rPr>
                <w:rFonts w:ascii="宋体" w:hAnsi="宋体" w:cs="宋体"/>
                <w:color w:val="auto"/>
                <w:sz w:val="21"/>
                <w:szCs w:val="21"/>
              </w:rPr>
            </w:pPr>
          </w:p>
        </w:tc>
      </w:tr>
      <w:tr w14:paraId="3A09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1" w:type="dxa"/>
            <w:tcBorders>
              <w:top w:val="nil"/>
              <w:left w:val="nil"/>
              <w:bottom w:val="nil"/>
              <w:right w:val="nil"/>
            </w:tcBorders>
            <w:noWrap/>
            <w:vAlign w:val="bottom"/>
          </w:tcPr>
          <w:p w14:paraId="4AAA296E">
            <w:pPr>
              <w:pStyle w:val="91"/>
              <w:spacing w:line="360" w:lineRule="auto"/>
              <w:ind w:firstLine="420"/>
              <w:jc w:val="left"/>
              <w:rPr>
                <w:rFonts w:ascii="宋体" w:hAnsi="宋体" w:cs="宋体"/>
                <w:color w:val="auto"/>
                <w:sz w:val="21"/>
                <w:szCs w:val="21"/>
              </w:rPr>
            </w:pPr>
            <w:r>
              <w:rPr>
                <w:rFonts w:hint="eastAsia" w:ascii="宋体" w:hAnsi="宋体" w:cs="宋体"/>
                <w:color w:val="auto"/>
                <w:sz w:val="21"/>
                <w:szCs w:val="21"/>
              </w:rPr>
              <w:t>日期：</w:t>
            </w:r>
          </w:p>
        </w:tc>
        <w:tc>
          <w:tcPr>
            <w:tcW w:w="4008" w:type="dxa"/>
            <w:tcBorders>
              <w:left w:val="nil"/>
              <w:right w:val="nil"/>
            </w:tcBorders>
            <w:noWrap/>
            <w:vAlign w:val="bottom"/>
          </w:tcPr>
          <w:p w14:paraId="3CCC27D5">
            <w:pPr>
              <w:pStyle w:val="91"/>
              <w:spacing w:line="360" w:lineRule="auto"/>
              <w:ind w:firstLine="1050" w:firstLineChars="500"/>
              <w:rPr>
                <w:rFonts w:ascii="宋体" w:hAnsi="宋体" w:cs="宋体"/>
                <w:color w:val="auto"/>
                <w:sz w:val="21"/>
                <w:szCs w:val="21"/>
              </w:rPr>
            </w:pPr>
            <w:r>
              <w:rPr>
                <w:rFonts w:hint="eastAsia" w:ascii="宋体" w:hAnsi="宋体" w:cs="宋体"/>
                <w:color w:val="auto"/>
                <w:sz w:val="21"/>
                <w:szCs w:val="21"/>
              </w:rPr>
              <w:t>年    月    日</w:t>
            </w:r>
          </w:p>
        </w:tc>
      </w:tr>
    </w:tbl>
    <w:p w14:paraId="3F2D0526">
      <w:pPr>
        <w:pStyle w:val="7"/>
        <w:spacing w:line="360" w:lineRule="auto"/>
        <w:ind w:firstLine="0"/>
        <w:rPr>
          <w:rFonts w:ascii="宋体" w:hAnsi="宋体" w:cs="宋体"/>
          <w:color w:val="auto"/>
        </w:rPr>
      </w:pPr>
    </w:p>
    <w:p w14:paraId="578E6FC7">
      <w:pPr>
        <w:spacing w:line="460" w:lineRule="exact"/>
        <w:ind w:firstLine="420" w:firstLineChars="200"/>
        <w:rPr>
          <w:rFonts w:ascii="宋体" w:hAnsi="宋体" w:cs="宋体"/>
          <w:color w:val="auto"/>
          <w:szCs w:val="21"/>
        </w:rPr>
      </w:pPr>
      <w:r>
        <w:rPr>
          <w:rFonts w:hint="eastAsia" w:ascii="宋体" w:hAnsi="宋体" w:cs="宋体"/>
          <w:bCs/>
          <w:color w:val="auto"/>
          <w:szCs w:val="21"/>
        </w:rPr>
        <w:t>法定代表人身份证正反面复印件、被授权人身份证正反面复印件：</w:t>
      </w:r>
    </w:p>
    <w:tbl>
      <w:tblPr>
        <w:tblStyle w:val="30"/>
        <w:tblW w:w="4858" w:type="pct"/>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3"/>
      </w:tblGrid>
      <w:tr w14:paraId="49E9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5000" w:type="pct"/>
            <w:noWrap/>
          </w:tcPr>
          <w:p w14:paraId="304F7B69">
            <w:pPr>
              <w:spacing w:beforeLines="50" w:afterLines="50" w:line="360" w:lineRule="auto"/>
              <w:jc w:val="center"/>
              <w:rPr>
                <w:rFonts w:ascii="宋体" w:hAnsi="宋体" w:cs="宋体"/>
                <w:b/>
                <w:bCs/>
                <w:color w:val="auto"/>
                <w:szCs w:val="21"/>
              </w:rPr>
            </w:pPr>
          </w:p>
        </w:tc>
      </w:tr>
    </w:tbl>
    <w:p w14:paraId="2BCAC035">
      <w:pPr>
        <w:rPr>
          <w:rFonts w:ascii="宋体" w:hAnsi="宋体" w:cs="宋体"/>
          <w:b/>
          <w:color w:val="auto"/>
          <w:sz w:val="24"/>
        </w:rPr>
      </w:pPr>
      <w:r>
        <w:rPr>
          <w:rFonts w:hint="eastAsia" w:ascii="宋体" w:hAnsi="宋体" w:cs="宋体"/>
          <w:color w:val="auto"/>
          <w:kern w:val="1"/>
          <w:sz w:val="24"/>
        </w:rPr>
        <w:br w:type="page"/>
      </w:r>
    </w:p>
    <w:p w14:paraId="56F5873F">
      <w:pPr>
        <w:spacing w:line="360" w:lineRule="auto"/>
        <w:jc w:val="center"/>
        <w:rPr>
          <w:rFonts w:ascii="宋体" w:hAnsi="宋体" w:cs="宋体"/>
          <w:b/>
          <w:color w:val="auto"/>
          <w:sz w:val="24"/>
        </w:rPr>
      </w:pPr>
      <w:r>
        <w:rPr>
          <w:rFonts w:hint="eastAsia" w:ascii="宋体" w:hAnsi="宋体" w:cs="宋体"/>
          <w:b/>
          <w:color w:val="auto"/>
          <w:sz w:val="24"/>
        </w:rPr>
        <w:t>具备履行合同所必需的设备和专业技术能力的书面声明</w:t>
      </w:r>
    </w:p>
    <w:p w14:paraId="77753237">
      <w:pPr>
        <w:spacing w:line="360" w:lineRule="auto"/>
        <w:ind w:firstLine="492"/>
        <w:jc w:val="left"/>
        <w:rPr>
          <w:rFonts w:ascii="宋体" w:hAnsi="宋体" w:cs="宋体"/>
          <w:bCs/>
          <w:color w:val="auto"/>
          <w:szCs w:val="21"/>
        </w:rPr>
      </w:pPr>
    </w:p>
    <w:p w14:paraId="0FA764A0">
      <w:pPr>
        <w:spacing w:line="360" w:lineRule="auto"/>
        <w:ind w:firstLine="492"/>
        <w:jc w:val="left"/>
        <w:rPr>
          <w:rFonts w:ascii="宋体" w:hAnsi="宋体" w:cs="宋体"/>
          <w:bCs/>
          <w:color w:val="auto"/>
          <w:szCs w:val="21"/>
        </w:rPr>
      </w:pPr>
      <w:r>
        <w:rPr>
          <w:rFonts w:hint="eastAsia" w:ascii="宋体" w:hAnsi="宋体" w:cs="宋体"/>
          <w:bCs/>
          <w:color w:val="auto"/>
          <w:szCs w:val="21"/>
        </w:rPr>
        <w:t>我单位郑重声明：我单位具备履行本项采购合同所必需的设备和专业技术能力，为履行本项采购合同我公司具备如下主要设备和主要专业技术能力：</w:t>
      </w:r>
    </w:p>
    <w:p w14:paraId="29CFCA13">
      <w:pPr>
        <w:spacing w:line="360" w:lineRule="auto"/>
        <w:ind w:firstLine="492"/>
        <w:jc w:val="left"/>
        <w:rPr>
          <w:rFonts w:ascii="宋体" w:hAnsi="宋体" w:cs="宋体"/>
          <w:bCs/>
          <w:color w:val="auto"/>
          <w:szCs w:val="21"/>
        </w:rPr>
      </w:pPr>
      <w:r>
        <w:rPr>
          <w:rFonts w:hint="eastAsia" w:ascii="宋体" w:hAnsi="宋体" w:cs="宋体"/>
          <w:bCs/>
          <w:color w:val="auto"/>
          <w:szCs w:val="21"/>
        </w:rPr>
        <w:t>主要设备有</w:t>
      </w:r>
      <w:r>
        <w:rPr>
          <w:rFonts w:hint="eastAsia" w:ascii="宋体" w:hAnsi="宋体" w:cs="宋体"/>
          <w:bCs/>
          <w:color w:val="auto"/>
          <w:szCs w:val="21"/>
          <w:lang w:eastAsia="zh-CN"/>
        </w:rPr>
        <w:t>：</w:t>
      </w:r>
    </w:p>
    <w:p w14:paraId="79F459D5">
      <w:pPr>
        <w:spacing w:line="360" w:lineRule="auto"/>
        <w:ind w:firstLine="492"/>
        <w:jc w:val="left"/>
        <w:rPr>
          <w:rFonts w:ascii="宋体" w:hAnsi="宋体" w:cs="宋体"/>
          <w:bCs/>
          <w:color w:val="auto"/>
          <w:szCs w:val="21"/>
        </w:rPr>
      </w:pPr>
      <w:r>
        <w:rPr>
          <w:rFonts w:hint="eastAsia" w:ascii="宋体" w:hAnsi="宋体" w:cs="宋体"/>
          <w:bCs/>
          <w:color w:val="auto"/>
          <w:szCs w:val="21"/>
        </w:rPr>
        <w:t>主要专业技术能力有</w:t>
      </w:r>
      <w:r>
        <w:rPr>
          <w:rFonts w:hint="eastAsia" w:ascii="宋体" w:hAnsi="宋体" w:cs="宋体"/>
          <w:bCs/>
          <w:color w:val="auto"/>
          <w:szCs w:val="21"/>
          <w:lang w:eastAsia="zh-CN"/>
        </w:rPr>
        <w:t>：</w:t>
      </w:r>
    </w:p>
    <w:p w14:paraId="2F1F8B14">
      <w:pPr>
        <w:spacing w:line="360" w:lineRule="auto"/>
        <w:jc w:val="left"/>
        <w:rPr>
          <w:rFonts w:ascii="宋体" w:hAnsi="宋体" w:cs="宋体"/>
          <w:b/>
          <w:bCs/>
          <w:color w:val="auto"/>
        </w:rPr>
      </w:pPr>
    </w:p>
    <w:p w14:paraId="69FD8DCE">
      <w:pPr>
        <w:spacing w:line="360" w:lineRule="auto"/>
        <w:ind w:firstLine="1890" w:firstLineChars="900"/>
        <w:jc w:val="left"/>
        <w:rPr>
          <w:rFonts w:ascii="宋体" w:hAnsi="宋体" w:cs="宋体"/>
          <w:bCs/>
          <w:color w:val="auto"/>
        </w:rPr>
      </w:pPr>
      <w:r>
        <w:rPr>
          <w:rFonts w:hint="eastAsia" w:ascii="宋体" w:hAnsi="宋体" w:cs="宋体"/>
          <w:bCs/>
          <w:color w:val="auto"/>
        </w:rPr>
        <w:t>供应商名称（</w:t>
      </w:r>
      <w:r>
        <w:rPr>
          <w:rFonts w:hint="eastAsia" w:ascii="宋体" w:hAnsi="宋体" w:cs="宋体"/>
          <w:color w:val="auto"/>
          <w:szCs w:val="21"/>
        </w:rPr>
        <w:t>公章</w:t>
      </w:r>
      <w:r>
        <w:rPr>
          <w:rFonts w:hint="eastAsia" w:ascii="宋体" w:hAnsi="宋体" w:cs="宋体"/>
          <w:bCs/>
          <w:color w:val="auto"/>
        </w:rPr>
        <w:t>）：</w:t>
      </w:r>
    </w:p>
    <w:p w14:paraId="042D4CD7">
      <w:pPr>
        <w:spacing w:line="360" w:lineRule="auto"/>
        <w:ind w:firstLine="1890" w:firstLineChars="900"/>
        <w:jc w:val="left"/>
        <w:rPr>
          <w:rFonts w:ascii="宋体" w:hAnsi="宋体" w:cs="宋体"/>
          <w:bCs/>
          <w:color w:val="auto"/>
          <w:u w:val="single"/>
        </w:rPr>
      </w:pPr>
      <w:r>
        <w:rPr>
          <w:rFonts w:hint="eastAsia" w:ascii="宋体" w:hAnsi="宋体" w:cs="宋体"/>
          <w:bCs/>
          <w:color w:val="auto"/>
        </w:rPr>
        <w:t>法定代表人（签字或盖章）：</w:t>
      </w:r>
    </w:p>
    <w:p w14:paraId="718B6E3B">
      <w:pPr>
        <w:spacing w:line="360" w:lineRule="auto"/>
        <w:ind w:firstLine="1890" w:firstLineChars="900"/>
        <w:jc w:val="left"/>
        <w:rPr>
          <w:rFonts w:ascii="宋体" w:hAnsi="宋体" w:cs="宋体"/>
          <w:bCs/>
          <w:color w:val="auto"/>
        </w:rPr>
      </w:pPr>
      <w:r>
        <w:rPr>
          <w:rFonts w:hint="eastAsia" w:ascii="宋体" w:hAnsi="宋体" w:cs="宋体"/>
          <w:bCs/>
          <w:color w:val="auto"/>
        </w:rPr>
        <w:t>日期：年月日</w:t>
      </w:r>
    </w:p>
    <w:p w14:paraId="3B62FC47">
      <w:pPr>
        <w:pStyle w:val="120"/>
        <w:ind w:firstLine="422"/>
        <w:rPr>
          <w:rFonts w:ascii="宋体" w:hAnsi="宋体" w:cs="宋体"/>
          <w:b/>
          <w:bCs/>
          <w:color w:val="auto"/>
        </w:rPr>
      </w:pPr>
    </w:p>
    <w:p w14:paraId="7F753D6E">
      <w:pPr>
        <w:pStyle w:val="120"/>
        <w:ind w:firstLine="422"/>
        <w:rPr>
          <w:rFonts w:ascii="宋体" w:hAnsi="宋体" w:cs="宋体"/>
          <w:b/>
          <w:bCs/>
          <w:color w:val="auto"/>
        </w:rPr>
      </w:pPr>
    </w:p>
    <w:p w14:paraId="303748C9">
      <w:pPr>
        <w:spacing w:line="360" w:lineRule="auto"/>
        <w:jc w:val="center"/>
        <w:rPr>
          <w:rFonts w:ascii="宋体" w:hAnsi="宋体" w:cs="宋体"/>
          <w:b/>
          <w:bCs/>
          <w:color w:val="auto"/>
        </w:rPr>
      </w:pPr>
    </w:p>
    <w:p w14:paraId="1F5BB37E">
      <w:pPr>
        <w:spacing w:line="360" w:lineRule="auto"/>
        <w:jc w:val="center"/>
        <w:rPr>
          <w:rFonts w:ascii="宋体" w:hAnsi="宋体" w:cs="宋体"/>
          <w:b/>
          <w:bCs/>
          <w:color w:val="auto"/>
        </w:rPr>
      </w:pPr>
    </w:p>
    <w:p w14:paraId="05CF8871">
      <w:pPr>
        <w:spacing w:line="360" w:lineRule="auto"/>
        <w:jc w:val="center"/>
        <w:rPr>
          <w:rFonts w:ascii="宋体" w:hAnsi="宋体" w:cs="宋体"/>
          <w:b/>
          <w:bCs/>
          <w:color w:val="auto"/>
        </w:rPr>
      </w:pPr>
    </w:p>
    <w:p w14:paraId="0020B19C">
      <w:pPr>
        <w:spacing w:line="360" w:lineRule="auto"/>
        <w:jc w:val="center"/>
        <w:rPr>
          <w:rFonts w:ascii="宋体" w:hAnsi="宋体" w:cs="宋体"/>
          <w:b/>
          <w:color w:val="auto"/>
          <w:sz w:val="24"/>
        </w:rPr>
      </w:pPr>
      <w:r>
        <w:rPr>
          <w:rFonts w:hint="eastAsia" w:ascii="宋体" w:hAnsi="宋体" w:cs="宋体"/>
          <w:b/>
          <w:color w:val="auto"/>
          <w:sz w:val="24"/>
        </w:rPr>
        <w:t>参加本次政府采购活动前 3 年内在经营活动中没有重大违法记录的书面声明</w:t>
      </w:r>
    </w:p>
    <w:p w14:paraId="639C0053">
      <w:pPr>
        <w:spacing w:line="360" w:lineRule="auto"/>
        <w:jc w:val="left"/>
        <w:rPr>
          <w:rFonts w:ascii="宋体" w:hAnsi="宋体" w:cs="宋体"/>
          <w:color w:val="auto"/>
        </w:rPr>
      </w:pPr>
    </w:p>
    <w:p w14:paraId="37F16373">
      <w:pPr>
        <w:spacing w:line="360" w:lineRule="auto"/>
        <w:ind w:firstLine="420" w:firstLineChars="200"/>
        <w:jc w:val="left"/>
        <w:rPr>
          <w:rFonts w:ascii="宋体" w:hAnsi="宋体" w:cs="宋体"/>
          <w:bCs/>
          <w:color w:val="auto"/>
        </w:rPr>
      </w:pPr>
      <w:r>
        <w:rPr>
          <w:rFonts w:hint="eastAsia" w:ascii="宋体" w:hAnsi="宋体" w:cs="宋体"/>
          <w:bCs/>
          <w:color w:val="auto"/>
        </w:rPr>
        <w:t>我单位郑重声明：参加本次政府采购活动前 3 年内，我单位在经营活动中没有因违法经营受到刑事处罚或者责令停产停业、吊销许可证或者执照、较大数额罚款等行政处罚。</w:t>
      </w:r>
    </w:p>
    <w:p w14:paraId="07960EB0">
      <w:pPr>
        <w:spacing w:line="360" w:lineRule="auto"/>
        <w:ind w:firstLine="210" w:firstLineChars="100"/>
        <w:jc w:val="left"/>
        <w:rPr>
          <w:rFonts w:ascii="宋体" w:hAnsi="宋体" w:cs="宋体"/>
          <w:bCs/>
          <w:color w:val="auto"/>
        </w:rPr>
      </w:pPr>
    </w:p>
    <w:p w14:paraId="0DEEA284">
      <w:pPr>
        <w:spacing w:line="360" w:lineRule="auto"/>
        <w:ind w:firstLine="1890" w:firstLineChars="900"/>
        <w:jc w:val="left"/>
        <w:rPr>
          <w:rFonts w:ascii="宋体" w:hAnsi="宋体" w:cs="宋体"/>
          <w:bCs/>
          <w:color w:val="auto"/>
        </w:rPr>
      </w:pPr>
      <w:r>
        <w:rPr>
          <w:rFonts w:hint="eastAsia" w:ascii="宋体" w:hAnsi="宋体" w:cs="宋体"/>
          <w:bCs/>
          <w:color w:val="auto"/>
        </w:rPr>
        <w:t>供应商名称（</w:t>
      </w:r>
      <w:r>
        <w:rPr>
          <w:rFonts w:hint="eastAsia" w:ascii="宋体" w:hAnsi="宋体" w:cs="宋体"/>
          <w:color w:val="auto"/>
          <w:szCs w:val="21"/>
        </w:rPr>
        <w:t>公章</w:t>
      </w:r>
      <w:r>
        <w:rPr>
          <w:rFonts w:hint="eastAsia" w:ascii="宋体" w:hAnsi="宋体" w:cs="宋体"/>
          <w:bCs/>
          <w:color w:val="auto"/>
        </w:rPr>
        <w:t>）：</w:t>
      </w:r>
    </w:p>
    <w:p w14:paraId="28C13D85">
      <w:pPr>
        <w:spacing w:line="360" w:lineRule="auto"/>
        <w:ind w:firstLine="1890" w:firstLineChars="900"/>
        <w:jc w:val="left"/>
        <w:rPr>
          <w:rFonts w:ascii="宋体" w:hAnsi="宋体" w:cs="宋体"/>
          <w:bCs/>
          <w:color w:val="auto"/>
          <w:u w:val="single"/>
        </w:rPr>
      </w:pPr>
      <w:r>
        <w:rPr>
          <w:rFonts w:hint="eastAsia" w:ascii="宋体" w:hAnsi="宋体" w:cs="宋体"/>
          <w:bCs/>
          <w:color w:val="auto"/>
        </w:rPr>
        <w:t>法定代表人（签字或盖章）：</w:t>
      </w:r>
    </w:p>
    <w:p w14:paraId="27A8327F">
      <w:pPr>
        <w:spacing w:line="360" w:lineRule="auto"/>
        <w:ind w:firstLine="1890" w:firstLineChars="900"/>
        <w:jc w:val="left"/>
        <w:rPr>
          <w:rFonts w:ascii="宋体" w:hAnsi="宋体" w:cs="宋体"/>
          <w:bCs/>
          <w:color w:val="auto"/>
        </w:rPr>
      </w:pPr>
      <w:r>
        <w:rPr>
          <w:rFonts w:hint="eastAsia" w:ascii="宋体" w:hAnsi="宋体" w:cs="宋体"/>
          <w:bCs/>
          <w:color w:val="auto"/>
        </w:rPr>
        <w:t>日期：年月日</w:t>
      </w:r>
    </w:p>
    <w:p w14:paraId="5656A749">
      <w:pPr>
        <w:spacing w:line="360" w:lineRule="auto"/>
        <w:jc w:val="left"/>
        <w:rPr>
          <w:rFonts w:ascii="宋体" w:hAnsi="宋体" w:cs="宋体"/>
          <w:b/>
          <w:bCs/>
          <w:color w:val="auto"/>
        </w:rPr>
        <w:sectPr>
          <w:pgSz w:w="11906" w:h="16838"/>
          <w:pgMar w:top="1270" w:right="1083" w:bottom="1270" w:left="1083" w:header="1191" w:footer="992" w:gutter="0"/>
          <w:pgBorders>
            <w:top w:val="none" w:sz="0" w:space="0"/>
            <w:left w:val="none" w:sz="0" w:space="0"/>
            <w:bottom w:val="none" w:sz="0" w:space="0"/>
            <w:right w:val="none" w:sz="0" w:space="0"/>
          </w:pgBorders>
          <w:cols w:space="0" w:num="1"/>
          <w:docGrid w:type="lines" w:linePitch="325" w:charSpace="0"/>
        </w:sectPr>
      </w:pPr>
    </w:p>
    <w:p w14:paraId="0B2AEBFB">
      <w:pPr>
        <w:spacing w:line="360" w:lineRule="auto"/>
        <w:jc w:val="center"/>
        <w:rPr>
          <w:rFonts w:ascii="宋体" w:hAnsi="宋体" w:cs="宋体"/>
          <w:b/>
          <w:color w:val="auto"/>
          <w:sz w:val="24"/>
        </w:rPr>
      </w:pPr>
      <w:r>
        <w:rPr>
          <w:rFonts w:hint="eastAsia" w:ascii="宋体" w:hAnsi="宋体" w:cs="宋体"/>
          <w:b/>
          <w:color w:val="auto"/>
          <w:sz w:val="24"/>
        </w:rPr>
        <w:t>供应商信用承诺书</w:t>
      </w:r>
    </w:p>
    <w:p w14:paraId="271C273F">
      <w:pPr>
        <w:spacing w:line="360" w:lineRule="auto"/>
        <w:jc w:val="left"/>
        <w:rPr>
          <w:rFonts w:ascii="宋体" w:hAnsi="宋体" w:cs="宋体"/>
          <w:color w:val="auto"/>
          <w:szCs w:val="32"/>
        </w:rPr>
      </w:pPr>
    </w:p>
    <w:p w14:paraId="21D65382">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承诺主体名称：</w:t>
      </w:r>
    </w:p>
    <w:p w14:paraId="2E5F35E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统一社会信用代码：</w:t>
      </w:r>
    </w:p>
    <w:p w14:paraId="66E6EA9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w:t>
      </w:r>
    </w:p>
    <w:p w14:paraId="78262D4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为维护公平竞争、规范有序的市场秩序，营造诚实守信的信用环境，共同推进社会信用体系建设完善，树立企业诚信守法形象，本企业对________________________项目政府采购活动郑重承诺如下：</w:t>
      </w:r>
    </w:p>
    <w:p w14:paraId="4AF52A16">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一、对提供给注册登记部门、行业管理部门、司法部门、行业组织以及在政府采购活动中提交的所有资料的合法性、真实性、准确性和有效性负责；</w:t>
      </w:r>
    </w:p>
    <w:p w14:paraId="486194B8">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二、严格按照国家</w:t>
      </w:r>
      <w:r>
        <w:rPr>
          <w:rFonts w:hint="eastAsia" w:ascii="宋体" w:hAnsi="宋体" w:cs="宋体"/>
          <w:color w:val="auto"/>
          <w:szCs w:val="21"/>
          <w:lang w:eastAsia="zh-CN"/>
        </w:rPr>
        <w:t>法律法规</w:t>
      </w:r>
      <w:r>
        <w:rPr>
          <w:rFonts w:hint="eastAsia" w:ascii="宋体" w:hAnsi="宋体" w:cs="宋体"/>
          <w:color w:val="auto"/>
          <w:szCs w:val="21"/>
        </w:rPr>
        <w:t>和规章开展采购活动，全面履行应尽的责任和义务，全面做到履约守信，具备《中华人民共和国政府采购法》第二十二条第一款规定的条件</w:t>
      </w:r>
      <w:r>
        <w:rPr>
          <w:rFonts w:hint="eastAsia" w:ascii="宋体" w:hAnsi="宋体" w:cs="宋体"/>
          <w:color w:val="auto"/>
          <w:szCs w:val="21"/>
          <w:lang w:eastAsia="zh-CN"/>
        </w:rPr>
        <w:t>；</w:t>
      </w:r>
    </w:p>
    <w:p w14:paraId="796EAA5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三、严格依法开展生产经营活动，主动接受行业监管，自愿接受依法开展的日常检查；违法失信经营后将自愿接受约束和惩戒，并依法承担相应责任；</w:t>
      </w:r>
    </w:p>
    <w:p w14:paraId="3FE8F02B">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四、自觉接受行政管理部门、行业组织、社会公众、新闻舆论的监督；</w:t>
      </w:r>
    </w:p>
    <w:p w14:paraId="0A6AB86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五、自觉做到自我约束、自我管理，不制假售假、商标侵权、虚假宣传、违约毁约、恶意逃债、偷税漏税、垄断和不正当竞争，维护经营者、消费者的合法权益；</w:t>
      </w:r>
    </w:p>
    <w:p w14:paraId="4B836CEA">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六、提出政府采购质疑和投诉坚持依法依规、诚实信用原则，在全国范围12个月内没有三次以上查无实据的政府采购投诉；</w:t>
      </w:r>
    </w:p>
    <w:p w14:paraId="5F89545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七、严格遵守信用信息公示相关规定，向社会公示信用信息；</w:t>
      </w:r>
    </w:p>
    <w:p w14:paraId="274C65A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八、在“信用中国”和“中国政府采购网”网站中无严重失信记录；</w:t>
      </w:r>
    </w:p>
    <w:p w14:paraId="415EE444">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九、如违反承诺，自愿接受管理部门依法给予的行政处罚，同意将违反承诺的行为作为不良记录记入信用档案，依法依规进行信息公示，并承担所产生的一切法律责任和经济损失。</w:t>
      </w:r>
    </w:p>
    <w:p w14:paraId="49D19A95">
      <w:pPr>
        <w:spacing w:line="360" w:lineRule="auto"/>
        <w:ind w:firstLine="420" w:firstLineChars="200"/>
        <w:jc w:val="left"/>
        <w:rPr>
          <w:rFonts w:ascii="宋体" w:hAnsi="宋体" w:cs="宋体"/>
          <w:color w:val="auto"/>
          <w:szCs w:val="21"/>
        </w:rPr>
      </w:pPr>
      <w:r>
        <w:rPr>
          <w:rFonts w:hint="eastAsia" w:ascii="宋体" w:hAnsi="宋体" w:cs="宋体"/>
          <w:color w:val="auto"/>
          <w:szCs w:val="21"/>
        </w:rPr>
        <w:t>十、本承诺书自签订之日起生效。</w:t>
      </w:r>
    </w:p>
    <w:p w14:paraId="36624570">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（注：法定代表人或负责人、主体名称发生变更的应当重新作出承诺。）</w:t>
      </w:r>
    </w:p>
    <w:p w14:paraId="39E216C3">
      <w:pPr>
        <w:spacing w:line="360" w:lineRule="auto"/>
        <w:ind w:firstLine="420" w:firstLineChars="200"/>
        <w:jc w:val="left"/>
        <w:rPr>
          <w:rFonts w:ascii="宋体" w:hAnsi="宋体" w:cs="宋体"/>
          <w:color w:val="auto"/>
          <w:szCs w:val="21"/>
        </w:rPr>
      </w:pPr>
      <w:r>
        <w:rPr>
          <w:rFonts w:hint="eastAsia" w:ascii="宋体" w:hAnsi="宋体" w:cs="宋体"/>
          <w:color w:val="auto"/>
          <w:szCs w:val="21"/>
        </w:rPr>
        <w:t> </w:t>
      </w:r>
    </w:p>
    <w:p w14:paraId="041FD6D5">
      <w:pPr>
        <w:spacing w:line="360" w:lineRule="auto"/>
        <w:ind w:firstLine="420" w:firstLineChars="200"/>
        <w:jc w:val="center"/>
        <w:rPr>
          <w:rFonts w:ascii="宋体" w:hAnsi="宋体" w:cs="宋体"/>
          <w:color w:val="auto"/>
          <w:szCs w:val="21"/>
        </w:rPr>
      </w:pPr>
      <w:r>
        <w:rPr>
          <w:rFonts w:hint="eastAsia" w:ascii="宋体" w:hAnsi="宋体" w:cs="宋体"/>
          <w:color w:val="auto"/>
          <w:szCs w:val="21"/>
        </w:rPr>
        <w:t>承诺单位（公章）：</w:t>
      </w:r>
    </w:p>
    <w:p w14:paraId="22A29BA9">
      <w:pPr>
        <w:spacing w:line="360" w:lineRule="auto"/>
        <w:ind w:firstLine="420" w:firstLineChars="200"/>
        <w:jc w:val="right"/>
        <w:rPr>
          <w:rFonts w:ascii="宋体" w:hAnsi="宋体" w:cs="宋体"/>
          <w:b/>
          <w:bCs/>
          <w:color w:val="auto"/>
        </w:rPr>
        <w:sectPr>
          <w:pgSz w:w="11906" w:h="16838"/>
          <w:pgMar w:top="1270" w:right="1083" w:bottom="1270" w:left="1083" w:header="1191" w:footer="992" w:gutter="0"/>
          <w:pgBorders>
            <w:top w:val="none" w:sz="0" w:space="0"/>
            <w:left w:val="none" w:sz="0" w:space="0"/>
            <w:bottom w:val="none" w:sz="0" w:space="0"/>
            <w:right w:val="none" w:sz="0" w:space="0"/>
          </w:pgBorders>
          <w:cols w:space="0" w:num="1"/>
          <w:docGrid w:type="lines" w:linePitch="325" w:charSpace="0"/>
        </w:sectPr>
      </w:pPr>
      <w:r>
        <w:rPr>
          <w:rFonts w:hint="eastAsia" w:ascii="宋体" w:hAnsi="宋体" w:cs="宋体"/>
          <w:color w:val="auto"/>
          <w:szCs w:val="21"/>
        </w:rPr>
        <w:t>          年  月  日</w:t>
      </w:r>
    </w:p>
    <w:p w14:paraId="009ECFBA">
      <w:pPr>
        <w:spacing w:line="360" w:lineRule="auto"/>
        <w:jc w:val="center"/>
        <w:rPr>
          <w:rFonts w:ascii="宋体" w:hAnsi="宋体" w:cs="宋体"/>
          <w:b/>
          <w:color w:val="auto"/>
          <w:szCs w:val="21"/>
        </w:rPr>
      </w:pPr>
      <w:r>
        <w:rPr>
          <w:rFonts w:hint="eastAsia" w:ascii="宋体" w:hAnsi="宋体" w:cs="宋体"/>
          <w:b/>
          <w:color w:val="auto"/>
          <w:sz w:val="24"/>
        </w:rPr>
        <w:t>三、磋商响应函</w:t>
      </w:r>
    </w:p>
    <w:p w14:paraId="2F82A69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致：江苏苏维工程管理有限公司</w:t>
      </w:r>
    </w:p>
    <w:p w14:paraId="1F5D8677">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根据贵方的号磋商文件，正式授权下述签字人（姓名和职务）代表我方___（供应商的名称），全权处理本次项目磋商采购的有关事宜。</w:t>
      </w:r>
    </w:p>
    <w:p w14:paraId="5037049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据此函，__________（签字人）兹宣布同意如下：</w:t>
      </w:r>
    </w:p>
    <w:p w14:paraId="514158AA">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1.按磋商文件规定的各项要求，向买方提供所需服务/工程。</w:t>
      </w:r>
    </w:p>
    <w:p w14:paraId="6E5F6564">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2.我们已详细审核全部磋商文件及其有效补充文件，我们知道必须放弃提出含糊不清或误解问题的权利。</w:t>
      </w:r>
    </w:p>
    <w:p w14:paraId="5BD0EA0F">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3.我们同意从规定的响应文件接收截止时间起遵循本响应文件，并在规定的磋商有效期期满之前均具有约束力。</w:t>
      </w:r>
    </w:p>
    <w:p w14:paraId="6E5E2C85">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4.如果在响应文件接收截止时间后规定的磋商有效期内撤回响应文件或成交后拒绝签订合同，我们的磋商保证金可被贵方没收。</w:t>
      </w:r>
    </w:p>
    <w:p w14:paraId="79832F3D">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5.同意向贵方提供贵方可能另外要求的与磋商采购有关的任何证据或资料，并保证我方已提供和将要提供的文件是真实的、准确的。</w:t>
      </w:r>
    </w:p>
    <w:p w14:paraId="09499F83">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6.一旦我方成交，我方将根据磋商文件的规定，严格履行合同的责任和义务，并保证在磋商文件规定的时</w:t>
      </w:r>
      <w:r>
        <w:rPr>
          <w:rFonts w:hint="eastAsia" w:ascii="宋体" w:hAnsi="宋体" w:cs="宋体"/>
          <w:color w:val="auto"/>
          <w:sz w:val="21"/>
          <w:szCs w:val="21"/>
          <w:lang w:eastAsia="zh-CN"/>
        </w:rPr>
        <w:t>间内</w:t>
      </w:r>
      <w:r>
        <w:rPr>
          <w:rFonts w:hint="eastAsia" w:ascii="宋体" w:hAnsi="宋体" w:cs="宋体"/>
          <w:color w:val="auto"/>
          <w:sz w:val="21"/>
          <w:szCs w:val="21"/>
        </w:rPr>
        <w:t>完成项目，交付买方验收、使用。</w:t>
      </w:r>
    </w:p>
    <w:p w14:paraId="3F1C8871">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7.遵守磋商文件中要求的收费项目和标准。</w:t>
      </w:r>
    </w:p>
    <w:p w14:paraId="1B62DE77">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8.与本磋商采购有关的正式通讯地址为：</w:t>
      </w:r>
    </w:p>
    <w:p w14:paraId="1A45B6E7">
      <w:pPr>
        <w:pStyle w:val="91"/>
        <w:spacing w:line="360" w:lineRule="auto"/>
        <w:ind w:firstLine="420"/>
        <w:rPr>
          <w:rFonts w:ascii="宋体" w:hAnsi="宋体" w:cs="宋体"/>
          <w:color w:val="auto"/>
          <w:sz w:val="21"/>
          <w:szCs w:val="21"/>
        </w:rPr>
      </w:pPr>
    </w:p>
    <w:p w14:paraId="6FB414C4">
      <w:pPr>
        <w:pStyle w:val="91"/>
        <w:spacing w:line="360" w:lineRule="auto"/>
        <w:ind w:firstLine="420"/>
        <w:rPr>
          <w:rFonts w:ascii="宋体" w:hAnsi="宋体" w:cs="宋体"/>
          <w:color w:val="auto"/>
          <w:sz w:val="21"/>
          <w:szCs w:val="21"/>
        </w:rPr>
      </w:pPr>
    </w:p>
    <w:p w14:paraId="2EF92A2D">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地 址：                         邮 编：</w:t>
      </w:r>
    </w:p>
    <w:p w14:paraId="3F839ABC">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电 话：                         传 真：</w:t>
      </w:r>
    </w:p>
    <w:p w14:paraId="666D1482">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供应商开户行：                  账 户：</w:t>
      </w:r>
    </w:p>
    <w:p w14:paraId="6DE14E64">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法定代表人或授权代表姓名</w:t>
      </w:r>
      <w:r>
        <w:rPr>
          <w:rFonts w:hint="eastAsia" w:ascii="宋体" w:hAnsi="宋体" w:cs="宋体"/>
          <w:bCs/>
          <w:color w:val="auto"/>
          <w:sz w:val="21"/>
          <w:szCs w:val="21"/>
        </w:rPr>
        <w:t>（签字或盖章）</w:t>
      </w:r>
      <w:r>
        <w:rPr>
          <w:rFonts w:hint="eastAsia" w:ascii="宋体" w:hAnsi="宋体" w:cs="宋体"/>
          <w:color w:val="auto"/>
          <w:sz w:val="21"/>
          <w:szCs w:val="21"/>
        </w:rPr>
        <w:t>：     联系电话：</w:t>
      </w:r>
    </w:p>
    <w:p w14:paraId="3C18D8B0">
      <w:pPr>
        <w:pStyle w:val="91"/>
        <w:spacing w:line="360" w:lineRule="auto"/>
        <w:ind w:firstLine="420"/>
        <w:rPr>
          <w:rFonts w:ascii="宋体" w:hAnsi="宋体" w:cs="宋体"/>
          <w:color w:val="auto"/>
          <w:sz w:val="21"/>
          <w:szCs w:val="21"/>
        </w:rPr>
      </w:pPr>
      <w:r>
        <w:rPr>
          <w:rFonts w:hint="eastAsia" w:ascii="宋体" w:hAnsi="宋体" w:cs="宋体"/>
          <w:color w:val="auto"/>
          <w:sz w:val="21"/>
          <w:szCs w:val="21"/>
        </w:rPr>
        <w:t>磋商供应商全称（盖章）：</w:t>
      </w:r>
    </w:p>
    <w:p w14:paraId="2563A176">
      <w:pPr>
        <w:pStyle w:val="49"/>
        <w:spacing w:line="360" w:lineRule="auto"/>
        <w:ind w:firstLine="420"/>
        <w:rPr>
          <w:rFonts w:ascii="宋体" w:hAnsi="宋体" w:cs="宋体"/>
          <w:color w:val="auto"/>
          <w:szCs w:val="21"/>
        </w:rPr>
      </w:pPr>
      <w:r>
        <w:rPr>
          <w:rFonts w:hint="eastAsia" w:ascii="宋体" w:hAnsi="宋体" w:cs="宋体"/>
          <w:color w:val="auto"/>
          <w:szCs w:val="21"/>
        </w:rPr>
        <w:t>日 期：________年____月____日</w:t>
      </w:r>
    </w:p>
    <w:p w14:paraId="000E4143">
      <w:pPr>
        <w:spacing w:line="360" w:lineRule="auto"/>
        <w:jc w:val="center"/>
        <w:rPr>
          <w:rFonts w:ascii="宋体" w:hAnsi="宋体" w:cs="宋体"/>
          <w:b/>
          <w:color w:val="auto"/>
          <w:szCs w:val="21"/>
        </w:rPr>
      </w:pPr>
      <w:r>
        <w:rPr>
          <w:rFonts w:hint="eastAsia" w:ascii="宋体" w:hAnsi="宋体" w:cs="宋体"/>
          <w:b/>
          <w:color w:val="auto"/>
          <w:szCs w:val="21"/>
        </w:rPr>
        <w:br w:type="page"/>
      </w:r>
      <w:r>
        <w:rPr>
          <w:rFonts w:hint="eastAsia" w:ascii="宋体" w:hAnsi="宋体" w:cs="宋体"/>
          <w:b/>
          <w:color w:val="auto"/>
          <w:sz w:val="24"/>
        </w:rPr>
        <w:t>四、资格声明</w:t>
      </w:r>
    </w:p>
    <w:p w14:paraId="754A3C6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1.名称及其它情况：</w:t>
      </w:r>
    </w:p>
    <w:p w14:paraId="542C86A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（1）供应商名称：</w:t>
      </w:r>
    </w:p>
    <w:p w14:paraId="7C0BC209">
      <w:pPr>
        <w:keepNext w:val="0"/>
        <w:keepLines w:val="0"/>
        <w:pageBreakBefore w:val="0"/>
        <w:widowControl w:val="0"/>
        <w:tabs>
          <w:tab w:val="left" w:pos="4740"/>
        </w:tabs>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（2）地址：</w:t>
      </w:r>
      <w:r>
        <w:rPr>
          <w:rFonts w:hint="eastAsia" w:ascii="宋体" w:hAnsi="宋体" w:cs="宋体"/>
          <w:color w:val="auto"/>
          <w:kern w:val="1"/>
          <w:szCs w:val="21"/>
        </w:rPr>
        <w:tab/>
      </w:r>
      <w:r>
        <w:rPr>
          <w:rFonts w:hint="eastAsia" w:ascii="宋体" w:hAnsi="宋体" w:cs="宋体"/>
          <w:color w:val="auto"/>
          <w:kern w:val="1"/>
          <w:szCs w:val="21"/>
        </w:rPr>
        <w:t>邮编：</w:t>
      </w:r>
    </w:p>
    <w:p w14:paraId="50ABE7E3">
      <w:pPr>
        <w:keepNext w:val="0"/>
        <w:keepLines w:val="0"/>
        <w:pageBreakBefore w:val="0"/>
        <w:widowControl w:val="0"/>
        <w:tabs>
          <w:tab w:val="left" w:pos="600"/>
          <w:tab w:val="left" w:pos="4320"/>
        </w:tabs>
        <w:kinsoku/>
        <w:wordWrap/>
        <w:overflowPunct/>
        <w:topLinePunct w:val="0"/>
        <w:autoSpaceDE/>
        <w:autoSpaceDN/>
        <w:bidi w:val="0"/>
        <w:adjustRightInd/>
        <w:snapToGrid/>
        <w:spacing w:line="440" w:lineRule="exact"/>
        <w:ind w:firstLine="630" w:firstLineChars="300"/>
        <w:textAlignment w:val="auto"/>
        <w:rPr>
          <w:rFonts w:ascii="宋体" w:hAnsi="宋体" w:cs="宋体"/>
          <w:color w:val="auto"/>
          <w:kern w:val="1"/>
          <w:szCs w:val="21"/>
        </w:rPr>
      </w:pPr>
      <w:r>
        <w:rPr>
          <w:rFonts w:hint="eastAsia" w:ascii="宋体" w:hAnsi="宋体" w:cs="宋体"/>
          <w:color w:val="auto"/>
          <w:kern w:val="1"/>
          <w:szCs w:val="21"/>
        </w:rPr>
        <w:t xml:space="preserve">电话：   </w:t>
      </w:r>
      <w:r>
        <w:rPr>
          <w:rFonts w:hint="eastAsia" w:ascii="宋体" w:hAnsi="宋体" w:cs="宋体"/>
          <w:color w:val="auto"/>
          <w:kern w:val="1"/>
          <w:szCs w:val="21"/>
          <w:lang w:val="en-US" w:eastAsia="zh-CN"/>
        </w:rPr>
        <w:t xml:space="preserve">                              </w:t>
      </w:r>
      <w:r>
        <w:rPr>
          <w:rFonts w:hint="eastAsia" w:ascii="宋体" w:hAnsi="宋体" w:cs="宋体"/>
          <w:color w:val="auto"/>
          <w:kern w:val="1"/>
          <w:szCs w:val="21"/>
        </w:rPr>
        <w:t>传真：</w:t>
      </w:r>
    </w:p>
    <w:p w14:paraId="776C0B7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u w:val="single"/>
        </w:rPr>
      </w:pPr>
      <w:r>
        <w:rPr>
          <w:rFonts w:hint="eastAsia" w:ascii="宋体" w:hAnsi="宋体" w:cs="宋体"/>
          <w:color w:val="auto"/>
          <w:kern w:val="1"/>
          <w:szCs w:val="21"/>
        </w:rPr>
        <w:t>（3）成立和/或注册日期：</w:t>
      </w:r>
    </w:p>
    <w:p w14:paraId="1B5F887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（4）法定代表人：</w:t>
      </w:r>
    </w:p>
    <w:p w14:paraId="3C3C3EE6">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u w:val="single"/>
        </w:rPr>
      </w:pPr>
      <w:r>
        <w:rPr>
          <w:rFonts w:hint="eastAsia" w:ascii="宋体" w:hAnsi="宋体" w:cs="宋体"/>
          <w:color w:val="auto"/>
          <w:kern w:val="1"/>
          <w:szCs w:val="21"/>
        </w:rPr>
        <w:t>（5）实收资本：</w:t>
      </w:r>
    </w:p>
    <w:p w14:paraId="2668E11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（6）近期资产负债表：（到</w:t>
      </w:r>
      <w:r>
        <w:rPr>
          <w:rFonts w:hint="eastAsia" w:ascii="宋体" w:hAnsi="宋体" w:cs="宋体"/>
          <w:color w:val="auto"/>
          <w:kern w:val="1"/>
          <w:szCs w:val="21"/>
          <w:u w:val="single"/>
        </w:rPr>
        <w:t>20  年12月31日</w:t>
      </w:r>
      <w:r>
        <w:rPr>
          <w:rFonts w:hint="eastAsia" w:ascii="宋体" w:hAnsi="宋体" w:cs="宋体"/>
          <w:color w:val="auto"/>
          <w:kern w:val="1"/>
          <w:szCs w:val="21"/>
        </w:rPr>
        <w:t>）</w:t>
      </w:r>
    </w:p>
    <w:p w14:paraId="3B304F2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&lt;1&gt; 固定资产：</w:t>
      </w:r>
    </w:p>
    <w:p w14:paraId="005C2E5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&lt;2&gt; 流动资金：</w:t>
      </w:r>
    </w:p>
    <w:p w14:paraId="1AE6F34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&lt;3&gt; 长期负债：</w:t>
      </w:r>
    </w:p>
    <w:p w14:paraId="290BB54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rPr>
        <w:t>&lt;4&gt; 短期负债：</w:t>
      </w:r>
    </w:p>
    <w:p w14:paraId="5F5C9C1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color w:val="auto"/>
          <w:kern w:val="1"/>
          <w:szCs w:val="21"/>
          <w:lang w:eastAsia="zh-CN"/>
        </w:rPr>
        <w:t>2.</w:t>
      </w:r>
      <w:r>
        <w:rPr>
          <w:rFonts w:hint="eastAsia" w:ascii="宋体" w:hAnsi="宋体" w:cs="宋体"/>
          <w:color w:val="auto"/>
          <w:kern w:val="1"/>
          <w:szCs w:val="21"/>
        </w:rPr>
        <w:t>近三年同类货物和服务的主要销售业绩（无有效联系人、联系方式和合同复印件的视为未填报本项目）：</w:t>
      </w:r>
    </w:p>
    <w:tbl>
      <w:tblPr>
        <w:tblStyle w:val="30"/>
        <w:tblW w:w="8559" w:type="dxa"/>
        <w:jc w:val="center"/>
        <w:tblLayout w:type="autofit"/>
        <w:tblCellMar>
          <w:top w:w="0" w:type="dxa"/>
          <w:left w:w="108" w:type="dxa"/>
          <w:bottom w:w="0" w:type="dxa"/>
          <w:right w:w="108" w:type="dxa"/>
        </w:tblCellMar>
      </w:tblPr>
      <w:tblGrid>
        <w:gridCol w:w="4290"/>
        <w:gridCol w:w="4269"/>
      </w:tblGrid>
      <w:tr w14:paraId="410FE85B">
        <w:trPr>
          <w:trHeight w:val="310" w:hRule="atLeast"/>
          <w:jc w:val="center"/>
        </w:trPr>
        <w:tc>
          <w:tcPr>
            <w:tcW w:w="4290" w:type="dxa"/>
            <w:noWrap/>
          </w:tcPr>
          <w:p w14:paraId="452914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kern w:val="1"/>
                <w:szCs w:val="21"/>
                <w:u w:val="single"/>
              </w:rPr>
            </w:pPr>
            <w:r>
              <w:rPr>
                <w:rFonts w:hint="eastAsia" w:ascii="宋体" w:hAnsi="宋体" w:cs="宋体"/>
                <w:color w:val="auto"/>
                <w:kern w:val="1"/>
                <w:szCs w:val="21"/>
                <w:u w:val="single"/>
              </w:rPr>
              <w:t>甲方名称、联系人、联系方式</w:t>
            </w:r>
          </w:p>
        </w:tc>
        <w:tc>
          <w:tcPr>
            <w:tcW w:w="4269" w:type="dxa"/>
            <w:noWrap/>
          </w:tcPr>
          <w:p w14:paraId="0FF7CE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kern w:val="1"/>
                <w:szCs w:val="21"/>
                <w:u w:val="single"/>
              </w:rPr>
            </w:pPr>
            <w:r>
              <w:rPr>
                <w:rFonts w:hint="eastAsia" w:ascii="宋体" w:hAnsi="宋体" w:cs="宋体"/>
                <w:color w:val="auto"/>
                <w:kern w:val="1"/>
                <w:szCs w:val="21"/>
                <w:u w:val="single"/>
              </w:rPr>
              <w:t>项   目   名   称</w:t>
            </w:r>
          </w:p>
        </w:tc>
      </w:tr>
      <w:tr w14:paraId="1C9500C0">
        <w:tblPrEx>
          <w:tblCellMar>
            <w:top w:w="0" w:type="dxa"/>
            <w:left w:w="108" w:type="dxa"/>
            <w:bottom w:w="0" w:type="dxa"/>
            <w:right w:w="108" w:type="dxa"/>
          </w:tblCellMar>
        </w:tblPrEx>
        <w:trPr>
          <w:trHeight w:val="310" w:hRule="atLeast"/>
          <w:jc w:val="center"/>
        </w:trPr>
        <w:tc>
          <w:tcPr>
            <w:tcW w:w="4290" w:type="dxa"/>
            <w:noWrap/>
          </w:tcPr>
          <w:p w14:paraId="61A9EF1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p>
        </w:tc>
        <w:tc>
          <w:tcPr>
            <w:tcW w:w="4269" w:type="dxa"/>
            <w:noWrap/>
          </w:tcPr>
          <w:p w14:paraId="5E38530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p>
        </w:tc>
      </w:tr>
      <w:tr w14:paraId="1F02C963">
        <w:tblPrEx>
          <w:tblCellMar>
            <w:top w:w="0" w:type="dxa"/>
            <w:left w:w="108" w:type="dxa"/>
            <w:bottom w:w="0" w:type="dxa"/>
            <w:right w:w="108" w:type="dxa"/>
          </w:tblCellMar>
        </w:tblPrEx>
        <w:trPr>
          <w:trHeight w:val="310" w:hRule="atLeast"/>
          <w:jc w:val="center"/>
        </w:trPr>
        <w:tc>
          <w:tcPr>
            <w:tcW w:w="4290" w:type="dxa"/>
            <w:noWrap/>
          </w:tcPr>
          <w:p w14:paraId="77C3F33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p>
        </w:tc>
        <w:tc>
          <w:tcPr>
            <w:tcW w:w="4269" w:type="dxa"/>
            <w:noWrap/>
          </w:tcPr>
          <w:p w14:paraId="7EBDAEDC">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p>
        </w:tc>
      </w:tr>
    </w:tbl>
    <w:p w14:paraId="06FA4657">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r>
        <w:rPr>
          <w:rFonts w:hint="eastAsia" w:ascii="宋体" w:hAnsi="宋体" w:cs="宋体"/>
          <w:color w:val="auto"/>
          <w:szCs w:val="21"/>
          <w:lang w:eastAsia="zh-CN"/>
        </w:rPr>
        <w:t>3.</w:t>
      </w:r>
      <w:r>
        <w:rPr>
          <w:rFonts w:hint="eastAsia" w:ascii="宋体" w:hAnsi="宋体" w:cs="宋体"/>
          <w:color w:val="auto"/>
          <w:szCs w:val="21"/>
        </w:rPr>
        <w:t xml:space="preserve">近三年的营业额： </w:t>
      </w:r>
    </w:p>
    <w:tbl>
      <w:tblPr>
        <w:tblStyle w:val="30"/>
        <w:tblW w:w="0" w:type="auto"/>
        <w:jc w:val="center"/>
        <w:tblLayout w:type="fixed"/>
        <w:tblCellMar>
          <w:top w:w="0" w:type="dxa"/>
          <w:left w:w="108" w:type="dxa"/>
          <w:bottom w:w="0" w:type="dxa"/>
          <w:right w:w="108" w:type="dxa"/>
        </w:tblCellMar>
      </w:tblPr>
      <w:tblGrid>
        <w:gridCol w:w="2319"/>
        <w:gridCol w:w="2320"/>
        <w:gridCol w:w="2319"/>
        <w:gridCol w:w="2320"/>
      </w:tblGrid>
      <w:tr w14:paraId="3E57D4DB">
        <w:tblPrEx>
          <w:tblCellMar>
            <w:top w:w="0" w:type="dxa"/>
            <w:left w:w="108" w:type="dxa"/>
            <w:bottom w:w="0" w:type="dxa"/>
            <w:right w:w="108" w:type="dxa"/>
          </w:tblCellMar>
        </w:tblPrEx>
        <w:trPr>
          <w:trHeight w:val="371" w:hRule="atLeast"/>
          <w:jc w:val="center"/>
        </w:trPr>
        <w:tc>
          <w:tcPr>
            <w:tcW w:w="2319" w:type="dxa"/>
            <w:noWrap/>
          </w:tcPr>
          <w:p w14:paraId="756E3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年    份</w:t>
            </w:r>
          </w:p>
        </w:tc>
        <w:tc>
          <w:tcPr>
            <w:tcW w:w="2320" w:type="dxa"/>
            <w:noWrap/>
          </w:tcPr>
          <w:p w14:paraId="591513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国    内（万元）</w:t>
            </w:r>
          </w:p>
        </w:tc>
        <w:tc>
          <w:tcPr>
            <w:tcW w:w="2319" w:type="dxa"/>
            <w:noWrap/>
          </w:tcPr>
          <w:p w14:paraId="0FD473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出    口（万元）</w:t>
            </w:r>
          </w:p>
        </w:tc>
        <w:tc>
          <w:tcPr>
            <w:tcW w:w="2320" w:type="dxa"/>
            <w:noWrap/>
          </w:tcPr>
          <w:p w14:paraId="2EB226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总    额（万元）</w:t>
            </w:r>
          </w:p>
        </w:tc>
      </w:tr>
      <w:tr w14:paraId="726325FE">
        <w:tblPrEx>
          <w:tblCellMar>
            <w:top w:w="0" w:type="dxa"/>
            <w:left w:w="108" w:type="dxa"/>
            <w:bottom w:w="0" w:type="dxa"/>
            <w:right w:w="108" w:type="dxa"/>
          </w:tblCellMar>
        </w:tblPrEx>
        <w:trPr>
          <w:trHeight w:val="371" w:hRule="atLeast"/>
          <w:jc w:val="center"/>
        </w:trPr>
        <w:tc>
          <w:tcPr>
            <w:tcW w:w="2319" w:type="dxa"/>
            <w:noWrap/>
          </w:tcPr>
          <w:p w14:paraId="53CFAA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4E5D2BB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19" w:type="dxa"/>
            <w:noWrap/>
          </w:tcPr>
          <w:p w14:paraId="5E80678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20" w:type="dxa"/>
            <w:noWrap/>
          </w:tcPr>
          <w:p w14:paraId="0E94455A">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r>
      <w:tr w14:paraId="538AB15D">
        <w:tblPrEx>
          <w:tblCellMar>
            <w:top w:w="0" w:type="dxa"/>
            <w:left w:w="108" w:type="dxa"/>
            <w:bottom w:w="0" w:type="dxa"/>
            <w:right w:w="108" w:type="dxa"/>
          </w:tblCellMar>
        </w:tblPrEx>
        <w:trPr>
          <w:trHeight w:val="371" w:hRule="atLeast"/>
          <w:jc w:val="center"/>
        </w:trPr>
        <w:tc>
          <w:tcPr>
            <w:tcW w:w="2319" w:type="dxa"/>
            <w:noWrap/>
          </w:tcPr>
          <w:p w14:paraId="0B2D96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0B8B753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19" w:type="dxa"/>
            <w:noWrap/>
          </w:tcPr>
          <w:p w14:paraId="380C973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20" w:type="dxa"/>
            <w:noWrap/>
          </w:tcPr>
          <w:p w14:paraId="3958E05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r>
      <w:tr w14:paraId="4E3CBB98">
        <w:tblPrEx>
          <w:tblCellMar>
            <w:top w:w="0" w:type="dxa"/>
            <w:left w:w="108" w:type="dxa"/>
            <w:bottom w:w="0" w:type="dxa"/>
            <w:right w:w="108" w:type="dxa"/>
          </w:tblCellMar>
        </w:tblPrEx>
        <w:trPr>
          <w:trHeight w:val="371" w:hRule="atLeast"/>
          <w:jc w:val="center"/>
        </w:trPr>
        <w:tc>
          <w:tcPr>
            <w:tcW w:w="2319" w:type="dxa"/>
            <w:noWrap/>
          </w:tcPr>
          <w:p w14:paraId="282D52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rPr>
            </w:pPr>
            <w:r>
              <w:rPr>
                <w:rFonts w:hint="eastAsia" w:ascii="宋体" w:hAnsi="宋体" w:cs="宋体"/>
                <w:color w:val="auto"/>
                <w:szCs w:val="21"/>
              </w:rPr>
              <w:t xml:space="preserve">    年</w:t>
            </w:r>
          </w:p>
        </w:tc>
        <w:tc>
          <w:tcPr>
            <w:tcW w:w="2320" w:type="dxa"/>
            <w:noWrap/>
          </w:tcPr>
          <w:p w14:paraId="2A61B08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19" w:type="dxa"/>
            <w:noWrap/>
          </w:tcPr>
          <w:p w14:paraId="40C6E52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c>
          <w:tcPr>
            <w:tcW w:w="2320" w:type="dxa"/>
            <w:noWrap/>
          </w:tcPr>
          <w:p w14:paraId="52F8E68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p>
        </w:tc>
      </w:tr>
    </w:tbl>
    <w:p w14:paraId="25C1D1C3">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r>
        <w:rPr>
          <w:rFonts w:hint="eastAsia" w:ascii="宋体" w:hAnsi="宋体" w:cs="宋体"/>
          <w:color w:val="auto"/>
          <w:szCs w:val="21"/>
          <w:lang w:eastAsia="zh-CN"/>
        </w:rPr>
        <w:t>4.</w:t>
      </w:r>
      <w:r>
        <w:rPr>
          <w:rFonts w:hint="eastAsia" w:ascii="宋体" w:hAnsi="宋体" w:cs="宋体"/>
          <w:color w:val="auto"/>
          <w:szCs w:val="21"/>
        </w:rPr>
        <w:t>本次采购要求的其他资格文件以及供应商认为需要声明的其他情况：</w:t>
      </w:r>
    </w:p>
    <w:p w14:paraId="56DFD6B7">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r>
        <w:rPr>
          <w:rFonts w:hint="eastAsia" w:ascii="宋体" w:hAnsi="宋体" w:cs="宋体"/>
          <w:color w:val="auto"/>
          <w:szCs w:val="21"/>
        </w:rPr>
        <w:t>兹证明上述声明是真实的、正确的，并提供了全部能提供的资料和数据，我们同意遵照贵方要求出示有关证明文件，如有虚假，自愿丧失</w:t>
      </w:r>
      <w:r>
        <w:rPr>
          <w:rFonts w:hint="eastAsia" w:ascii="宋体" w:hAnsi="宋体" w:cs="宋体"/>
          <w:color w:val="auto"/>
          <w:szCs w:val="21"/>
          <w:lang w:eastAsia="zh-CN"/>
        </w:rPr>
        <w:t>成交</w:t>
      </w:r>
      <w:r>
        <w:rPr>
          <w:rFonts w:hint="eastAsia" w:ascii="宋体" w:hAnsi="宋体" w:cs="宋体"/>
          <w:color w:val="auto"/>
          <w:szCs w:val="21"/>
        </w:rPr>
        <w:t>资格，一年内退出扬州采购市场。</w:t>
      </w:r>
    </w:p>
    <w:p w14:paraId="3386C3E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r>
        <w:rPr>
          <w:rFonts w:hint="eastAsia" w:ascii="宋体" w:hAnsi="宋体" w:cs="宋体"/>
          <w:color w:val="auto"/>
          <w:szCs w:val="21"/>
        </w:rPr>
        <w:t xml:space="preserve">法定代表人或者授权代表（签字或盖章）：                    </w:t>
      </w:r>
    </w:p>
    <w:p w14:paraId="2ABA0125">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u w:val="single"/>
        </w:rPr>
      </w:pPr>
      <w:r>
        <w:rPr>
          <w:rFonts w:hint="eastAsia" w:ascii="宋体" w:hAnsi="宋体" w:cs="宋体"/>
          <w:color w:val="auto"/>
          <w:szCs w:val="21"/>
        </w:rPr>
        <w:t>磋商供应商全称（盖章）：</w:t>
      </w:r>
    </w:p>
    <w:p w14:paraId="5085E84F">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Cs w:val="21"/>
        </w:rPr>
      </w:pPr>
      <w:r>
        <w:rPr>
          <w:rFonts w:hint="eastAsia" w:ascii="宋体" w:hAnsi="宋体" w:cs="宋体"/>
          <w:color w:val="auto"/>
          <w:szCs w:val="21"/>
        </w:rPr>
        <w:t>日期：    年   月    日</w:t>
      </w:r>
    </w:p>
    <w:p w14:paraId="5AC5975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1"/>
          <w:szCs w:val="21"/>
        </w:rPr>
      </w:pPr>
      <w:r>
        <w:rPr>
          <w:rFonts w:hint="eastAsia" w:ascii="宋体" w:hAnsi="宋体" w:cs="宋体"/>
          <w:b/>
          <w:bCs/>
          <w:color w:val="auto"/>
          <w:szCs w:val="21"/>
        </w:rPr>
        <w:t>（注：资格声明为格式文件，实质性内容请勿修改，否则将导致响应文件无效）</w:t>
      </w:r>
    </w:p>
    <w:p w14:paraId="6FFD0731">
      <w:pPr>
        <w:spacing w:line="360" w:lineRule="auto"/>
        <w:jc w:val="center"/>
        <w:rPr>
          <w:rFonts w:hint="eastAsia" w:ascii="宋体" w:hAnsi="宋体" w:cs="宋体"/>
          <w:b/>
          <w:color w:val="auto"/>
          <w:sz w:val="24"/>
        </w:rPr>
      </w:pPr>
    </w:p>
    <w:p w14:paraId="6228A086">
      <w:pPr>
        <w:spacing w:line="360" w:lineRule="auto"/>
        <w:jc w:val="center"/>
        <w:rPr>
          <w:rFonts w:hint="eastAsia" w:ascii="宋体" w:hAnsi="宋体" w:cs="宋体"/>
          <w:b/>
          <w:color w:val="auto"/>
          <w:sz w:val="24"/>
        </w:rPr>
      </w:pPr>
    </w:p>
    <w:p w14:paraId="3D562C18">
      <w:pPr>
        <w:spacing w:line="360" w:lineRule="auto"/>
        <w:jc w:val="center"/>
        <w:rPr>
          <w:rFonts w:ascii="宋体" w:hAnsi="宋体" w:cs="宋体"/>
          <w:b/>
          <w:color w:val="auto"/>
          <w:sz w:val="28"/>
          <w:szCs w:val="28"/>
        </w:rPr>
      </w:pPr>
      <w:r>
        <w:rPr>
          <w:rFonts w:hint="eastAsia" w:ascii="宋体" w:hAnsi="宋体" w:cs="宋体"/>
          <w:b/>
          <w:color w:val="auto"/>
          <w:sz w:val="24"/>
        </w:rPr>
        <w:t>五、磋商响应报价表</w:t>
      </w:r>
    </w:p>
    <w:p w14:paraId="345B7CA4">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38F0D7EC">
      <w:pPr>
        <w:spacing w:line="360" w:lineRule="auto"/>
        <w:rPr>
          <w:rFonts w:ascii="宋体" w:hAnsi="宋体" w:cs="宋体"/>
          <w:color w:val="auto"/>
          <w:szCs w:val="21"/>
        </w:rPr>
      </w:pPr>
      <w:r>
        <w:rPr>
          <w:rFonts w:hint="eastAsia" w:ascii="宋体" w:hAnsi="宋体" w:cs="宋体"/>
          <w:color w:val="auto"/>
          <w:szCs w:val="21"/>
        </w:rPr>
        <w:t>项目编号：</w:t>
      </w:r>
    </w:p>
    <w:p w14:paraId="2635C82E">
      <w:pPr>
        <w:pStyle w:val="49"/>
        <w:spacing w:line="360" w:lineRule="auto"/>
        <w:ind w:firstLine="0" w:firstLineChars="0"/>
        <w:rPr>
          <w:rFonts w:ascii="宋体" w:hAnsi="宋体" w:cs="宋体"/>
          <w:b/>
          <w:bCs/>
          <w:color w:val="auto"/>
        </w:rPr>
      </w:pPr>
      <w:r>
        <w:rPr>
          <w:rFonts w:hint="eastAsia" w:ascii="宋体" w:hAnsi="宋体" w:cs="宋体"/>
          <w:b/>
          <w:bCs/>
          <w:color w:val="auto"/>
        </w:rPr>
        <w:t>本次为首次报价</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6034"/>
      </w:tblGrid>
      <w:tr w14:paraId="28CB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969" w:type="pct"/>
            <w:tcBorders>
              <w:top w:val="single" w:color="auto" w:sz="4" w:space="0"/>
              <w:left w:val="single" w:color="auto" w:sz="4" w:space="0"/>
              <w:bottom w:val="single" w:color="auto" w:sz="4" w:space="0"/>
              <w:right w:val="single" w:color="auto" w:sz="4" w:space="0"/>
            </w:tcBorders>
            <w:noWrap/>
            <w:vAlign w:val="center"/>
          </w:tcPr>
          <w:p w14:paraId="6888D0C1">
            <w:pPr>
              <w:pStyle w:val="10"/>
              <w:adjustRightInd w:val="0"/>
              <w:snapToGrid w:val="0"/>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项目名称</w:t>
            </w:r>
          </w:p>
        </w:tc>
        <w:tc>
          <w:tcPr>
            <w:tcW w:w="3030" w:type="pct"/>
            <w:tcBorders>
              <w:top w:val="single" w:color="auto" w:sz="4" w:space="0"/>
              <w:left w:val="single" w:color="auto" w:sz="4" w:space="0"/>
              <w:bottom w:val="single" w:color="auto" w:sz="4" w:space="0"/>
              <w:right w:val="single" w:color="auto" w:sz="4" w:space="0"/>
            </w:tcBorders>
            <w:noWrap/>
            <w:vAlign w:val="center"/>
          </w:tcPr>
          <w:p w14:paraId="19B999D0">
            <w:pPr>
              <w:adjustRightInd w:val="0"/>
              <w:snapToGrid w:val="0"/>
              <w:spacing w:line="360" w:lineRule="auto"/>
              <w:jc w:val="center"/>
              <w:rPr>
                <w:rFonts w:ascii="宋体" w:hAnsi="宋体" w:cs="宋体"/>
                <w:color w:val="auto"/>
                <w:szCs w:val="21"/>
              </w:rPr>
            </w:pPr>
            <w:r>
              <w:rPr>
                <w:rFonts w:hint="eastAsia" w:ascii="宋体" w:hAnsi="宋体" w:cs="宋体"/>
                <w:color w:val="auto"/>
                <w:szCs w:val="21"/>
              </w:rPr>
              <w:t>第一轮报价</w:t>
            </w:r>
          </w:p>
        </w:tc>
      </w:tr>
      <w:tr w14:paraId="5EAB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969" w:type="pct"/>
            <w:tcBorders>
              <w:top w:val="single" w:color="auto" w:sz="4" w:space="0"/>
              <w:left w:val="single" w:color="auto" w:sz="4" w:space="0"/>
              <w:bottom w:val="single" w:color="auto" w:sz="4" w:space="0"/>
              <w:right w:val="single" w:color="auto" w:sz="4" w:space="0"/>
            </w:tcBorders>
            <w:noWrap/>
            <w:vAlign w:val="center"/>
          </w:tcPr>
          <w:p w14:paraId="3DC125CF">
            <w:pPr>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扬州大学附属医院西区医院外墙立面安全隐患排除及维修项目设计服务</w:t>
            </w:r>
          </w:p>
        </w:tc>
        <w:tc>
          <w:tcPr>
            <w:tcW w:w="3030" w:type="pct"/>
            <w:tcBorders>
              <w:top w:val="single" w:color="auto" w:sz="4" w:space="0"/>
              <w:left w:val="single" w:color="auto" w:sz="4" w:space="0"/>
              <w:bottom w:val="single" w:color="auto" w:sz="4" w:space="0"/>
              <w:right w:val="single" w:color="auto" w:sz="4" w:space="0"/>
            </w:tcBorders>
            <w:noWrap/>
            <w:vAlign w:val="center"/>
          </w:tcPr>
          <w:p w14:paraId="2321411A">
            <w:pPr>
              <w:pStyle w:val="49"/>
              <w:ind w:firstLine="0" w:firstLineChars="0"/>
              <w:jc w:val="center"/>
              <w:rPr>
                <w:rFonts w:hint="default" w:eastAsia="宋体"/>
                <w:color w:val="auto"/>
                <w:szCs w:val="21"/>
                <w:u w:val="single"/>
                <w:lang w:val="en-US" w:eastAsia="zh-CN"/>
              </w:rPr>
            </w:pPr>
            <w:r>
              <w:rPr>
                <w:rFonts w:hint="eastAsia"/>
                <w:color w:val="auto"/>
                <w:szCs w:val="21"/>
                <w:lang w:val="en-US" w:eastAsia="zh-CN"/>
              </w:rPr>
              <w:t>费率：</w:t>
            </w:r>
            <w:r>
              <w:rPr>
                <w:rFonts w:hint="eastAsia"/>
                <w:color w:val="auto"/>
                <w:szCs w:val="21"/>
                <w:u w:val="single"/>
                <w:lang w:val="en-US" w:eastAsia="zh-CN"/>
              </w:rPr>
              <w:t xml:space="preserve">            %</w:t>
            </w:r>
          </w:p>
          <w:p w14:paraId="1FA4A557">
            <w:pPr>
              <w:pStyle w:val="10"/>
              <w:adjustRightInd w:val="0"/>
              <w:snapToGrid w:val="0"/>
              <w:spacing w:line="360" w:lineRule="auto"/>
              <w:rPr>
                <w:rFonts w:ascii="宋体" w:hAnsi="宋体" w:eastAsia="宋体" w:cs="宋体"/>
                <w:color w:val="auto"/>
                <w:sz w:val="21"/>
                <w:szCs w:val="21"/>
              </w:rPr>
            </w:pPr>
          </w:p>
        </w:tc>
      </w:tr>
      <w:tr w14:paraId="2996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969" w:type="pct"/>
            <w:tcBorders>
              <w:top w:val="single" w:color="auto" w:sz="4" w:space="0"/>
              <w:left w:val="single" w:color="auto" w:sz="4" w:space="0"/>
              <w:bottom w:val="single" w:color="auto" w:sz="4" w:space="0"/>
              <w:right w:val="single" w:color="auto" w:sz="4" w:space="0"/>
            </w:tcBorders>
            <w:noWrap/>
            <w:vAlign w:val="center"/>
          </w:tcPr>
          <w:p w14:paraId="261C9004">
            <w:pPr>
              <w:pStyle w:val="10"/>
              <w:adjustRightInd w:val="0"/>
              <w:snapToGrid w:val="0"/>
              <w:spacing w:line="360" w:lineRule="auto"/>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3030" w:type="pct"/>
            <w:tcBorders>
              <w:top w:val="single" w:color="auto" w:sz="4" w:space="0"/>
              <w:left w:val="single" w:color="auto" w:sz="4" w:space="0"/>
              <w:bottom w:val="single" w:color="auto" w:sz="4" w:space="0"/>
              <w:right w:val="single" w:color="auto" w:sz="4" w:space="0"/>
            </w:tcBorders>
            <w:noWrap/>
            <w:vAlign w:val="center"/>
          </w:tcPr>
          <w:p w14:paraId="393B79C3">
            <w:pPr>
              <w:pStyle w:val="10"/>
              <w:adjustRightInd w:val="0"/>
              <w:snapToGrid w:val="0"/>
              <w:spacing w:line="360" w:lineRule="auto"/>
              <w:ind w:firstLine="1365" w:firstLineChars="650"/>
              <w:rPr>
                <w:rFonts w:ascii="宋体" w:hAnsi="宋体" w:eastAsia="宋体" w:cs="宋体"/>
                <w:color w:val="auto"/>
                <w:sz w:val="21"/>
                <w:szCs w:val="21"/>
              </w:rPr>
            </w:pPr>
          </w:p>
        </w:tc>
      </w:tr>
    </w:tbl>
    <w:p w14:paraId="56F94B32">
      <w:pPr>
        <w:spacing w:line="360" w:lineRule="auto"/>
        <w:rPr>
          <w:rFonts w:ascii="宋体" w:hAnsi="宋体" w:cs="宋体"/>
          <w:color w:val="auto"/>
          <w:szCs w:val="21"/>
        </w:rPr>
      </w:pPr>
    </w:p>
    <w:p w14:paraId="267FD18D">
      <w:pPr>
        <w:spacing w:line="360" w:lineRule="auto"/>
        <w:rPr>
          <w:rFonts w:ascii="宋体" w:hAnsi="宋体" w:cs="宋体"/>
          <w:color w:val="auto"/>
          <w:szCs w:val="21"/>
        </w:rPr>
      </w:pPr>
      <w:r>
        <w:rPr>
          <w:rFonts w:hint="eastAsia" w:ascii="宋体" w:hAnsi="宋体" w:cs="宋体"/>
          <w:color w:val="auto"/>
          <w:szCs w:val="21"/>
        </w:rPr>
        <w:t xml:space="preserve">法定代表人或者授权代表（签字或盖章）：                    </w:t>
      </w:r>
    </w:p>
    <w:p w14:paraId="24222940">
      <w:pPr>
        <w:spacing w:line="360" w:lineRule="auto"/>
        <w:rPr>
          <w:rFonts w:ascii="宋体" w:hAnsi="宋体" w:cs="宋体"/>
          <w:color w:val="auto"/>
          <w:szCs w:val="21"/>
          <w:u w:val="single"/>
        </w:rPr>
      </w:pPr>
      <w:r>
        <w:rPr>
          <w:rFonts w:hint="eastAsia" w:ascii="宋体" w:hAnsi="宋体" w:cs="宋体"/>
          <w:color w:val="auto"/>
          <w:szCs w:val="21"/>
        </w:rPr>
        <w:t>磋商供应商全称（盖章）：</w:t>
      </w:r>
    </w:p>
    <w:p w14:paraId="34DA14B1">
      <w:pPr>
        <w:spacing w:line="360" w:lineRule="auto"/>
        <w:rPr>
          <w:rFonts w:ascii="宋体" w:hAnsi="宋体" w:cs="宋体"/>
          <w:color w:val="auto"/>
          <w:szCs w:val="21"/>
        </w:rPr>
      </w:pPr>
      <w:r>
        <w:rPr>
          <w:rFonts w:hint="eastAsia" w:ascii="宋体" w:hAnsi="宋体" w:cs="宋体"/>
          <w:color w:val="auto"/>
          <w:szCs w:val="21"/>
        </w:rPr>
        <w:t>日期：    年   月    日</w:t>
      </w:r>
    </w:p>
    <w:p w14:paraId="75D6FDB2">
      <w:pPr>
        <w:spacing w:line="360" w:lineRule="auto"/>
        <w:jc w:val="left"/>
        <w:rPr>
          <w:rFonts w:ascii="宋体" w:hAnsi="宋体" w:cs="宋体"/>
          <w:iCs/>
          <w:color w:val="auto"/>
          <w:szCs w:val="21"/>
        </w:rPr>
      </w:pPr>
    </w:p>
    <w:p w14:paraId="2DDCC73B">
      <w:pPr>
        <w:spacing w:line="360" w:lineRule="auto"/>
        <w:jc w:val="left"/>
        <w:rPr>
          <w:rFonts w:ascii="宋体" w:hAnsi="宋体" w:cs="宋体"/>
          <w:iCs/>
          <w:color w:val="auto"/>
          <w:szCs w:val="21"/>
        </w:rPr>
      </w:pPr>
      <w:r>
        <w:rPr>
          <w:rFonts w:hint="eastAsia" w:ascii="宋体" w:hAnsi="宋体" w:cs="宋体"/>
          <w:iCs/>
          <w:color w:val="auto"/>
          <w:szCs w:val="21"/>
        </w:rPr>
        <w:t>备注：</w:t>
      </w:r>
    </w:p>
    <w:p w14:paraId="4972D317">
      <w:pPr>
        <w:spacing w:line="360" w:lineRule="auto"/>
        <w:jc w:val="left"/>
        <w:rPr>
          <w:rFonts w:ascii="宋体" w:hAnsi="宋体" w:cs="宋体"/>
          <w:i/>
          <w:color w:val="auto"/>
          <w:szCs w:val="21"/>
          <w:u w:val="single"/>
        </w:rPr>
      </w:pPr>
      <w:r>
        <w:rPr>
          <w:rFonts w:hint="eastAsia" w:ascii="宋体" w:hAnsi="宋体" w:cs="宋体"/>
          <w:i/>
          <w:color w:val="auto"/>
          <w:szCs w:val="21"/>
          <w:u w:val="single"/>
        </w:rPr>
        <w:t>1.</w:t>
      </w:r>
      <w:r>
        <w:rPr>
          <w:rFonts w:hint="eastAsia" w:ascii="宋体" w:hAnsi="宋体" w:cs="宋体"/>
          <w:bCs/>
          <w:i/>
          <w:color w:val="auto"/>
          <w:szCs w:val="21"/>
          <w:u w:val="single"/>
        </w:rPr>
        <w:t>磋商响应报价表必须加盖供应商公章（复印件无效）</w:t>
      </w:r>
      <w:r>
        <w:rPr>
          <w:rFonts w:hint="eastAsia" w:ascii="宋体" w:hAnsi="宋体" w:cs="宋体"/>
          <w:i/>
          <w:color w:val="auto"/>
          <w:szCs w:val="21"/>
          <w:u w:val="single"/>
        </w:rPr>
        <w:t>。</w:t>
      </w:r>
    </w:p>
    <w:p w14:paraId="4F69585B">
      <w:pPr>
        <w:spacing w:line="360" w:lineRule="auto"/>
        <w:rPr>
          <w:rFonts w:ascii="宋体" w:hAnsi="宋体" w:cs="宋体"/>
          <w:iCs/>
          <w:color w:val="auto"/>
          <w:szCs w:val="21"/>
        </w:rPr>
      </w:pPr>
      <w:r>
        <w:rPr>
          <w:rFonts w:hint="eastAsia" w:ascii="宋体" w:hAnsi="宋体" w:cs="宋体"/>
          <w:iCs/>
          <w:color w:val="auto"/>
          <w:szCs w:val="21"/>
        </w:rPr>
        <w:t>2.此表可以根据需要自行增减行数，且该表报价非本次磋商中的最后报价。</w:t>
      </w:r>
    </w:p>
    <w:p w14:paraId="0E269DA4">
      <w:pPr>
        <w:spacing w:line="360" w:lineRule="auto"/>
        <w:rPr>
          <w:rFonts w:ascii="宋体" w:hAnsi="宋体" w:cs="宋体"/>
          <w:color w:val="auto"/>
          <w:szCs w:val="21"/>
        </w:rPr>
      </w:pPr>
    </w:p>
    <w:p w14:paraId="274B5DC1">
      <w:pPr>
        <w:spacing w:line="360" w:lineRule="auto"/>
        <w:rPr>
          <w:rFonts w:ascii="宋体" w:hAnsi="宋体" w:cs="宋体"/>
          <w:color w:val="auto"/>
          <w:szCs w:val="21"/>
        </w:rPr>
      </w:pPr>
    </w:p>
    <w:p w14:paraId="13EAD37C">
      <w:pPr>
        <w:pBdr>
          <w:top w:val="none" w:color="000000" w:sz="0" w:space="0"/>
          <w:left w:val="none" w:color="000000" w:sz="0" w:space="0"/>
          <w:bottom w:val="none" w:color="000000" w:sz="0" w:space="0"/>
          <w:right w:val="none" w:color="000000" w:sz="0" w:space="0"/>
        </w:pBdr>
        <w:spacing w:line="360" w:lineRule="auto"/>
        <w:rPr>
          <w:rFonts w:ascii="宋体" w:hAnsi="宋体" w:cs="宋体"/>
          <w:color w:val="auto"/>
          <w:szCs w:val="21"/>
        </w:rPr>
      </w:pPr>
      <w:r>
        <w:rPr>
          <w:rFonts w:hint="eastAsia" w:ascii="宋体" w:hAnsi="宋体" w:cs="宋体"/>
          <w:b/>
          <w:bCs/>
          <w:color w:val="auto"/>
          <w:szCs w:val="21"/>
        </w:rPr>
        <w:br w:type="page"/>
      </w:r>
    </w:p>
    <w:p w14:paraId="4DB697EB">
      <w:pPr>
        <w:spacing w:line="360" w:lineRule="auto"/>
        <w:jc w:val="center"/>
        <w:rPr>
          <w:rFonts w:ascii="宋体" w:hAnsi="宋体" w:cs="宋体"/>
          <w:b/>
          <w:color w:val="auto"/>
          <w:kern w:val="1"/>
          <w:szCs w:val="21"/>
        </w:rPr>
      </w:pPr>
      <w:r>
        <w:rPr>
          <w:rFonts w:hint="eastAsia" w:ascii="宋体" w:hAnsi="宋体" w:cs="宋体"/>
          <w:b/>
          <w:color w:val="auto"/>
          <w:sz w:val="24"/>
          <w:lang w:val="en-US" w:eastAsia="zh-CN"/>
        </w:rPr>
        <w:t>六</w:t>
      </w:r>
      <w:r>
        <w:rPr>
          <w:rFonts w:hint="eastAsia" w:ascii="宋体" w:hAnsi="宋体" w:cs="宋体"/>
          <w:b/>
          <w:color w:val="auto"/>
          <w:sz w:val="24"/>
        </w:rPr>
        <w:t>、响应偏离表</w:t>
      </w:r>
    </w:p>
    <w:p w14:paraId="5CFE1B74">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26E06A94">
      <w:pPr>
        <w:spacing w:line="360" w:lineRule="auto"/>
        <w:rPr>
          <w:rFonts w:ascii="宋体" w:hAnsi="宋体" w:cs="宋体"/>
          <w:color w:val="auto"/>
          <w:szCs w:val="21"/>
        </w:rPr>
      </w:pPr>
      <w:r>
        <w:rPr>
          <w:rFonts w:hint="eastAsia" w:ascii="宋体" w:hAnsi="宋体" w:cs="宋体"/>
          <w:color w:val="auto"/>
          <w:szCs w:val="21"/>
        </w:rPr>
        <w:t>项目编号：</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325"/>
        <w:gridCol w:w="1642"/>
        <w:gridCol w:w="1642"/>
        <w:gridCol w:w="1643"/>
        <w:gridCol w:w="1643"/>
      </w:tblGrid>
      <w:tr w14:paraId="0624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vAlign w:val="center"/>
          </w:tcPr>
          <w:p w14:paraId="77B7DBF2">
            <w:pPr>
              <w:spacing w:line="360" w:lineRule="auto"/>
              <w:jc w:val="center"/>
              <w:rPr>
                <w:rFonts w:ascii="宋体" w:hAnsi="宋体" w:cs="宋体"/>
                <w:color w:val="auto"/>
                <w:szCs w:val="21"/>
              </w:rPr>
            </w:pPr>
            <w:r>
              <w:rPr>
                <w:rFonts w:hint="eastAsia" w:ascii="宋体" w:hAnsi="宋体" w:cs="宋体"/>
                <w:color w:val="auto"/>
                <w:szCs w:val="21"/>
              </w:rPr>
              <w:t>序号</w:t>
            </w:r>
          </w:p>
        </w:tc>
        <w:tc>
          <w:tcPr>
            <w:tcW w:w="2325" w:type="dxa"/>
            <w:noWrap/>
            <w:vAlign w:val="center"/>
          </w:tcPr>
          <w:p w14:paraId="37D42810">
            <w:pPr>
              <w:spacing w:line="360" w:lineRule="auto"/>
              <w:jc w:val="center"/>
              <w:rPr>
                <w:rFonts w:ascii="宋体" w:hAnsi="宋体" w:cs="宋体"/>
                <w:color w:val="auto"/>
                <w:szCs w:val="21"/>
              </w:rPr>
            </w:pPr>
            <w:r>
              <w:rPr>
                <w:rFonts w:hint="eastAsia" w:ascii="宋体" w:hAnsi="宋体" w:cs="宋体"/>
                <w:color w:val="auto"/>
                <w:szCs w:val="21"/>
              </w:rPr>
              <w:t>名称</w:t>
            </w:r>
          </w:p>
        </w:tc>
        <w:tc>
          <w:tcPr>
            <w:tcW w:w="1642" w:type="dxa"/>
            <w:noWrap/>
            <w:vAlign w:val="center"/>
          </w:tcPr>
          <w:p w14:paraId="12F7D1B8">
            <w:pPr>
              <w:spacing w:line="360" w:lineRule="auto"/>
              <w:jc w:val="center"/>
              <w:rPr>
                <w:rFonts w:ascii="宋体" w:hAnsi="宋体" w:cs="宋体"/>
                <w:color w:val="auto"/>
                <w:szCs w:val="21"/>
              </w:rPr>
            </w:pPr>
            <w:r>
              <w:rPr>
                <w:rFonts w:hint="eastAsia" w:ascii="宋体" w:hAnsi="宋体" w:cs="宋体"/>
                <w:color w:val="auto"/>
                <w:szCs w:val="21"/>
              </w:rPr>
              <w:t>磋商要求</w:t>
            </w:r>
          </w:p>
        </w:tc>
        <w:tc>
          <w:tcPr>
            <w:tcW w:w="1642" w:type="dxa"/>
            <w:noWrap/>
            <w:vAlign w:val="center"/>
          </w:tcPr>
          <w:p w14:paraId="15C996F8">
            <w:pPr>
              <w:spacing w:line="360" w:lineRule="auto"/>
              <w:jc w:val="center"/>
              <w:rPr>
                <w:rFonts w:ascii="宋体" w:hAnsi="宋体" w:cs="宋体"/>
                <w:color w:val="auto"/>
                <w:szCs w:val="21"/>
              </w:rPr>
            </w:pPr>
            <w:r>
              <w:rPr>
                <w:rFonts w:hint="eastAsia" w:ascii="宋体" w:hAnsi="宋体" w:cs="宋体"/>
                <w:color w:val="auto"/>
                <w:szCs w:val="21"/>
              </w:rPr>
              <w:t>响应承诺</w:t>
            </w:r>
          </w:p>
        </w:tc>
        <w:tc>
          <w:tcPr>
            <w:tcW w:w="1643" w:type="dxa"/>
            <w:noWrap/>
            <w:vAlign w:val="center"/>
          </w:tcPr>
          <w:p w14:paraId="1A1042A1">
            <w:pPr>
              <w:spacing w:line="360" w:lineRule="auto"/>
              <w:jc w:val="center"/>
              <w:rPr>
                <w:rFonts w:ascii="宋体" w:hAnsi="宋体" w:cs="宋体"/>
                <w:color w:val="auto"/>
                <w:szCs w:val="21"/>
              </w:rPr>
            </w:pPr>
            <w:r>
              <w:rPr>
                <w:rFonts w:hint="eastAsia" w:ascii="宋体" w:hAnsi="宋体" w:cs="宋体"/>
                <w:color w:val="auto"/>
                <w:szCs w:val="21"/>
              </w:rPr>
              <w:t>偏离</w:t>
            </w:r>
          </w:p>
        </w:tc>
        <w:tc>
          <w:tcPr>
            <w:tcW w:w="1643" w:type="dxa"/>
            <w:noWrap/>
            <w:vAlign w:val="center"/>
          </w:tcPr>
          <w:p w14:paraId="23396220">
            <w:pPr>
              <w:spacing w:line="360" w:lineRule="auto"/>
              <w:jc w:val="center"/>
              <w:rPr>
                <w:rFonts w:ascii="宋体" w:hAnsi="宋体" w:cs="宋体"/>
                <w:color w:val="auto"/>
                <w:szCs w:val="21"/>
              </w:rPr>
            </w:pPr>
            <w:r>
              <w:rPr>
                <w:rFonts w:hint="eastAsia" w:ascii="宋体" w:hAnsi="宋体" w:cs="宋体"/>
                <w:color w:val="auto"/>
                <w:szCs w:val="21"/>
              </w:rPr>
              <w:t>说明</w:t>
            </w:r>
          </w:p>
        </w:tc>
      </w:tr>
      <w:tr w14:paraId="03D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57B31776">
            <w:pPr>
              <w:spacing w:line="360" w:lineRule="auto"/>
              <w:rPr>
                <w:rFonts w:ascii="宋体" w:hAnsi="宋体" w:cs="宋体"/>
                <w:color w:val="auto"/>
                <w:szCs w:val="21"/>
              </w:rPr>
            </w:pPr>
          </w:p>
        </w:tc>
        <w:tc>
          <w:tcPr>
            <w:tcW w:w="2325" w:type="dxa"/>
            <w:noWrap/>
            <w:vAlign w:val="center"/>
          </w:tcPr>
          <w:p w14:paraId="2BC5F986">
            <w:pPr>
              <w:spacing w:line="360" w:lineRule="auto"/>
              <w:jc w:val="center"/>
              <w:rPr>
                <w:rFonts w:ascii="宋体" w:hAnsi="宋体" w:cs="宋体"/>
                <w:color w:val="auto"/>
                <w:szCs w:val="21"/>
              </w:rPr>
            </w:pPr>
            <w:r>
              <w:rPr>
                <w:rFonts w:hint="eastAsia" w:ascii="宋体" w:hAnsi="宋体" w:cs="宋体"/>
                <w:color w:val="auto"/>
                <w:szCs w:val="21"/>
              </w:rPr>
              <w:t>合同履行期限</w:t>
            </w:r>
          </w:p>
        </w:tc>
        <w:tc>
          <w:tcPr>
            <w:tcW w:w="1642" w:type="dxa"/>
            <w:noWrap/>
          </w:tcPr>
          <w:p w14:paraId="6BA12006">
            <w:pPr>
              <w:spacing w:line="360" w:lineRule="auto"/>
              <w:rPr>
                <w:rFonts w:ascii="宋体" w:hAnsi="宋体" w:cs="宋体"/>
                <w:color w:val="auto"/>
                <w:szCs w:val="21"/>
              </w:rPr>
            </w:pPr>
          </w:p>
        </w:tc>
        <w:tc>
          <w:tcPr>
            <w:tcW w:w="1642" w:type="dxa"/>
            <w:noWrap/>
          </w:tcPr>
          <w:p w14:paraId="74765A5D">
            <w:pPr>
              <w:spacing w:line="360" w:lineRule="auto"/>
              <w:rPr>
                <w:rFonts w:ascii="宋体" w:hAnsi="宋体" w:cs="宋体"/>
                <w:color w:val="auto"/>
                <w:szCs w:val="21"/>
              </w:rPr>
            </w:pPr>
          </w:p>
        </w:tc>
        <w:tc>
          <w:tcPr>
            <w:tcW w:w="1643" w:type="dxa"/>
            <w:noWrap/>
          </w:tcPr>
          <w:p w14:paraId="1FC55055">
            <w:pPr>
              <w:spacing w:line="360" w:lineRule="auto"/>
              <w:rPr>
                <w:rFonts w:ascii="宋体" w:hAnsi="宋体" w:cs="宋体"/>
                <w:color w:val="auto"/>
                <w:szCs w:val="21"/>
              </w:rPr>
            </w:pPr>
          </w:p>
        </w:tc>
        <w:tc>
          <w:tcPr>
            <w:tcW w:w="1643" w:type="dxa"/>
            <w:noWrap/>
          </w:tcPr>
          <w:p w14:paraId="3AEFE854">
            <w:pPr>
              <w:spacing w:line="360" w:lineRule="auto"/>
              <w:rPr>
                <w:rFonts w:ascii="宋体" w:hAnsi="宋体" w:cs="宋体"/>
                <w:color w:val="auto"/>
                <w:szCs w:val="21"/>
              </w:rPr>
            </w:pPr>
          </w:p>
        </w:tc>
      </w:tr>
      <w:tr w14:paraId="0AF9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6EEF9CF">
            <w:pPr>
              <w:spacing w:line="360" w:lineRule="auto"/>
              <w:rPr>
                <w:rFonts w:ascii="宋体" w:hAnsi="宋体" w:cs="宋体"/>
                <w:color w:val="auto"/>
                <w:szCs w:val="21"/>
              </w:rPr>
            </w:pPr>
          </w:p>
        </w:tc>
        <w:tc>
          <w:tcPr>
            <w:tcW w:w="2325" w:type="dxa"/>
            <w:noWrap/>
            <w:vAlign w:val="center"/>
          </w:tcPr>
          <w:p w14:paraId="2011274B">
            <w:pPr>
              <w:spacing w:line="360" w:lineRule="auto"/>
              <w:jc w:val="center"/>
              <w:rPr>
                <w:rFonts w:ascii="宋体" w:hAnsi="宋体" w:cs="宋体"/>
                <w:color w:val="auto"/>
                <w:szCs w:val="21"/>
              </w:rPr>
            </w:pPr>
            <w:r>
              <w:rPr>
                <w:rFonts w:hint="eastAsia" w:ascii="宋体" w:hAnsi="宋体" w:cs="宋体"/>
                <w:color w:val="auto"/>
                <w:szCs w:val="21"/>
              </w:rPr>
              <w:t>服务地点</w:t>
            </w:r>
          </w:p>
        </w:tc>
        <w:tc>
          <w:tcPr>
            <w:tcW w:w="1642" w:type="dxa"/>
            <w:noWrap/>
          </w:tcPr>
          <w:p w14:paraId="220B70B9">
            <w:pPr>
              <w:spacing w:line="360" w:lineRule="auto"/>
              <w:rPr>
                <w:rFonts w:ascii="宋体" w:hAnsi="宋体" w:cs="宋体"/>
                <w:color w:val="auto"/>
                <w:szCs w:val="21"/>
              </w:rPr>
            </w:pPr>
          </w:p>
        </w:tc>
        <w:tc>
          <w:tcPr>
            <w:tcW w:w="1642" w:type="dxa"/>
            <w:noWrap/>
          </w:tcPr>
          <w:p w14:paraId="2520F3F7">
            <w:pPr>
              <w:spacing w:line="360" w:lineRule="auto"/>
              <w:rPr>
                <w:rFonts w:ascii="宋体" w:hAnsi="宋体" w:cs="宋体"/>
                <w:color w:val="auto"/>
                <w:szCs w:val="21"/>
              </w:rPr>
            </w:pPr>
          </w:p>
        </w:tc>
        <w:tc>
          <w:tcPr>
            <w:tcW w:w="1643" w:type="dxa"/>
            <w:noWrap/>
          </w:tcPr>
          <w:p w14:paraId="38A8BF02">
            <w:pPr>
              <w:spacing w:line="360" w:lineRule="auto"/>
              <w:rPr>
                <w:rFonts w:ascii="宋体" w:hAnsi="宋体" w:cs="宋体"/>
                <w:color w:val="auto"/>
                <w:szCs w:val="21"/>
              </w:rPr>
            </w:pPr>
          </w:p>
        </w:tc>
        <w:tc>
          <w:tcPr>
            <w:tcW w:w="1643" w:type="dxa"/>
            <w:noWrap/>
          </w:tcPr>
          <w:p w14:paraId="6B60062E">
            <w:pPr>
              <w:spacing w:line="360" w:lineRule="auto"/>
              <w:rPr>
                <w:rFonts w:ascii="宋体" w:hAnsi="宋体" w:cs="宋体"/>
                <w:color w:val="auto"/>
                <w:szCs w:val="21"/>
              </w:rPr>
            </w:pPr>
          </w:p>
        </w:tc>
      </w:tr>
      <w:tr w14:paraId="22C2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13C6692">
            <w:pPr>
              <w:spacing w:line="360" w:lineRule="auto"/>
              <w:rPr>
                <w:rFonts w:ascii="宋体" w:hAnsi="宋体" w:cs="宋体"/>
                <w:color w:val="auto"/>
                <w:szCs w:val="21"/>
              </w:rPr>
            </w:pPr>
          </w:p>
        </w:tc>
        <w:tc>
          <w:tcPr>
            <w:tcW w:w="2325" w:type="dxa"/>
            <w:noWrap/>
            <w:vAlign w:val="center"/>
          </w:tcPr>
          <w:p w14:paraId="249AC060">
            <w:pPr>
              <w:spacing w:line="360" w:lineRule="auto"/>
              <w:jc w:val="center"/>
              <w:rPr>
                <w:rFonts w:ascii="宋体" w:hAnsi="宋体" w:cs="宋体"/>
                <w:color w:val="auto"/>
                <w:szCs w:val="21"/>
              </w:rPr>
            </w:pPr>
            <w:r>
              <w:rPr>
                <w:rFonts w:hint="eastAsia" w:ascii="宋体" w:hAnsi="宋体" w:cs="宋体"/>
                <w:color w:val="auto"/>
                <w:szCs w:val="21"/>
              </w:rPr>
              <w:t>服务要求</w:t>
            </w:r>
          </w:p>
        </w:tc>
        <w:tc>
          <w:tcPr>
            <w:tcW w:w="1642" w:type="dxa"/>
            <w:noWrap/>
          </w:tcPr>
          <w:p w14:paraId="771884A0">
            <w:pPr>
              <w:spacing w:line="360" w:lineRule="auto"/>
              <w:rPr>
                <w:rFonts w:ascii="宋体" w:hAnsi="宋体" w:cs="宋体"/>
                <w:color w:val="auto"/>
                <w:szCs w:val="21"/>
              </w:rPr>
            </w:pPr>
          </w:p>
        </w:tc>
        <w:tc>
          <w:tcPr>
            <w:tcW w:w="1642" w:type="dxa"/>
            <w:noWrap/>
          </w:tcPr>
          <w:p w14:paraId="3C73474B">
            <w:pPr>
              <w:spacing w:line="360" w:lineRule="auto"/>
              <w:rPr>
                <w:rFonts w:ascii="宋体" w:hAnsi="宋体" w:cs="宋体"/>
                <w:color w:val="auto"/>
                <w:szCs w:val="21"/>
              </w:rPr>
            </w:pPr>
          </w:p>
        </w:tc>
        <w:tc>
          <w:tcPr>
            <w:tcW w:w="1643" w:type="dxa"/>
            <w:noWrap/>
          </w:tcPr>
          <w:p w14:paraId="3E3AC039">
            <w:pPr>
              <w:spacing w:line="360" w:lineRule="auto"/>
              <w:rPr>
                <w:rFonts w:ascii="宋体" w:hAnsi="宋体" w:cs="宋体"/>
                <w:color w:val="auto"/>
                <w:szCs w:val="21"/>
              </w:rPr>
            </w:pPr>
          </w:p>
        </w:tc>
        <w:tc>
          <w:tcPr>
            <w:tcW w:w="1643" w:type="dxa"/>
            <w:noWrap/>
          </w:tcPr>
          <w:p w14:paraId="00902753">
            <w:pPr>
              <w:spacing w:line="360" w:lineRule="auto"/>
              <w:rPr>
                <w:rFonts w:ascii="宋体" w:hAnsi="宋体" w:cs="宋体"/>
                <w:color w:val="auto"/>
                <w:szCs w:val="21"/>
              </w:rPr>
            </w:pPr>
          </w:p>
        </w:tc>
      </w:tr>
      <w:tr w14:paraId="7F03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34FD91DB">
            <w:pPr>
              <w:spacing w:line="360" w:lineRule="auto"/>
              <w:rPr>
                <w:rFonts w:ascii="宋体" w:hAnsi="宋体" w:cs="宋体"/>
                <w:color w:val="auto"/>
                <w:szCs w:val="21"/>
              </w:rPr>
            </w:pPr>
          </w:p>
        </w:tc>
        <w:tc>
          <w:tcPr>
            <w:tcW w:w="2325" w:type="dxa"/>
            <w:noWrap/>
            <w:vAlign w:val="center"/>
          </w:tcPr>
          <w:p w14:paraId="60C44709">
            <w:pPr>
              <w:spacing w:line="360" w:lineRule="auto"/>
              <w:jc w:val="center"/>
              <w:rPr>
                <w:rFonts w:ascii="宋体" w:hAnsi="宋体" w:cs="宋体"/>
                <w:color w:val="auto"/>
                <w:szCs w:val="21"/>
              </w:rPr>
            </w:pPr>
            <w:r>
              <w:rPr>
                <w:rFonts w:hint="eastAsia" w:ascii="宋体" w:hAnsi="宋体" w:cs="宋体"/>
                <w:color w:val="auto"/>
                <w:szCs w:val="21"/>
              </w:rPr>
              <w:t>服务标准</w:t>
            </w:r>
          </w:p>
        </w:tc>
        <w:tc>
          <w:tcPr>
            <w:tcW w:w="1642" w:type="dxa"/>
            <w:noWrap/>
          </w:tcPr>
          <w:p w14:paraId="1CD244E4">
            <w:pPr>
              <w:spacing w:line="360" w:lineRule="auto"/>
              <w:rPr>
                <w:rFonts w:ascii="宋体" w:hAnsi="宋体" w:cs="宋体"/>
                <w:color w:val="auto"/>
                <w:szCs w:val="21"/>
              </w:rPr>
            </w:pPr>
          </w:p>
        </w:tc>
        <w:tc>
          <w:tcPr>
            <w:tcW w:w="1642" w:type="dxa"/>
            <w:noWrap/>
          </w:tcPr>
          <w:p w14:paraId="4DEA5B28">
            <w:pPr>
              <w:spacing w:line="360" w:lineRule="auto"/>
              <w:rPr>
                <w:rFonts w:ascii="宋体" w:hAnsi="宋体" w:cs="宋体"/>
                <w:color w:val="auto"/>
                <w:szCs w:val="21"/>
              </w:rPr>
            </w:pPr>
          </w:p>
        </w:tc>
        <w:tc>
          <w:tcPr>
            <w:tcW w:w="1643" w:type="dxa"/>
            <w:noWrap/>
          </w:tcPr>
          <w:p w14:paraId="722109E4">
            <w:pPr>
              <w:spacing w:line="360" w:lineRule="auto"/>
              <w:rPr>
                <w:rFonts w:ascii="宋体" w:hAnsi="宋体" w:cs="宋体"/>
                <w:color w:val="auto"/>
                <w:szCs w:val="21"/>
              </w:rPr>
            </w:pPr>
          </w:p>
        </w:tc>
        <w:tc>
          <w:tcPr>
            <w:tcW w:w="1643" w:type="dxa"/>
            <w:noWrap/>
          </w:tcPr>
          <w:p w14:paraId="4788D74C">
            <w:pPr>
              <w:spacing w:line="360" w:lineRule="auto"/>
              <w:rPr>
                <w:rFonts w:ascii="宋体" w:hAnsi="宋体" w:cs="宋体"/>
                <w:color w:val="auto"/>
                <w:szCs w:val="21"/>
              </w:rPr>
            </w:pPr>
          </w:p>
        </w:tc>
      </w:tr>
      <w:tr w14:paraId="37DA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7A89421F">
            <w:pPr>
              <w:spacing w:line="360" w:lineRule="auto"/>
              <w:rPr>
                <w:rFonts w:ascii="宋体" w:hAnsi="宋体" w:cs="宋体"/>
                <w:color w:val="auto"/>
                <w:szCs w:val="21"/>
              </w:rPr>
            </w:pPr>
          </w:p>
        </w:tc>
        <w:tc>
          <w:tcPr>
            <w:tcW w:w="2325" w:type="dxa"/>
            <w:noWrap/>
            <w:vAlign w:val="center"/>
          </w:tcPr>
          <w:p w14:paraId="648706CD">
            <w:pPr>
              <w:spacing w:line="360" w:lineRule="auto"/>
              <w:jc w:val="center"/>
              <w:rPr>
                <w:rFonts w:ascii="宋体" w:hAnsi="宋体" w:cs="宋体"/>
                <w:color w:val="auto"/>
                <w:szCs w:val="21"/>
              </w:rPr>
            </w:pPr>
            <w:r>
              <w:rPr>
                <w:rFonts w:hint="eastAsia" w:ascii="宋体" w:hAnsi="宋体" w:cs="宋体"/>
                <w:color w:val="auto"/>
                <w:szCs w:val="21"/>
              </w:rPr>
              <w:t>付款方式</w:t>
            </w:r>
          </w:p>
        </w:tc>
        <w:tc>
          <w:tcPr>
            <w:tcW w:w="1642" w:type="dxa"/>
            <w:noWrap/>
          </w:tcPr>
          <w:p w14:paraId="3EF0EC03">
            <w:pPr>
              <w:spacing w:line="360" w:lineRule="auto"/>
              <w:rPr>
                <w:rFonts w:ascii="宋体" w:hAnsi="宋体" w:cs="宋体"/>
                <w:color w:val="auto"/>
                <w:szCs w:val="21"/>
              </w:rPr>
            </w:pPr>
          </w:p>
        </w:tc>
        <w:tc>
          <w:tcPr>
            <w:tcW w:w="1642" w:type="dxa"/>
            <w:noWrap/>
          </w:tcPr>
          <w:p w14:paraId="13DC9EDA">
            <w:pPr>
              <w:spacing w:line="360" w:lineRule="auto"/>
              <w:rPr>
                <w:rFonts w:ascii="宋体" w:hAnsi="宋体" w:cs="宋体"/>
                <w:color w:val="auto"/>
                <w:szCs w:val="21"/>
              </w:rPr>
            </w:pPr>
          </w:p>
        </w:tc>
        <w:tc>
          <w:tcPr>
            <w:tcW w:w="1643" w:type="dxa"/>
            <w:noWrap/>
          </w:tcPr>
          <w:p w14:paraId="2BB71BE1">
            <w:pPr>
              <w:spacing w:line="360" w:lineRule="auto"/>
              <w:rPr>
                <w:rFonts w:ascii="宋体" w:hAnsi="宋体" w:cs="宋体"/>
                <w:color w:val="auto"/>
                <w:szCs w:val="21"/>
              </w:rPr>
            </w:pPr>
          </w:p>
        </w:tc>
        <w:tc>
          <w:tcPr>
            <w:tcW w:w="1643" w:type="dxa"/>
            <w:noWrap/>
          </w:tcPr>
          <w:p w14:paraId="4A95532B">
            <w:pPr>
              <w:spacing w:line="360" w:lineRule="auto"/>
              <w:rPr>
                <w:rFonts w:ascii="宋体" w:hAnsi="宋体" w:cs="宋体"/>
                <w:color w:val="auto"/>
                <w:szCs w:val="21"/>
              </w:rPr>
            </w:pPr>
          </w:p>
        </w:tc>
      </w:tr>
      <w:tr w14:paraId="27C1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59" w:type="dxa"/>
            <w:noWrap/>
          </w:tcPr>
          <w:p w14:paraId="75111FE9">
            <w:pPr>
              <w:spacing w:line="360" w:lineRule="auto"/>
              <w:rPr>
                <w:rFonts w:ascii="宋体" w:hAnsi="宋体" w:cs="宋体"/>
                <w:color w:val="auto"/>
                <w:szCs w:val="21"/>
              </w:rPr>
            </w:pPr>
          </w:p>
        </w:tc>
        <w:tc>
          <w:tcPr>
            <w:tcW w:w="2325" w:type="dxa"/>
            <w:noWrap/>
            <w:vAlign w:val="center"/>
          </w:tcPr>
          <w:p w14:paraId="062199AF">
            <w:pPr>
              <w:spacing w:line="360" w:lineRule="auto"/>
              <w:jc w:val="center"/>
              <w:rPr>
                <w:rFonts w:ascii="宋体" w:hAnsi="宋体" w:cs="宋体"/>
                <w:color w:val="auto"/>
                <w:szCs w:val="21"/>
              </w:rPr>
            </w:pPr>
            <w:r>
              <w:rPr>
                <w:rFonts w:hint="eastAsia" w:ascii="宋体" w:hAnsi="宋体" w:cs="宋体"/>
                <w:color w:val="auto"/>
                <w:szCs w:val="21"/>
              </w:rPr>
              <w:t xml:space="preserve">……    </w:t>
            </w:r>
          </w:p>
        </w:tc>
        <w:tc>
          <w:tcPr>
            <w:tcW w:w="1642" w:type="dxa"/>
            <w:noWrap/>
          </w:tcPr>
          <w:p w14:paraId="754E67E2">
            <w:pPr>
              <w:spacing w:line="360" w:lineRule="auto"/>
              <w:rPr>
                <w:rFonts w:ascii="宋体" w:hAnsi="宋体" w:cs="宋体"/>
                <w:color w:val="auto"/>
                <w:szCs w:val="21"/>
              </w:rPr>
            </w:pPr>
          </w:p>
        </w:tc>
        <w:tc>
          <w:tcPr>
            <w:tcW w:w="1642" w:type="dxa"/>
            <w:noWrap/>
          </w:tcPr>
          <w:p w14:paraId="62A5BBB0">
            <w:pPr>
              <w:spacing w:line="360" w:lineRule="auto"/>
              <w:rPr>
                <w:rFonts w:ascii="宋体" w:hAnsi="宋体" w:cs="宋体"/>
                <w:color w:val="auto"/>
                <w:szCs w:val="21"/>
              </w:rPr>
            </w:pPr>
          </w:p>
        </w:tc>
        <w:tc>
          <w:tcPr>
            <w:tcW w:w="1643" w:type="dxa"/>
            <w:noWrap/>
          </w:tcPr>
          <w:p w14:paraId="20E08FB9">
            <w:pPr>
              <w:spacing w:line="360" w:lineRule="auto"/>
              <w:rPr>
                <w:rFonts w:ascii="宋体" w:hAnsi="宋体" w:cs="宋体"/>
                <w:color w:val="auto"/>
                <w:szCs w:val="21"/>
              </w:rPr>
            </w:pPr>
          </w:p>
        </w:tc>
        <w:tc>
          <w:tcPr>
            <w:tcW w:w="1643" w:type="dxa"/>
            <w:noWrap/>
          </w:tcPr>
          <w:p w14:paraId="36977C95">
            <w:pPr>
              <w:spacing w:line="360" w:lineRule="auto"/>
              <w:rPr>
                <w:rFonts w:ascii="宋体" w:hAnsi="宋体" w:cs="宋体"/>
                <w:color w:val="auto"/>
                <w:szCs w:val="21"/>
              </w:rPr>
            </w:pPr>
          </w:p>
        </w:tc>
      </w:tr>
    </w:tbl>
    <w:p w14:paraId="4FCC8456">
      <w:pPr>
        <w:spacing w:line="360" w:lineRule="auto"/>
        <w:rPr>
          <w:rFonts w:ascii="宋体" w:hAnsi="宋体" w:cs="宋体"/>
          <w:bCs/>
          <w:color w:val="auto"/>
          <w:szCs w:val="21"/>
        </w:rPr>
      </w:pPr>
      <w:r>
        <w:rPr>
          <w:rFonts w:hint="eastAsia" w:ascii="宋体" w:hAnsi="宋体" w:cs="宋体"/>
          <w:bCs/>
          <w:color w:val="auto"/>
          <w:szCs w:val="21"/>
        </w:rPr>
        <w:t>法定代表人或授权代表（签字或盖章）：</w:t>
      </w:r>
    </w:p>
    <w:p w14:paraId="474C60B7">
      <w:pPr>
        <w:spacing w:line="360" w:lineRule="auto"/>
        <w:rPr>
          <w:rFonts w:ascii="宋体" w:hAnsi="宋体" w:cs="宋体"/>
          <w:bCs/>
          <w:color w:val="auto"/>
          <w:szCs w:val="21"/>
        </w:rPr>
      </w:pPr>
      <w:r>
        <w:rPr>
          <w:rFonts w:hint="eastAsia" w:ascii="宋体" w:hAnsi="宋体" w:cs="宋体"/>
          <w:bCs/>
          <w:color w:val="auto"/>
          <w:szCs w:val="21"/>
        </w:rPr>
        <w:t>磋商供应商全称（盖章）：</w:t>
      </w:r>
    </w:p>
    <w:p w14:paraId="6F77BB45">
      <w:pPr>
        <w:spacing w:line="360" w:lineRule="auto"/>
        <w:rPr>
          <w:rFonts w:ascii="宋体" w:hAnsi="宋体" w:cs="宋体"/>
          <w:bCs/>
          <w:color w:val="auto"/>
          <w:szCs w:val="21"/>
        </w:rPr>
      </w:pPr>
      <w:r>
        <w:rPr>
          <w:rFonts w:hint="eastAsia" w:ascii="宋体" w:hAnsi="宋体" w:cs="宋体"/>
          <w:bCs/>
          <w:color w:val="auto"/>
          <w:szCs w:val="21"/>
        </w:rPr>
        <w:t>日   期：  年   月  日</w:t>
      </w:r>
    </w:p>
    <w:p w14:paraId="4B8B8197">
      <w:pPr>
        <w:spacing w:line="360" w:lineRule="auto"/>
        <w:rPr>
          <w:rFonts w:ascii="宋体" w:hAnsi="宋体" w:cs="宋体"/>
          <w:b/>
          <w:color w:val="auto"/>
          <w:szCs w:val="21"/>
        </w:rPr>
      </w:pPr>
    </w:p>
    <w:p w14:paraId="0F88CD1C">
      <w:pPr>
        <w:spacing w:line="360" w:lineRule="auto"/>
        <w:rPr>
          <w:rFonts w:ascii="宋体" w:hAnsi="宋体" w:cs="宋体"/>
          <w:color w:val="auto"/>
          <w:szCs w:val="21"/>
        </w:rPr>
      </w:pPr>
      <w:r>
        <w:rPr>
          <w:rFonts w:hint="eastAsia" w:ascii="宋体" w:hAnsi="宋体" w:cs="宋体"/>
          <w:color w:val="auto"/>
          <w:szCs w:val="21"/>
        </w:rPr>
        <w:t>备注：</w:t>
      </w:r>
    </w:p>
    <w:p w14:paraId="6391956B">
      <w:pPr>
        <w:spacing w:line="360" w:lineRule="auto"/>
        <w:rPr>
          <w:rFonts w:ascii="宋体" w:hAnsi="宋体" w:cs="宋体"/>
          <w:color w:val="auto"/>
          <w:szCs w:val="21"/>
        </w:rPr>
      </w:pPr>
      <w:r>
        <w:rPr>
          <w:rFonts w:hint="eastAsia" w:ascii="宋体" w:hAnsi="宋体" w:cs="宋体"/>
          <w:color w:val="auto"/>
          <w:szCs w:val="21"/>
        </w:rPr>
        <w:t>1.供应商应按照磋商文件中要求的技术要求指标逐项、详细、真实的填写。行数不够可以添加，有具体参数的应填写详细参数，否则该响应文件可能被拒绝。</w:t>
      </w:r>
    </w:p>
    <w:p w14:paraId="56D47255">
      <w:pPr>
        <w:spacing w:line="360" w:lineRule="auto"/>
        <w:jc w:val="center"/>
        <w:rPr>
          <w:rFonts w:ascii="宋体" w:hAnsi="宋体" w:cs="宋体"/>
          <w:b/>
          <w:color w:val="auto"/>
          <w:sz w:val="24"/>
        </w:rPr>
      </w:pPr>
    </w:p>
    <w:p w14:paraId="498EA942">
      <w:pPr>
        <w:rPr>
          <w:rFonts w:ascii="宋体" w:hAnsi="宋体" w:cs="宋体"/>
          <w:b/>
          <w:color w:val="auto"/>
          <w:sz w:val="24"/>
        </w:rPr>
      </w:pPr>
      <w:r>
        <w:rPr>
          <w:rFonts w:hint="eastAsia" w:ascii="宋体" w:hAnsi="宋体" w:cs="宋体"/>
          <w:b/>
          <w:color w:val="auto"/>
          <w:sz w:val="24"/>
        </w:rPr>
        <w:br w:type="page"/>
      </w:r>
    </w:p>
    <w:p w14:paraId="473AC8B5">
      <w:pPr>
        <w:spacing w:line="360" w:lineRule="auto"/>
        <w:jc w:val="center"/>
        <w:rPr>
          <w:rFonts w:ascii="宋体" w:hAnsi="宋体" w:cs="宋体"/>
          <w:b/>
          <w:color w:val="auto"/>
          <w:sz w:val="24"/>
        </w:rPr>
      </w:pPr>
      <w:r>
        <w:rPr>
          <w:rFonts w:hint="eastAsia" w:ascii="宋体" w:hAnsi="宋体" w:cs="宋体"/>
          <w:b/>
          <w:color w:val="auto"/>
          <w:sz w:val="24"/>
          <w:lang w:val="en-US" w:eastAsia="zh-CN"/>
        </w:rPr>
        <w:t>七</w:t>
      </w:r>
      <w:r>
        <w:rPr>
          <w:rFonts w:hint="eastAsia" w:ascii="宋体" w:hAnsi="宋体" w:cs="宋体"/>
          <w:b/>
          <w:color w:val="auto"/>
          <w:sz w:val="24"/>
        </w:rPr>
        <w:t>、人员一览表</w:t>
      </w:r>
    </w:p>
    <w:p w14:paraId="5D9225BF">
      <w:pPr>
        <w:pStyle w:val="16"/>
        <w:spacing w:line="360" w:lineRule="auto"/>
        <w:rPr>
          <w:rFonts w:ascii="宋体" w:hAnsi="宋体" w:cs="宋体"/>
          <w:color w:val="auto"/>
          <w:sz w:val="21"/>
          <w:szCs w:val="21"/>
        </w:rPr>
      </w:pPr>
      <w:r>
        <w:rPr>
          <w:rFonts w:hint="eastAsia" w:ascii="宋体" w:hAnsi="宋体" w:cs="宋体"/>
          <w:color w:val="auto"/>
          <w:sz w:val="21"/>
          <w:szCs w:val="21"/>
        </w:rPr>
        <w:t>项目名称：</w:t>
      </w:r>
    </w:p>
    <w:p w14:paraId="06BD61BD">
      <w:pPr>
        <w:spacing w:line="360" w:lineRule="auto"/>
        <w:rPr>
          <w:rFonts w:ascii="宋体" w:hAnsi="宋体" w:cs="宋体"/>
          <w:color w:val="auto"/>
          <w:szCs w:val="21"/>
        </w:rPr>
      </w:pPr>
      <w:r>
        <w:rPr>
          <w:rFonts w:hint="eastAsia" w:ascii="宋体" w:hAnsi="宋体" w:cs="宋体"/>
          <w:color w:val="auto"/>
          <w:szCs w:val="21"/>
        </w:rPr>
        <w:t>项目编号：</w:t>
      </w:r>
    </w:p>
    <w:tbl>
      <w:tblPr>
        <w:tblStyle w:val="30"/>
        <w:tblW w:w="5089"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0"/>
        <w:gridCol w:w="1069"/>
        <w:gridCol w:w="968"/>
        <w:gridCol w:w="1879"/>
        <w:gridCol w:w="968"/>
        <w:gridCol w:w="968"/>
        <w:gridCol w:w="968"/>
        <w:gridCol w:w="816"/>
        <w:gridCol w:w="1529"/>
      </w:tblGrid>
      <w:tr w14:paraId="32D12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970" w:type="dxa"/>
            <w:noWrap/>
            <w:vAlign w:val="center"/>
          </w:tcPr>
          <w:p w14:paraId="5229C675">
            <w:pPr>
              <w:jc w:val="center"/>
              <w:rPr>
                <w:color w:val="auto"/>
                <w:szCs w:val="21"/>
              </w:rPr>
            </w:pPr>
            <w:r>
              <w:rPr>
                <w:rFonts w:hint="eastAsia"/>
                <w:color w:val="auto"/>
                <w:szCs w:val="21"/>
              </w:rPr>
              <w:t>序号</w:t>
            </w:r>
          </w:p>
        </w:tc>
        <w:tc>
          <w:tcPr>
            <w:tcW w:w="1069" w:type="dxa"/>
            <w:noWrap/>
            <w:vAlign w:val="center"/>
          </w:tcPr>
          <w:p w14:paraId="3EB5529B">
            <w:pPr>
              <w:jc w:val="center"/>
              <w:rPr>
                <w:color w:val="auto"/>
                <w:szCs w:val="21"/>
              </w:rPr>
            </w:pPr>
            <w:r>
              <w:rPr>
                <w:rFonts w:hint="eastAsia"/>
                <w:color w:val="auto"/>
                <w:szCs w:val="21"/>
              </w:rPr>
              <w:t>姓名</w:t>
            </w:r>
          </w:p>
        </w:tc>
        <w:tc>
          <w:tcPr>
            <w:tcW w:w="968" w:type="dxa"/>
            <w:noWrap/>
            <w:vAlign w:val="center"/>
          </w:tcPr>
          <w:p w14:paraId="525CD3C0">
            <w:pPr>
              <w:jc w:val="center"/>
              <w:rPr>
                <w:color w:val="auto"/>
                <w:szCs w:val="21"/>
              </w:rPr>
            </w:pPr>
            <w:r>
              <w:rPr>
                <w:rFonts w:hint="eastAsia"/>
                <w:color w:val="auto"/>
                <w:szCs w:val="21"/>
              </w:rPr>
              <w:t>岗位</w:t>
            </w:r>
          </w:p>
        </w:tc>
        <w:tc>
          <w:tcPr>
            <w:tcW w:w="1879" w:type="dxa"/>
            <w:noWrap/>
            <w:vAlign w:val="center"/>
          </w:tcPr>
          <w:p w14:paraId="2FEF2B9E">
            <w:pPr>
              <w:jc w:val="center"/>
              <w:rPr>
                <w:color w:val="auto"/>
                <w:szCs w:val="21"/>
              </w:rPr>
            </w:pPr>
            <w:r>
              <w:rPr>
                <w:rFonts w:hint="eastAsia"/>
                <w:color w:val="auto"/>
                <w:szCs w:val="21"/>
              </w:rPr>
              <w:t>身份证号码</w:t>
            </w:r>
          </w:p>
        </w:tc>
        <w:tc>
          <w:tcPr>
            <w:tcW w:w="968" w:type="dxa"/>
            <w:noWrap/>
            <w:vAlign w:val="center"/>
          </w:tcPr>
          <w:p w14:paraId="40ACB76C">
            <w:pPr>
              <w:jc w:val="center"/>
              <w:rPr>
                <w:color w:val="auto"/>
                <w:szCs w:val="21"/>
              </w:rPr>
            </w:pPr>
            <w:r>
              <w:rPr>
                <w:rFonts w:hint="eastAsia"/>
                <w:color w:val="auto"/>
                <w:szCs w:val="21"/>
              </w:rPr>
              <w:t>年龄</w:t>
            </w:r>
          </w:p>
        </w:tc>
        <w:tc>
          <w:tcPr>
            <w:tcW w:w="968" w:type="dxa"/>
            <w:noWrap/>
            <w:vAlign w:val="center"/>
          </w:tcPr>
          <w:p w14:paraId="7D46214C">
            <w:pPr>
              <w:jc w:val="center"/>
              <w:rPr>
                <w:color w:val="auto"/>
                <w:szCs w:val="21"/>
              </w:rPr>
            </w:pPr>
            <w:r>
              <w:rPr>
                <w:rFonts w:hint="eastAsia"/>
                <w:color w:val="auto"/>
                <w:szCs w:val="21"/>
              </w:rPr>
              <w:t>性别</w:t>
            </w:r>
          </w:p>
        </w:tc>
        <w:tc>
          <w:tcPr>
            <w:tcW w:w="968" w:type="dxa"/>
            <w:noWrap/>
            <w:vAlign w:val="center"/>
          </w:tcPr>
          <w:p w14:paraId="4F1C97DB">
            <w:pPr>
              <w:jc w:val="center"/>
              <w:rPr>
                <w:color w:val="auto"/>
                <w:szCs w:val="21"/>
              </w:rPr>
            </w:pPr>
            <w:r>
              <w:rPr>
                <w:rFonts w:hint="eastAsia"/>
                <w:color w:val="auto"/>
                <w:szCs w:val="21"/>
              </w:rPr>
              <w:t>专业</w:t>
            </w:r>
          </w:p>
        </w:tc>
        <w:tc>
          <w:tcPr>
            <w:tcW w:w="816" w:type="dxa"/>
            <w:noWrap/>
            <w:vAlign w:val="center"/>
          </w:tcPr>
          <w:p w14:paraId="0FA8C4B1">
            <w:pPr>
              <w:jc w:val="center"/>
              <w:rPr>
                <w:color w:val="auto"/>
                <w:szCs w:val="21"/>
              </w:rPr>
            </w:pPr>
            <w:r>
              <w:rPr>
                <w:rFonts w:hint="eastAsia"/>
                <w:color w:val="auto"/>
                <w:szCs w:val="21"/>
              </w:rPr>
              <w:t>职称</w:t>
            </w:r>
          </w:p>
        </w:tc>
        <w:tc>
          <w:tcPr>
            <w:tcW w:w="1529" w:type="dxa"/>
            <w:noWrap/>
            <w:vAlign w:val="center"/>
          </w:tcPr>
          <w:p w14:paraId="01BA4EC4">
            <w:pPr>
              <w:jc w:val="center"/>
              <w:rPr>
                <w:color w:val="auto"/>
                <w:szCs w:val="21"/>
              </w:rPr>
            </w:pPr>
            <w:r>
              <w:rPr>
                <w:rFonts w:hint="eastAsia"/>
                <w:color w:val="auto"/>
                <w:szCs w:val="21"/>
              </w:rPr>
              <w:t>证书及编号</w:t>
            </w:r>
          </w:p>
        </w:tc>
      </w:tr>
      <w:tr w14:paraId="0EA0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970" w:type="dxa"/>
            <w:noWrap/>
            <w:vAlign w:val="center"/>
          </w:tcPr>
          <w:p w14:paraId="4D6608CF">
            <w:pPr>
              <w:jc w:val="center"/>
              <w:rPr>
                <w:color w:val="auto"/>
                <w:szCs w:val="21"/>
              </w:rPr>
            </w:pPr>
            <w:r>
              <w:rPr>
                <w:rFonts w:hint="eastAsia"/>
                <w:color w:val="auto"/>
                <w:szCs w:val="21"/>
              </w:rPr>
              <w:t>1</w:t>
            </w:r>
          </w:p>
        </w:tc>
        <w:tc>
          <w:tcPr>
            <w:tcW w:w="1069" w:type="dxa"/>
            <w:noWrap/>
            <w:vAlign w:val="center"/>
          </w:tcPr>
          <w:p w14:paraId="272FF2FA">
            <w:pPr>
              <w:jc w:val="center"/>
              <w:rPr>
                <w:color w:val="auto"/>
                <w:szCs w:val="21"/>
              </w:rPr>
            </w:pPr>
          </w:p>
        </w:tc>
        <w:tc>
          <w:tcPr>
            <w:tcW w:w="968" w:type="dxa"/>
            <w:noWrap/>
            <w:vAlign w:val="center"/>
          </w:tcPr>
          <w:p w14:paraId="647B5768">
            <w:pPr>
              <w:jc w:val="center"/>
              <w:rPr>
                <w:color w:val="auto"/>
                <w:szCs w:val="21"/>
              </w:rPr>
            </w:pPr>
          </w:p>
        </w:tc>
        <w:tc>
          <w:tcPr>
            <w:tcW w:w="1879" w:type="dxa"/>
            <w:noWrap/>
            <w:vAlign w:val="center"/>
          </w:tcPr>
          <w:p w14:paraId="3031330D">
            <w:pPr>
              <w:jc w:val="center"/>
              <w:rPr>
                <w:color w:val="auto"/>
                <w:szCs w:val="21"/>
              </w:rPr>
            </w:pPr>
          </w:p>
        </w:tc>
        <w:tc>
          <w:tcPr>
            <w:tcW w:w="968" w:type="dxa"/>
            <w:noWrap/>
            <w:vAlign w:val="center"/>
          </w:tcPr>
          <w:p w14:paraId="0E5BF522">
            <w:pPr>
              <w:jc w:val="center"/>
              <w:rPr>
                <w:color w:val="auto"/>
                <w:szCs w:val="21"/>
              </w:rPr>
            </w:pPr>
          </w:p>
        </w:tc>
        <w:tc>
          <w:tcPr>
            <w:tcW w:w="968" w:type="dxa"/>
            <w:noWrap/>
            <w:vAlign w:val="center"/>
          </w:tcPr>
          <w:p w14:paraId="48CC9D02">
            <w:pPr>
              <w:jc w:val="center"/>
              <w:rPr>
                <w:color w:val="auto"/>
                <w:szCs w:val="21"/>
              </w:rPr>
            </w:pPr>
          </w:p>
        </w:tc>
        <w:tc>
          <w:tcPr>
            <w:tcW w:w="968" w:type="dxa"/>
            <w:noWrap/>
            <w:vAlign w:val="center"/>
          </w:tcPr>
          <w:p w14:paraId="1B49845A">
            <w:pPr>
              <w:jc w:val="center"/>
              <w:rPr>
                <w:color w:val="auto"/>
                <w:szCs w:val="21"/>
              </w:rPr>
            </w:pPr>
          </w:p>
        </w:tc>
        <w:tc>
          <w:tcPr>
            <w:tcW w:w="816" w:type="dxa"/>
            <w:noWrap/>
            <w:vAlign w:val="center"/>
          </w:tcPr>
          <w:p w14:paraId="39B045F0">
            <w:pPr>
              <w:jc w:val="center"/>
              <w:rPr>
                <w:color w:val="auto"/>
                <w:szCs w:val="21"/>
              </w:rPr>
            </w:pPr>
          </w:p>
        </w:tc>
        <w:tc>
          <w:tcPr>
            <w:tcW w:w="1529" w:type="dxa"/>
            <w:noWrap/>
          </w:tcPr>
          <w:p w14:paraId="600D229C">
            <w:pPr>
              <w:jc w:val="center"/>
              <w:rPr>
                <w:color w:val="auto"/>
                <w:szCs w:val="21"/>
              </w:rPr>
            </w:pPr>
          </w:p>
        </w:tc>
      </w:tr>
      <w:tr w14:paraId="2F09C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970" w:type="dxa"/>
            <w:noWrap/>
            <w:vAlign w:val="center"/>
          </w:tcPr>
          <w:p w14:paraId="2F866385">
            <w:pPr>
              <w:jc w:val="center"/>
              <w:rPr>
                <w:color w:val="auto"/>
                <w:szCs w:val="21"/>
              </w:rPr>
            </w:pPr>
            <w:r>
              <w:rPr>
                <w:rFonts w:hint="eastAsia"/>
                <w:color w:val="auto"/>
                <w:szCs w:val="21"/>
              </w:rPr>
              <w:t>…</w:t>
            </w:r>
          </w:p>
        </w:tc>
        <w:tc>
          <w:tcPr>
            <w:tcW w:w="1069" w:type="dxa"/>
            <w:noWrap/>
            <w:vAlign w:val="center"/>
          </w:tcPr>
          <w:p w14:paraId="0F1B5D6F">
            <w:pPr>
              <w:jc w:val="center"/>
              <w:rPr>
                <w:color w:val="auto"/>
                <w:szCs w:val="21"/>
              </w:rPr>
            </w:pPr>
          </w:p>
        </w:tc>
        <w:tc>
          <w:tcPr>
            <w:tcW w:w="968" w:type="dxa"/>
            <w:noWrap/>
            <w:vAlign w:val="center"/>
          </w:tcPr>
          <w:p w14:paraId="45DE1545">
            <w:pPr>
              <w:jc w:val="center"/>
              <w:rPr>
                <w:color w:val="auto"/>
                <w:szCs w:val="21"/>
              </w:rPr>
            </w:pPr>
          </w:p>
        </w:tc>
        <w:tc>
          <w:tcPr>
            <w:tcW w:w="1879" w:type="dxa"/>
            <w:noWrap/>
            <w:vAlign w:val="center"/>
          </w:tcPr>
          <w:p w14:paraId="0D7EFC1C">
            <w:pPr>
              <w:jc w:val="center"/>
              <w:rPr>
                <w:color w:val="auto"/>
                <w:szCs w:val="21"/>
              </w:rPr>
            </w:pPr>
          </w:p>
        </w:tc>
        <w:tc>
          <w:tcPr>
            <w:tcW w:w="968" w:type="dxa"/>
            <w:noWrap/>
            <w:vAlign w:val="center"/>
          </w:tcPr>
          <w:p w14:paraId="6BE88C36">
            <w:pPr>
              <w:jc w:val="center"/>
              <w:rPr>
                <w:color w:val="auto"/>
                <w:szCs w:val="21"/>
              </w:rPr>
            </w:pPr>
          </w:p>
        </w:tc>
        <w:tc>
          <w:tcPr>
            <w:tcW w:w="968" w:type="dxa"/>
            <w:noWrap/>
            <w:vAlign w:val="center"/>
          </w:tcPr>
          <w:p w14:paraId="0E817B03">
            <w:pPr>
              <w:jc w:val="center"/>
              <w:rPr>
                <w:color w:val="auto"/>
                <w:szCs w:val="21"/>
              </w:rPr>
            </w:pPr>
          </w:p>
        </w:tc>
        <w:tc>
          <w:tcPr>
            <w:tcW w:w="968" w:type="dxa"/>
            <w:noWrap/>
            <w:vAlign w:val="center"/>
          </w:tcPr>
          <w:p w14:paraId="24FDA2C6">
            <w:pPr>
              <w:jc w:val="center"/>
              <w:rPr>
                <w:color w:val="auto"/>
                <w:szCs w:val="21"/>
              </w:rPr>
            </w:pPr>
          </w:p>
        </w:tc>
        <w:tc>
          <w:tcPr>
            <w:tcW w:w="816" w:type="dxa"/>
            <w:noWrap/>
            <w:vAlign w:val="center"/>
          </w:tcPr>
          <w:p w14:paraId="05A66768">
            <w:pPr>
              <w:jc w:val="center"/>
              <w:rPr>
                <w:color w:val="auto"/>
                <w:szCs w:val="21"/>
              </w:rPr>
            </w:pPr>
          </w:p>
        </w:tc>
        <w:tc>
          <w:tcPr>
            <w:tcW w:w="1529" w:type="dxa"/>
            <w:noWrap/>
          </w:tcPr>
          <w:p w14:paraId="689FE970">
            <w:pPr>
              <w:jc w:val="center"/>
              <w:rPr>
                <w:color w:val="auto"/>
                <w:szCs w:val="21"/>
              </w:rPr>
            </w:pPr>
          </w:p>
        </w:tc>
      </w:tr>
    </w:tbl>
    <w:p w14:paraId="48E09723">
      <w:pPr>
        <w:spacing w:line="360" w:lineRule="auto"/>
        <w:rPr>
          <w:rFonts w:ascii="宋体" w:hAnsi="宋体" w:cs="宋体"/>
          <w:bCs/>
          <w:color w:val="auto"/>
          <w:szCs w:val="21"/>
        </w:rPr>
      </w:pPr>
      <w:r>
        <w:rPr>
          <w:rFonts w:hint="eastAsia" w:ascii="宋体" w:hAnsi="宋体" w:cs="宋体"/>
          <w:bCs/>
          <w:color w:val="auto"/>
          <w:szCs w:val="21"/>
        </w:rPr>
        <w:t>法定代表人或授权代表（签字或盖章）：</w:t>
      </w:r>
    </w:p>
    <w:p w14:paraId="04140297">
      <w:pPr>
        <w:spacing w:line="360" w:lineRule="auto"/>
        <w:rPr>
          <w:rFonts w:ascii="宋体" w:hAnsi="宋体" w:cs="宋体"/>
          <w:bCs/>
          <w:color w:val="auto"/>
          <w:szCs w:val="21"/>
        </w:rPr>
      </w:pPr>
      <w:r>
        <w:rPr>
          <w:rFonts w:hint="eastAsia" w:ascii="宋体" w:hAnsi="宋体" w:cs="宋体"/>
          <w:bCs/>
          <w:color w:val="auto"/>
          <w:szCs w:val="21"/>
        </w:rPr>
        <w:t>磋商供应商全称（盖章）：</w:t>
      </w:r>
    </w:p>
    <w:p w14:paraId="3704F5A2">
      <w:pPr>
        <w:spacing w:line="360" w:lineRule="auto"/>
        <w:rPr>
          <w:rFonts w:ascii="宋体" w:hAnsi="宋体" w:cs="宋体"/>
          <w:bCs/>
          <w:color w:val="auto"/>
          <w:szCs w:val="21"/>
        </w:rPr>
      </w:pPr>
      <w:r>
        <w:rPr>
          <w:rFonts w:hint="eastAsia" w:ascii="宋体" w:hAnsi="宋体" w:cs="宋体"/>
          <w:bCs/>
          <w:color w:val="auto"/>
          <w:szCs w:val="21"/>
        </w:rPr>
        <w:t>日   期：  年   月  日</w:t>
      </w:r>
    </w:p>
    <w:p w14:paraId="372895FC">
      <w:pPr>
        <w:spacing w:line="360" w:lineRule="auto"/>
        <w:jc w:val="center"/>
        <w:rPr>
          <w:rFonts w:ascii="宋体" w:hAnsi="宋体" w:cs="宋体"/>
          <w:b/>
          <w:color w:val="auto"/>
          <w:kern w:val="1"/>
          <w:szCs w:val="21"/>
        </w:rPr>
      </w:pPr>
      <w:r>
        <w:rPr>
          <w:rFonts w:hint="eastAsia" w:ascii="宋体" w:hAnsi="宋体" w:cs="宋体"/>
          <w:b/>
          <w:color w:val="auto"/>
          <w:sz w:val="24"/>
          <w:lang w:val="en-US" w:eastAsia="zh-CN"/>
        </w:rPr>
        <w:t>八</w:t>
      </w:r>
      <w:r>
        <w:rPr>
          <w:rFonts w:hint="eastAsia" w:ascii="宋体" w:hAnsi="宋体" w:cs="宋体"/>
          <w:b/>
          <w:color w:val="auto"/>
          <w:sz w:val="24"/>
        </w:rPr>
        <w:t>、其他</w:t>
      </w:r>
    </w:p>
    <w:p w14:paraId="79E8812F">
      <w:pPr>
        <w:spacing w:line="360" w:lineRule="auto"/>
        <w:jc w:val="center"/>
        <w:rPr>
          <w:rFonts w:ascii="宋体" w:hAnsi="宋体" w:cs="宋体"/>
          <w:color w:val="auto"/>
          <w:szCs w:val="21"/>
        </w:rPr>
      </w:pPr>
      <w:r>
        <w:rPr>
          <w:rFonts w:hint="eastAsia" w:ascii="宋体" w:hAnsi="宋体" w:cs="宋体"/>
          <w:color w:val="auto"/>
          <w:szCs w:val="21"/>
        </w:rPr>
        <w:t>（供应商根据评分标准自行编制）</w:t>
      </w:r>
    </w:p>
    <w:p w14:paraId="1EE8A500">
      <w:pPr>
        <w:spacing w:line="360" w:lineRule="auto"/>
        <w:jc w:val="center"/>
        <w:rPr>
          <w:rFonts w:ascii="宋体" w:hAnsi="宋体" w:cs="宋体"/>
          <w:b/>
          <w:color w:val="auto"/>
        </w:rPr>
      </w:pPr>
    </w:p>
    <w:p w14:paraId="188B96D6">
      <w:pPr>
        <w:spacing w:line="360" w:lineRule="auto"/>
        <w:jc w:val="center"/>
        <w:rPr>
          <w:rFonts w:ascii="宋体" w:hAnsi="宋体" w:cs="宋体"/>
          <w:b/>
          <w:color w:val="auto"/>
        </w:rPr>
      </w:pPr>
    </w:p>
    <w:p w14:paraId="30D292EF">
      <w:pPr>
        <w:spacing w:line="360" w:lineRule="auto"/>
        <w:jc w:val="center"/>
        <w:rPr>
          <w:rFonts w:ascii="宋体" w:hAnsi="宋体" w:cs="宋体"/>
          <w:b/>
          <w:color w:val="auto"/>
        </w:rPr>
      </w:pPr>
    </w:p>
    <w:p w14:paraId="06B78F0B">
      <w:pPr>
        <w:spacing w:line="360" w:lineRule="auto"/>
        <w:ind w:firstLine="482" w:firstLineChars="200"/>
        <w:jc w:val="center"/>
        <w:rPr>
          <w:rFonts w:ascii="宋体" w:hAnsi="宋体" w:cs="宋体"/>
          <w:b/>
          <w:color w:val="auto"/>
          <w:sz w:val="24"/>
        </w:rPr>
      </w:pPr>
      <w:r>
        <w:rPr>
          <w:rFonts w:hint="eastAsia" w:ascii="宋体" w:hAnsi="宋体" w:cs="宋体"/>
          <w:b/>
          <w:color w:val="auto"/>
          <w:sz w:val="24"/>
          <w:lang w:val="en-US" w:eastAsia="zh-CN"/>
        </w:rPr>
        <w:t>九</w:t>
      </w:r>
      <w:r>
        <w:rPr>
          <w:rFonts w:hint="eastAsia" w:ascii="宋体" w:hAnsi="宋体" w:cs="宋体"/>
          <w:b/>
          <w:color w:val="auto"/>
          <w:sz w:val="24"/>
        </w:rPr>
        <w:t>、主要标的信息</w:t>
      </w:r>
    </w:p>
    <w:p w14:paraId="0B008092">
      <w:pPr>
        <w:spacing w:line="360" w:lineRule="auto"/>
        <w:jc w:val="center"/>
        <w:rPr>
          <w:rFonts w:ascii="宋体" w:hAnsi="宋体" w:cs="宋体"/>
          <w:color w:val="auto"/>
          <w:szCs w:val="21"/>
        </w:rPr>
      </w:pPr>
      <w:r>
        <w:rPr>
          <w:rFonts w:hint="eastAsia" w:ascii="宋体" w:hAnsi="宋体" w:cs="宋体"/>
          <w:color w:val="auto"/>
          <w:szCs w:val="21"/>
        </w:rPr>
        <w:t>（成交后将公示）</w:t>
      </w:r>
    </w:p>
    <w:p w14:paraId="0B46B94A">
      <w:pPr>
        <w:spacing w:line="360" w:lineRule="auto"/>
        <w:rPr>
          <w:rFonts w:ascii="宋体" w:hAnsi="宋体" w:cs="宋体"/>
          <w:bCs/>
          <w:color w:val="auto"/>
          <w:szCs w:val="21"/>
        </w:rPr>
      </w:pPr>
      <w:r>
        <w:rPr>
          <w:rFonts w:hint="eastAsia" w:ascii="宋体" w:hAnsi="宋体" w:cs="宋体"/>
          <w:bCs/>
          <w:color w:val="auto"/>
          <w:szCs w:val="21"/>
        </w:rPr>
        <w:t>磋商供应商全称（盖章）：</w:t>
      </w:r>
      <w:bookmarkStart w:id="115" w:name="_GoBack"/>
      <w:bookmarkEnd w:id="115"/>
    </w:p>
    <w:tbl>
      <w:tblPr>
        <w:tblStyle w:val="30"/>
        <w:tblW w:w="245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96"/>
      </w:tblGrid>
      <w:tr w14:paraId="746A2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5000" w:type="pct"/>
            <w:noWrap/>
            <w:vAlign w:val="center"/>
          </w:tcPr>
          <w:p w14:paraId="6172FC36">
            <w:pPr>
              <w:spacing w:line="360" w:lineRule="auto"/>
              <w:jc w:val="center"/>
              <w:rPr>
                <w:rFonts w:ascii="宋体" w:hAnsi="宋体" w:cs="宋体"/>
                <w:color w:val="auto"/>
              </w:rPr>
            </w:pPr>
            <w:r>
              <w:rPr>
                <w:rFonts w:hint="eastAsia" w:ascii="宋体" w:hAnsi="宋体" w:cs="宋体"/>
                <w:color w:val="auto"/>
              </w:rPr>
              <w:t>服务类</w:t>
            </w:r>
          </w:p>
        </w:tc>
      </w:tr>
      <w:tr w14:paraId="30F77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4" w:hRule="atLeast"/>
        </w:trPr>
        <w:tc>
          <w:tcPr>
            <w:tcW w:w="5000" w:type="pct"/>
            <w:noWrap/>
          </w:tcPr>
          <w:p w14:paraId="19DFA0E7">
            <w:pPr>
              <w:spacing w:line="360" w:lineRule="auto"/>
              <w:jc w:val="left"/>
              <w:rPr>
                <w:rFonts w:ascii="宋体" w:hAnsi="宋体" w:cs="宋体"/>
                <w:color w:val="auto"/>
              </w:rPr>
            </w:pPr>
            <w:r>
              <w:rPr>
                <w:rFonts w:hint="eastAsia" w:ascii="宋体" w:hAnsi="宋体" w:cs="宋体"/>
                <w:color w:val="auto"/>
              </w:rPr>
              <w:t>名称：</w:t>
            </w:r>
          </w:p>
          <w:p w14:paraId="4DF231BA">
            <w:pPr>
              <w:spacing w:line="360" w:lineRule="auto"/>
              <w:jc w:val="left"/>
              <w:rPr>
                <w:rFonts w:ascii="宋体" w:hAnsi="宋体" w:cs="宋体"/>
                <w:color w:val="auto"/>
              </w:rPr>
            </w:pPr>
            <w:r>
              <w:rPr>
                <w:rFonts w:hint="eastAsia" w:ascii="宋体" w:hAnsi="宋体" w:cs="宋体"/>
                <w:color w:val="auto"/>
              </w:rPr>
              <w:t>服务范围：</w:t>
            </w:r>
          </w:p>
          <w:p w14:paraId="3CD54124">
            <w:pPr>
              <w:spacing w:line="360" w:lineRule="auto"/>
              <w:jc w:val="left"/>
              <w:rPr>
                <w:rFonts w:ascii="宋体" w:hAnsi="宋体" w:cs="宋体"/>
                <w:color w:val="auto"/>
                <w:u w:val="single"/>
              </w:rPr>
            </w:pPr>
            <w:r>
              <w:rPr>
                <w:rFonts w:hint="eastAsia" w:ascii="宋体" w:hAnsi="宋体" w:cs="宋体"/>
                <w:color w:val="auto"/>
              </w:rPr>
              <w:t>服务要求：</w:t>
            </w:r>
          </w:p>
          <w:p w14:paraId="2C0D7261">
            <w:pPr>
              <w:spacing w:line="360" w:lineRule="auto"/>
              <w:jc w:val="left"/>
              <w:rPr>
                <w:rFonts w:ascii="宋体" w:hAnsi="宋体" w:cs="宋体"/>
                <w:color w:val="auto"/>
                <w:u w:val="single"/>
              </w:rPr>
            </w:pPr>
            <w:r>
              <w:rPr>
                <w:rFonts w:hint="eastAsia" w:ascii="宋体" w:hAnsi="宋体" w:cs="宋体"/>
                <w:color w:val="auto"/>
              </w:rPr>
              <w:t>服务时间：</w:t>
            </w:r>
          </w:p>
          <w:p w14:paraId="1CC13871">
            <w:pPr>
              <w:spacing w:line="360" w:lineRule="auto"/>
              <w:jc w:val="left"/>
              <w:rPr>
                <w:rFonts w:ascii="宋体" w:hAnsi="宋体" w:cs="宋体"/>
                <w:color w:val="auto"/>
              </w:rPr>
            </w:pPr>
            <w:r>
              <w:rPr>
                <w:rFonts w:hint="eastAsia" w:ascii="宋体" w:hAnsi="宋体" w:cs="宋体"/>
                <w:color w:val="auto"/>
              </w:rPr>
              <w:t>服务标准：</w:t>
            </w:r>
          </w:p>
        </w:tc>
      </w:tr>
    </w:tbl>
    <w:p w14:paraId="0BC3825E">
      <w:pPr>
        <w:spacing w:line="360" w:lineRule="auto"/>
        <w:jc w:val="center"/>
        <w:rPr>
          <w:rFonts w:ascii="宋体" w:hAnsi="宋体" w:cs="宋体"/>
          <w:color w:val="auto"/>
          <w:szCs w:val="21"/>
        </w:rPr>
      </w:pPr>
    </w:p>
    <w:p w14:paraId="6C765364">
      <w:pPr>
        <w:jc w:val="right"/>
        <w:rPr>
          <w:rFonts w:ascii="宋体" w:hAnsi="宋体" w:cs="宋体"/>
          <w:b/>
          <w:color w:val="auto"/>
          <w:sz w:val="24"/>
        </w:rPr>
      </w:pPr>
    </w:p>
    <w:p w14:paraId="3138C7D5">
      <w:pPr>
        <w:jc w:val="right"/>
        <w:rPr>
          <w:rFonts w:ascii="宋体" w:hAnsi="宋体" w:cs="宋体"/>
          <w:b/>
          <w:color w:val="auto"/>
          <w:sz w:val="24"/>
        </w:rPr>
      </w:pPr>
    </w:p>
    <w:p w14:paraId="4E56A605">
      <w:pPr>
        <w:jc w:val="right"/>
        <w:rPr>
          <w:rFonts w:ascii="宋体" w:hAnsi="宋体" w:cs="宋体"/>
          <w:b/>
          <w:color w:val="auto"/>
          <w:sz w:val="24"/>
        </w:rPr>
      </w:pPr>
    </w:p>
    <w:p w14:paraId="55E3A430">
      <w:pPr>
        <w:jc w:val="center"/>
        <w:rPr>
          <w:rFonts w:hint="eastAsia" w:ascii="宋体" w:hAnsi="宋体" w:eastAsia="宋体" w:cs="宋体"/>
          <w:color w:val="auto"/>
          <w:spacing w:val="-11"/>
          <w:sz w:val="28"/>
          <w:szCs w:val="28"/>
          <w:highlight w:val="none"/>
        </w:rPr>
      </w:pPr>
      <w:r>
        <w:rPr>
          <w:rFonts w:hint="eastAsia" w:ascii="宋体" w:hAnsi="宋体" w:eastAsia="宋体" w:cs="宋体"/>
          <w:b/>
          <w:color w:val="auto"/>
          <w:sz w:val="28"/>
          <w:szCs w:val="28"/>
          <w:highlight w:val="none"/>
        </w:rPr>
        <w:t>供应商参加磋商确认函</w:t>
      </w:r>
    </w:p>
    <w:p w14:paraId="446BE328">
      <w:pPr>
        <w:keepNext w:val="0"/>
        <w:keepLines w:val="0"/>
        <w:pageBreakBefore w:val="0"/>
        <w:widowControl w:val="0"/>
        <w:kinsoku/>
        <w:wordWrap/>
        <w:overflowPunct/>
        <w:topLinePunct w:val="0"/>
        <w:autoSpaceDE/>
        <w:autoSpaceDN/>
        <w:bidi w:val="0"/>
        <w:adjustRightInd/>
        <w:snapToGrid/>
        <w:spacing w:line="360" w:lineRule="auto"/>
        <w:ind w:left="0" w:leftChars="0" w:firstLine="516" w:firstLineChars="200"/>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pacing w:val="-11"/>
          <w:sz w:val="28"/>
          <w:szCs w:val="28"/>
          <w:highlight w:val="none"/>
          <w:u w:val="single"/>
        </w:rPr>
        <w:t>江苏苏维工程管理有限公司</w:t>
      </w:r>
      <w:r>
        <w:rPr>
          <w:rFonts w:hint="eastAsia" w:ascii="宋体" w:hAnsi="宋体" w:eastAsia="宋体" w:cs="宋体"/>
          <w:color w:val="auto"/>
          <w:sz w:val="28"/>
          <w:szCs w:val="28"/>
          <w:highlight w:val="none"/>
          <w:u w:val="single"/>
        </w:rPr>
        <w:t>：</w:t>
      </w:r>
    </w:p>
    <w:p w14:paraId="447EC6A2">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本单位将参加贵公司于</w:t>
      </w:r>
      <w:r>
        <w:rPr>
          <w:rFonts w:hint="eastAsia" w:ascii="宋体" w:hAnsi="宋体" w:eastAsia="宋体" w:cs="宋体"/>
          <w:color w:val="auto"/>
          <w:sz w:val="28"/>
          <w:szCs w:val="28"/>
          <w:highlight w:val="none"/>
          <w:u w:val="single"/>
          <w:lang w:val="en-US" w:eastAsia="zh-CN"/>
        </w:rPr>
        <w:t>2026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日开标的采购编号</w:t>
      </w:r>
      <w:r>
        <w:rPr>
          <w:rFonts w:hint="eastAsia" w:ascii="宋体" w:hAnsi="宋体" w:cs="宋体"/>
          <w:color w:val="auto"/>
          <w:sz w:val="28"/>
          <w:szCs w:val="28"/>
          <w:highlight w:val="none"/>
          <w:u w:val="single"/>
          <w:lang w:eastAsia="zh-CN"/>
        </w:rPr>
        <w:t>YDFYSW-20260801</w:t>
      </w:r>
      <w:r>
        <w:rPr>
          <w:rFonts w:hint="eastAsia" w:ascii="宋体" w:hAnsi="宋体" w:eastAsia="宋体" w:cs="宋体"/>
          <w:color w:val="auto"/>
          <w:sz w:val="28"/>
          <w:szCs w:val="28"/>
          <w:highlight w:val="none"/>
          <w:u w:val="single"/>
        </w:rPr>
        <w:t>号</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项目的磋商。本单位已在</w:t>
      </w:r>
      <w:r>
        <w:rPr>
          <w:rFonts w:hint="eastAsia" w:ascii="宋体" w:hAnsi="宋体" w:eastAsia="宋体" w:cs="宋体"/>
          <w:color w:val="auto"/>
          <w:sz w:val="28"/>
          <w:szCs w:val="28"/>
          <w:highlight w:val="none"/>
          <w:u w:val="none"/>
          <w:lang w:val="en-US" w:eastAsia="zh-CN"/>
        </w:rPr>
        <w:t>自行</w:t>
      </w:r>
      <w:r>
        <w:rPr>
          <w:rFonts w:hint="eastAsia" w:ascii="宋体" w:hAnsi="宋体" w:eastAsia="宋体" w:cs="宋体"/>
          <w:color w:val="auto"/>
          <w:sz w:val="28"/>
          <w:szCs w:val="28"/>
          <w:highlight w:val="none"/>
        </w:rPr>
        <w:t>获取磋商文件，特发此函确认。</w:t>
      </w:r>
    </w:p>
    <w:p w14:paraId="1923DBFD">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（单位公章）</w:t>
      </w:r>
    </w:p>
    <w:p w14:paraId="62A668EF">
      <w:pPr>
        <w:keepNext w:val="0"/>
        <w:keepLines w:val="0"/>
        <w:pageBreakBefore w:val="0"/>
        <w:widowControl w:val="0"/>
        <w:pBdr>
          <w:bottom w:val="single" w:color="auto" w:sz="6" w:space="1"/>
        </w:pBdr>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日</w:t>
      </w:r>
    </w:p>
    <w:p w14:paraId="7825EDB9">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w:t>
      </w:r>
    </w:p>
    <w:p w14:paraId="75EC9149">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rPr>
          <w:rFonts w:hint="eastAsia" w:ascii="宋体" w:hAnsi="宋体" w:eastAsia="宋体" w:cs="宋体"/>
          <w:b/>
          <w:color w:val="auto"/>
          <w:sz w:val="28"/>
          <w:szCs w:val="28"/>
          <w:highlight w:val="none"/>
        </w:rPr>
      </w:pPr>
      <w:bookmarkStart w:id="114" w:name="_Toc28635"/>
      <w:r>
        <w:rPr>
          <w:rFonts w:hint="eastAsia" w:ascii="宋体" w:hAnsi="宋体" w:eastAsia="宋体" w:cs="宋体"/>
          <w:b/>
          <w:color w:val="auto"/>
          <w:sz w:val="28"/>
          <w:szCs w:val="28"/>
          <w:highlight w:val="none"/>
        </w:rPr>
        <w:t>供应商联系表</w:t>
      </w:r>
      <w:bookmarkEnd w:id="114"/>
    </w:p>
    <w:tbl>
      <w:tblPr>
        <w:tblStyle w:val="3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609"/>
        <w:gridCol w:w="2608"/>
        <w:gridCol w:w="2285"/>
      </w:tblGrid>
      <w:tr w14:paraId="0CCE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320CBA7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tc>
        <w:tc>
          <w:tcPr>
            <w:tcW w:w="7502" w:type="dxa"/>
            <w:gridSpan w:val="3"/>
            <w:vAlign w:val="center"/>
          </w:tcPr>
          <w:p w14:paraId="0337B257">
            <w:pPr>
              <w:jc w:val="center"/>
              <w:rPr>
                <w:rFonts w:hint="eastAsia" w:ascii="宋体" w:hAnsi="宋体" w:eastAsia="宋体" w:cs="宋体"/>
                <w:color w:val="auto"/>
                <w:sz w:val="28"/>
                <w:szCs w:val="28"/>
                <w:highlight w:val="none"/>
              </w:rPr>
            </w:pPr>
          </w:p>
        </w:tc>
      </w:tr>
      <w:tr w14:paraId="1AC4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00C934C2">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p>
        </w:tc>
        <w:tc>
          <w:tcPr>
            <w:tcW w:w="7502" w:type="dxa"/>
            <w:gridSpan w:val="3"/>
            <w:vAlign w:val="center"/>
          </w:tcPr>
          <w:p w14:paraId="50D35CD5">
            <w:pPr>
              <w:jc w:val="center"/>
              <w:rPr>
                <w:rFonts w:hint="eastAsia" w:ascii="宋体" w:hAnsi="宋体" w:eastAsia="宋体" w:cs="宋体"/>
                <w:color w:val="auto"/>
                <w:sz w:val="28"/>
                <w:szCs w:val="28"/>
                <w:highlight w:val="none"/>
              </w:rPr>
            </w:pPr>
          </w:p>
        </w:tc>
      </w:tr>
      <w:tr w14:paraId="0EBB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288820DC">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tc>
        <w:tc>
          <w:tcPr>
            <w:tcW w:w="2609" w:type="dxa"/>
            <w:vAlign w:val="center"/>
          </w:tcPr>
          <w:p w14:paraId="2260CF09">
            <w:pPr>
              <w:jc w:val="center"/>
              <w:rPr>
                <w:rFonts w:hint="eastAsia" w:ascii="宋体" w:hAnsi="宋体" w:eastAsia="宋体" w:cs="宋体"/>
                <w:color w:val="auto"/>
                <w:sz w:val="28"/>
                <w:szCs w:val="28"/>
                <w:highlight w:val="none"/>
              </w:rPr>
            </w:pPr>
          </w:p>
        </w:tc>
        <w:tc>
          <w:tcPr>
            <w:tcW w:w="2608" w:type="dxa"/>
            <w:vAlign w:val="center"/>
          </w:tcPr>
          <w:p w14:paraId="5A45CDD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编</w:t>
            </w:r>
          </w:p>
        </w:tc>
        <w:tc>
          <w:tcPr>
            <w:tcW w:w="2285" w:type="dxa"/>
            <w:vAlign w:val="center"/>
          </w:tcPr>
          <w:p w14:paraId="092A537B">
            <w:pPr>
              <w:jc w:val="center"/>
              <w:rPr>
                <w:rFonts w:hint="eastAsia" w:ascii="宋体" w:hAnsi="宋体" w:eastAsia="宋体" w:cs="宋体"/>
                <w:color w:val="auto"/>
                <w:sz w:val="28"/>
                <w:szCs w:val="28"/>
                <w:highlight w:val="none"/>
              </w:rPr>
            </w:pPr>
          </w:p>
        </w:tc>
      </w:tr>
      <w:tr w14:paraId="73BA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4FF538E0">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单位电话</w:t>
            </w:r>
          </w:p>
        </w:tc>
        <w:tc>
          <w:tcPr>
            <w:tcW w:w="2609" w:type="dxa"/>
            <w:vAlign w:val="center"/>
          </w:tcPr>
          <w:p w14:paraId="4FDAC96B">
            <w:pPr>
              <w:jc w:val="center"/>
              <w:rPr>
                <w:rFonts w:hint="eastAsia" w:ascii="宋体" w:hAnsi="宋体" w:eastAsia="宋体" w:cs="宋体"/>
                <w:color w:val="auto"/>
                <w:sz w:val="28"/>
                <w:szCs w:val="28"/>
                <w:highlight w:val="none"/>
              </w:rPr>
            </w:pPr>
          </w:p>
        </w:tc>
        <w:tc>
          <w:tcPr>
            <w:tcW w:w="2608" w:type="dxa"/>
            <w:vAlign w:val="center"/>
          </w:tcPr>
          <w:p w14:paraId="479EEBD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传真号码</w:t>
            </w:r>
          </w:p>
        </w:tc>
        <w:tc>
          <w:tcPr>
            <w:tcW w:w="2285" w:type="dxa"/>
            <w:vAlign w:val="center"/>
          </w:tcPr>
          <w:p w14:paraId="4E669BD8">
            <w:pPr>
              <w:jc w:val="center"/>
              <w:rPr>
                <w:rFonts w:hint="eastAsia" w:ascii="宋体" w:hAnsi="宋体" w:eastAsia="宋体" w:cs="宋体"/>
                <w:color w:val="auto"/>
                <w:sz w:val="28"/>
                <w:szCs w:val="28"/>
                <w:highlight w:val="none"/>
              </w:rPr>
            </w:pPr>
          </w:p>
        </w:tc>
      </w:tr>
      <w:tr w14:paraId="2DF5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317" w:type="dxa"/>
            <w:vAlign w:val="center"/>
          </w:tcPr>
          <w:p w14:paraId="5EEA6F6F">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项目联系人</w:t>
            </w:r>
          </w:p>
        </w:tc>
        <w:tc>
          <w:tcPr>
            <w:tcW w:w="2609" w:type="dxa"/>
            <w:vAlign w:val="center"/>
          </w:tcPr>
          <w:p w14:paraId="4FE37367">
            <w:pPr>
              <w:jc w:val="center"/>
              <w:rPr>
                <w:rFonts w:hint="eastAsia" w:ascii="宋体" w:hAnsi="宋体" w:eastAsia="宋体" w:cs="宋体"/>
                <w:color w:val="auto"/>
                <w:sz w:val="28"/>
                <w:szCs w:val="28"/>
                <w:highlight w:val="none"/>
              </w:rPr>
            </w:pPr>
          </w:p>
        </w:tc>
        <w:tc>
          <w:tcPr>
            <w:tcW w:w="2608" w:type="dxa"/>
            <w:vAlign w:val="center"/>
          </w:tcPr>
          <w:p w14:paraId="3A663AB8">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箱</w:t>
            </w:r>
          </w:p>
        </w:tc>
        <w:tc>
          <w:tcPr>
            <w:tcW w:w="2285" w:type="dxa"/>
            <w:vAlign w:val="center"/>
          </w:tcPr>
          <w:p w14:paraId="625AA6FD">
            <w:pPr>
              <w:jc w:val="center"/>
              <w:rPr>
                <w:rFonts w:hint="eastAsia" w:ascii="宋体" w:hAnsi="宋体" w:eastAsia="宋体" w:cs="宋体"/>
                <w:color w:val="auto"/>
                <w:sz w:val="28"/>
                <w:szCs w:val="28"/>
                <w:highlight w:val="none"/>
              </w:rPr>
            </w:pPr>
          </w:p>
        </w:tc>
      </w:tr>
      <w:tr w14:paraId="7984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17" w:type="dxa"/>
            <w:vAlign w:val="center"/>
          </w:tcPr>
          <w:p w14:paraId="1FFB728D">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联系人电话</w:t>
            </w:r>
          </w:p>
        </w:tc>
        <w:tc>
          <w:tcPr>
            <w:tcW w:w="2609" w:type="dxa"/>
            <w:vAlign w:val="center"/>
          </w:tcPr>
          <w:p w14:paraId="20394CB2">
            <w:pPr>
              <w:jc w:val="center"/>
              <w:rPr>
                <w:rFonts w:hint="eastAsia" w:ascii="宋体" w:hAnsi="宋体" w:eastAsia="宋体" w:cs="宋体"/>
                <w:color w:val="auto"/>
                <w:sz w:val="28"/>
                <w:szCs w:val="28"/>
                <w:highlight w:val="none"/>
              </w:rPr>
            </w:pPr>
          </w:p>
        </w:tc>
        <w:tc>
          <w:tcPr>
            <w:tcW w:w="2608" w:type="dxa"/>
            <w:vAlign w:val="center"/>
          </w:tcPr>
          <w:p w14:paraId="56227D20">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联系人手机</w:t>
            </w:r>
          </w:p>
        </w:tc>
        <w:tc>
          <w:tcPr>
            <w:tcW w:w="2285" w:type="dxa"/>
            <w:vAlign w:val="center"/>
          </w:tcPr>
          <w:p w14:paraId="26D5BB2B">
            <w:pPr>
              <w:jc w:val="center"/>
              <w:rPr>
                <w:rFonts w:hint="eastAsia" w:ascii="宋体" w:hAnsi="宋体" w:eastAsia="宋体" w:cs="宋体"/>
                <w:color w:val="auto"/>
                <w:sz w:val="28"/>
                <w:szCs w:val="28"/>
                <w:highlight w:val="none"/>
              </w:rPr>
            </w:pPr>
          </w:p>
        </w:tc>
      </w:tr>
    </w:tbl>
    <w:p w14:paraId="1EDBC482">
      <w:pPr>
        <w:spacing w:line="360" w:lineRule="auto"/>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备注：1、请准备参与本项目磋商的供应商如实填写（以上信息均为必填内容）后邮件至代理机构（邮箱：</w:t>
      </w:r>
      <w:r>
        <w:rPr>
          <w:rFonts w:hint="eastAsia" w:ascii="宋体" w:hAnsi="宋体" w:eastAsia="宋体" w:cs="宋体"/>
          <w:b/>
          <w:color w:val="auto"/>
          <w:sz w:val="28"/>
          <w:szCs w:val="28"/>
          <w:highlight w:val="none"/>
          <w:lang w:val="en-US" w:eastAsia="zh-CN"/>
        </w:rPr>
        <w:t>376671107</w:t>
      </w:r>
      <w:r>
        <w:rPr>
          <w:rFonts w:hint="eastAsia" w:ascii="宋体" w:hAnsi="宋体" w:eastAsia="宋体" w:cs="宋体"/>
          <w:b/>
          <w:color w:val="auto"/>
          <w:sz w:val="28"/>
          <w:szCs w:val="28"/>
          <w:highlight w:val="none"/>
        </w:rPr>
        <w:t>@qq.com，电话：0514-</w:t>
      </w:r>
      <w:r>
        <w:rPr>
          <w:rFonts w:hint="eastAsia" w:ascii="宋体" w:hAnsi="宋体" w:eastAsia="宋体" w:cs="宋体"/>
          <w:b/>
          <w:color w:val="auto"/>
          <w:sz w:val="28"/>
          <w:szCs w:val="28"/>
          <w:highlight w:val="none"/>
          <w:lang w:eastAsia="zh-CN"/>
        </w:rPr>
        <w:t>821291</w:t>
      </w:r>
      <w:r>
        <w:rPr>
          <w:rFonts w:hint="eastAsia" w:ascii="宋体" w:hAnsi="宋体" w:eastAsia="宋体" w:cs="宋体"/>
          <w:b/>
          <w:color w:val="auto"/>
          <w:sz w:val="28"/>
          <w:szCs w:val="28"/>
          <w:highlight w:val="none"/>
          <w:lang w:val="en-US" w:eastAsia="zh-CN"/>
        </w:rPr>
        <w:t>16</w:t>
      </w:r>
      <w:r>
        <w:rPr>
          <w:rFonts w:hint="eastAsia" w:ascii="宋体" w:hAnsi="宋体" w:eastAsia="宋体" w:cs="宋体"/>
          <w:b/>
          <w:color w:val="auto"/>
          <w:sz w:val="28"/>
          <w:szCs w:val="28"/>
          <w:highlight w:val="none"/>
        </w:rPr>
        <w:t>）。</w:t>
      </w:r>
    </w:p>
    <w:p w14:paraId="4225A188">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2、因供应商填写有误，造成以上信息资料的不实将由供应商承担责任。</w:t>
      </w:r>
    </w:p>
    <w:sectPr>
      <w:pgSz w:w="11906" w:h="16838"/>
      <w:pgMar w:top="1270" w:right="1083" w:bottom="1270" w:left="1083" w:header="1191" w:footer="992" w:gutter="0"/>
      <w:pgBorders>
        <w:top w:val="none" w:sz="0" w:space="0"/>
        <w:left w:val="none" w:sz="0" w:space="0"/>
        <w:bottom w:val="none" w:sz="0" w:space="0"/>
        <w:right w:val="none" w:sz="0" w:space="0"/>
      </w:pgBorders>
      <w:pgNumType w:fmt="numberInDash"/>
      <w:cols w:space="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01CE">
    <w:pPr>
      <w:pStyle w:val="1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5BD09">
    <w:pPr>
      <w:pStyle w:val="19"/>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88F277">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888F277">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FBF1">
    <w:pPr>
      <w:spacing w:line="176" w:lineRule="auto"/>
      <w:ind w:left="4497"/>
      <w:rPr>
        <w:rFonts w:eastAsia="Times New Roman"/>
        <w:sz w:val="18"/>
        <w:szCs w:val="18"/>
      </w:rPr>
    </w:pPr>
    <w:r>
      <w:rPr>
        <w:rFonts w:ascii="等线" w:hAnsi="等线" w:eastAsia="等线"/>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9C51CE6">
                          <w:pPr>
                            <w:tabs>
                              <w:tab w:val="center" w:pos="4153"/>
                              <w:tab w:val="right" w:pos="8306"/>
                            </w:tabs>
                            <w:snapToGrid w:val="0"/>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29</w:t>
                          </w:r>
                          <w:r>
                            <w:rPr>
                              <w:rFonts w:ascii="宋体" w:hAnsi="宋体"/>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7zYKc4BAACp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n3NmRWGXvz888f515/z7++M&#10;YiRQ77GiuntPlXF45wZamzmOFEy8hzaY9CVGjPIk7+kiLwyRyXRptVytSkpJys0O4RcP133A+B6c&#10;YcmoeaD3y7KK40eMY+lckrpZd6e0zm+o7T8BwhwjkJdgup2YjBMnKw67YaK3c82J2PW0CDW3tPec&#10;6Q+WdE47MxthNnazcfBB7bu8VKk7+ttDpJHypKnDCEsMk0MvmLlO25ZW5LGfqx7+sM1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u82CnOAQAAqQMAAA4AAAAAAAAAAQAgAAAAHgEAAGRycy9l&#10;Mm9Eb2MueG1sUEsFBgAAAAAGAAYAWQEAAF4FAAAAAA==&#10;">
              <v:fill on="f" focussize="0,0"/>
              <v:stroke on="f"/>
              <v:imagedata o:title=""/>
              <o:lock v:ext="edit" aspectratio="f"/>
              <v:textbox inset="0mm,0mm,0mm,0mm" style="mso-fit-shape-to-text:t;">
                <w:txbxContent>
                  <w:p w14:paraId="49C51CE6">
                    <w:pPr>
                      <w:tabs>
                        <w:tab w:val="center" w:pos="4153"/>
                        <w:tab w:val="right" w:pos="8306"/>
                      </w:tabs>
                      <w:snapToGrid w:val="0"/>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29</w:t>
                    </w:r>
                    <w:r>
                      <w:rPr>
                        <w:rFonts w:ascii="宋体" w:hAnsi="宋体"/>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B1104">
    <w:pPr>
      <w:spacing w:line="176" w:lineRule="auto"/>
      <w:ind w:left="4493"/>
      <w:rPr>
        <w:rFonts w:eastAsia="Times New Roman"/>
        <w:sz w:val="18"/>
        <w:szCs w:val="18"/>
      </w:rPr>
    </w:pPr>
    <w:r>
      <w:rPr>
        <w:rFonts w:ascii="等线" w:hAnsi="等线" w:eastAsia="等线"/>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B5058C">
                          <w:pPr>
                            <w:tabs>
                              <w:tab w:val="center" w:pos="4153"/>
                              <w:tab w:val="right" w:pos="8306"/>
                            </w:tabs>
                            <w:snapToGrid w:val="0"/>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36</w:t>
                          </w:r>
                          <w:r>
                            <w:rPr>
                              <w:rFonts w:ascii="宋体" w:hAnsi="宋体"/>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8LHT3zwEAAKkDAAAOAAAAAAAAAAEAIAAAAB4BAABkcnMv&#10;ZTJvRG9jLnhtbFBLBQYAAAAABgAGAFkBAABfBQAAAAA=&#10;">
              <v:fill on="f" focussize="0,0"/>
              <v:stroke on="f"/>
              <v:imagedata o:title=""/>
              <o:lock v:ext="edit" aspectratio="f"/>
              <v:textbox inset="0mm,0mm,0mm,0mm" style="mso-fit-shape-to-text:t;">
                <w:txbxContent>
                  <w:p w14:paraId="28B5058C">
                    <w:pPr>
                      <w:tabs>
                        <w:tab w:val="center" w:pos="4153"/>
                        <w:tab w:val="right" w:pos="8306"/>
                      </w:tabs>
                      <w:snapToGrid w:val="0"/>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36</w:t>
                    </w:r>
                    <w:r>
                      <w:rPr>
                        <w:rFonts w:ascii="宋体" w:hAnsi="宋体"/>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C871D">
    <w:pPr>
      <w:pStyle w:val="19"/>
      <w:tabs>
        <w:tab w:val="center" w:pos="4536"/>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4FB371">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04FB371">
                    <w:pPr>
                      <w:pStyle w:val="19"/>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2048">
    <w:pPr>
      <w:pStyle w:val="20"/>
      <w:ind w:firstLine="360" w:firstLineChars="200"/>
      <w:jc w:val="both"/>
    </w:pPr>
    <w:r>
      <w:rPr>
        <w:rFonts w:hint="eastAsia" w:ascii="宋体" w:hAnsi="宋体" w:cs="宋体"/>
        <w:lang w:eastAsia="zh-CN"/>
      </w:rPr>
      <w:t>YDFYSW-20260801</w:t>
    </w:r>
    <w:r>
      <w:rPr>
        <w:rFonts w:hint="eastAsia" w:ascii="宋体" w:hAnsi="宋体" w:cs="宋体"/>
      </w:rPr>
      <w:t>号</w:t>
    </w:r>
    <w:r>
      <w:rPr>
        <w:rFonts w:hint="eastAsia" w:ascii="宋体" w:hAnsi="宋体" w:cs="宋体"/>
        <w:lang w:val="en-US" w:eastAsia="zh-CN"/>
      </w:rPr>
      <w:t xml:space="preserve">                                                          </w:t>
    </w:r>
    <w:r>
      <w:rPr>
        <w:rFonts w:hint="eastAsia"/>
      </w:rPr>
      <w:t>江苏苏维工程管理有限公司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5B665">
    <w:pPr>
      <w:pStyle w:val="20"/>
    </w:pPr>
    <w:r>
      <w:rPr>
        <w:rFonts w:hint="eastAsia"/>
      </w:rPr>
      <w:t>YDFYSW-20260702号</w:t>
    </w:r>
    <w:r>
      <w:rPr>
        <w:rFonts w:hint="eastAsia"/>
        <w:lang w:val="en-US" w:eastAsia="zh-CN"/>
      </w:rPr>
      <w:t xml:space="preserve">                                                          </w:t>
    </w:r>
    <w:r>
      <w:rPr>
        <w:rFonts w:hint="eastAsia"/>
      </w:rPr>
      <w:t>江苏苏维工程管理有限公司</w:t>
    </w:r>
  </w:p>
  <w:p w14:paraId="78EF50C7">
    <w:pPr>
      <w:tabs>
        <w:tab w:val="center" w:pos="4153"/>
        <w:tab w:val="right" w:pos="8306"/>
      </w:tabs>
      <w:snapToGrid w:val="0"/>
      <w:jc w:val="center"/>
      <w:rPr>
        <w:rFonts w:ascii="宋体" w:hAnsi="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A186A"/>
    <w:multiLevelType w:val="singleLevel"/>
    <w:tmpl w:val="8D2A186A"/>
    <w:lvl w:ilvl="0" w:tentative="0">
      <w:start w:val="1"/>
      <w:numFmt w:val="decimal"/>
      <w:suff w:val="nothing"/>
      <w:lvlText w:val="%1."/>
      <w:lvlJc w:val="left"/>
      <w:pPr>
        <w:ind w:left="0" w:firstLine="0"/>
      </w:pPr>
      <w:rPr>
        <w:rFonts w:hint="default"/>
      </w:rPr>
    </w:lvl>
  </w:abstractNum>
  <w:abstractNum w:abstractNumId="1">
    <w:nsid w:val="904FF6C6"/>
    <w:multiLevelType w:val="singleLevel"/>
    <w:tmpl w:val="904FF6C6"/>
    <w:lvl w:ilvl="0" w:tentative="0">
      <w:start w:val="1"/>
      <w:numFmt w:val="chineseCounting"/>
      <w:suff w:val="nothing"/>
      <w:lvlText w:val="%1、"/>
      <w:lvlJc w:val="left"/>
      <w:pPr>
        <w:ind w:left="0" w:firstLine="420"/>
      </w:pPr>
      <w:rPr>
        <w:rFonts w:hint="eastAsia"/>
      </w:rPr>
    </w:lvl>
  </w:abstractNum>
  <w:abstractNum w:abstractNumId="2">
    <w:nsid w:val="A77C3043"/>
    <w:multiLevelType w:val="singleLevel"/>
    <w:tmpl w:val="A77C3043"/>
    <w:lvl w:ilvl="0" w:tentative="0">
      <w:start w:val="1"/>
      <w:numFmt w:val="decimal"/>
      <w:suff w:val="nothing"/>
      <w:lvlText w:val="(%1)"/>
      <w:lvlJc w:val="left"/>
      <w:pPr>
        <w:ind w:left="845" w:hanging="425"/>
      </w:pPr>
      <w:rPr>
        <w:rFonts w:hint="default"/>
      </w:rPr>
    </w:lvl>
  </w:abstractNum>
  <w:abstractNum w:abstractNumId="3">
    <w:nsid w:val="A8B32078"/>
    <w:multiLevelType w:val="singleLevel"/>
    <w:tmpl w:val="A8B32078"/>
    <w:lvl w:ilvl="0" w:tentative="0">
      <w:start w:val="1"/>
      <w:numFmt w:val="decimal"/>
      <w:suff w:val="nothing"/>
      <w:lvlText w:val="%1．"/>
      <w:lvlJc w:val="left"/>
      <w:pPr>
        <w:ind w:left="0" w:firstLine="400"/>
      </w:pPr>
      <w:rPr>
        <w:rFonts w:hint="default"/>
      </w:rPr>
    </w:lvl>
  </w:abstractNum>
  <w:abstractNum w:abstractNumId="4">
    <w:nsid w:val="EF388E55"/>
    <w:multiLevelType w:val="singleLevel"/>
    <w:tmpl w:val="EF388E55"/>
    <w:lvl w:ilvl="0" w:tentative="0">
      <w:start w:val="1"/>
      <w:numFmt w:val="decimal"/>
      <w:suff w:val="nothing"/>
      <w:lvlText w:val="(%1)"/>
      <w:lvlJc w:val="left"/>
      <w:pPr>
        <w:ind w:left="845" w:hanging="425"/>
      </w:pPr>
      <w:rPr>
        <w:rFonts w:hint="default"/>
      </w:rPr>
    </w:lvl>
  </w:abstractNum>
  <w:abstractNum w:abstractNumId="5">
    <w:nsid w:val="FBB51B3B"/>
    <w:multiLevelType w:val="singleLevel"/>
    <w:tmpl w:val="FBB51B3B"/>
    <w:lvl w:ilvl="0" w:tentative="0">
      <w:start w:val="1"/>
      <w:numFmt w:val="chineseCounting"/>
      <w:suff w:val="space"/>
      <w:lvlText w:val="第%1部分"/>
      <w:lvlJc w:val="left"/>
      <w:rPr>
        <w:rFonts w:hint="eastAsia"/>
      </w:rPr>
    </w:lvl>
  </w:abstractNum>
  <w:abstractNum w:abstractNumId="6">
    <w:nsid w:val="02360270"/>
    <w:multiLevelType w:val="singleLevel"/>
    <w:tmpl w:val="02360270"/>
    <w:lvl w:ilvl="0" w:tentative="0">
      <w:start w:val="1"/>
      <w:numFmt w:val="decimal"/>
      <w:suff w:val="nothing"/>
      <w:lvlText w:val="(%1)"/>
      <w:lvlJc w:val="left"/>
      <w:pPr>
        <w:ind w:left="845" w:hanging="425"/>
      </w:pPr>
      <w:rPr>
        <w:rFonts w:hint="default"/>
      </w:rPr>
    </w:lvl>
  </w:abstractNum>
  <w:abstractNum w:abstractNumId="7">
    <w:nsid w:val="11033C00"/>
    <w:multiLevelType w:val="singleLevel"/>
    <w:tmpl w:val="11033C00"/>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8">
    <w:nsid w:val="124EE787"/>
    <w:multiLevelType w:val="singleLevel"/>
    <w:tmpl w:val="124EE787"/>
    <w:lvl w:ilvl="0" w:tentative="0">
      <w:start w:val="4"/>
      <w:numFmt w:val="chineseCounting"/>
      <w:suff w:val="space"/>
      <w:lvlText w:val="第%1章"/>
      <w:lvlJc w:val="left"/>
      <w:rPr>
        <w:rFonts w:hint="eastAsia"/>
      </w:rPr>
    </w:lvl>
  </w:abstractNum>
  <w:abstractNum w:abstractNumId="9">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94"/>
      <w:isLgl/>
      <w:lvlText w:val="%1.%2"/>
      <w:lvlJc w:val="left"/>
      <w:pPr>
        <w:tabs>
          <w:tab w:val="left" w:pos="851"/>
        </w:tabs>
        <w:ind w:left="0" w:firstLine="0"/>
      </w:pPr>
    </w:lvl>
    <w:lvl w:ilvl="2" w:tentative="0">
      <w:start w:val="1"/>
      <w:numFmt w:val="decimal"/>
      <w:pStyle w:val="88"/>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10">
    <w:nsid w:val="5667444F"/>
    <w:multiLevelType w:val="singleLevel"/>
    <w:tmpl w:val="5667444F"/>
    <w:lvl w:ilvl="0" w:tentative="0">
      <w:start w:val="1"/>
      <w:numFmt w:val="decimal"/>
      <w:suff w:val="nothing"/>
      <w:lvlText w:val="%1．"/>
      <w:lvlJc w:val="left"/>
      <w:pPr>
        <w:ind w:left="0" w:firstLine="400"/>
      </w:pPr>
      <w:rPr>
        <w:rFonts w:hint="default"/>
      </w:rPr>
    </w:lvl>
  </w:abstractNum>
  <w:abstractNum w:abstractNumId="11">
    <w:nsid w:val="5A4D868E"/>
    <w:multiLevelType w:val="singleLevel"/>
    <w:tmpl w:val="5A4D868E"/>
    <w:lvl w:ilvl="0" w:tentative="0">
      <w:start w:val="3"/>
      <w:numFmt w:val="chineseCounting"/>
      <w:suff w:val="nothing"/>
      <w:lvlText w:val="%1、"/>
      <w:lvlJc w:val="left"/>
    </w:lvl>
  </w:abstractNum>
  <w:abstractNum w:abstractNumId="12">
    <w:nsid w:val="5E541F23"/>
    <w:multiLevelType w:val="singleLevel"/>
    <w:tmpl w:val="5E541F23"/>
    <w:lvl w:ilvl="0" w:tentative="0">
      <w:start w:val="1"/>
      <w:numFmt w:val="decimal"/>
      <w:suff w:val="nothing"/>
      <w:lvlText w:val="(%1)"/>
      <w:lvlJc w:val="left"/>
      <w:pPr>
        <w:ind w:left="845" w:hanging="425"/>
      </w:pPr>
      <w:rPr>
        <w:rFonts w:hint="default"/>
      </w:rPr>
    </w:lvl>
  </w:abstractNum>
  <w:abstractNum w:abstractNumId="13">
    <w:nsid w:val="7CF20BB8"/>
    <w:multiLevelType w:val="singleLevel"/>
    <w:tmpl w:val="7CF20BB8"/>
    <w:lvl w:ilvl="0" w:tentative="0">
      <w:start w:val="2"/>
      <w:numFmt w:val="chineseCounting"/>
      <w:suff w:val="nothing"/>
      <w:lvlText w:val="（%1）"/>
      <w:lvlJc w:val="left"/>
      <w:rPr>
        <w:rFonts w:hint="eastAsia"/>
      </w:rPr>
    </w:lvl>
  </w:abstractNum>
  <w:num w:numId="1">
    <w:abstractNumId w:val="7"/>
  </w:num>
  <w:num w:numId="2">
    <w:abstractNumId w:val="9"/>
  </w:num>
  <w:num w:numId="3">
    <w:abstractNumId w:val="11"/>
  </w:num>
  <w:num w:numId="4">
    <w:abstractNumId w:val="13"/>
  </w:num>
  <w:num w:numId="5">
    <w:abstractNumId w:val="5"/>
  </w:num>
  <w:num w:numId="6">
    <w:abstractNumId w:val="1"/>
  </w:num>
  <w:num w:numId="7">
    <w:abstractNumId w:val="3"/>
  </w:num>
  <w:num w:numId="8">
    <w:abstractNumId w:val="6"/>
  </w:num>
  <w:num w:numId="9">
    <w:abstractNumId w:val="10"/>
  </w:num>
  <w:num w:numId="10">
    <w:abstractNumId w:val="12"/>
  </w:num>
  <w:num w:numId="11">
    <w:abstractNumId w:val="4"/>
  </w:num>
  <w:num w:numId="12">
    <w:abstractNumId w:val="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210"/>
  <w:drawingGridVerticalSpacing w:val="162"/>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YzZiNGZiNTE0ZjM0MDI5NDk1MzQzMzBmODgwMzUifQ=="/>
  </w:docVars>
  <w:rsids>
    <w:rsidRoot w:val="003D6ED5"/>
    <w:rsid w:val="00003582"/>
    <w:rsid w:val="000058E6"/>
    <w:rsid w:val="00013654"/>
    <w:rsid w:val="00021DB6"/>
    <w:rsid w:val="00027727"/>
    <w:rsid w:val="000308B7"/>
    <w:rsid w:val="00032643"/>
    <w:rsid w:val="00044430"/>
    <w:rsid w:val="00061825"/>
    <w:rsid w:val="00062384"/>
    <w:rsid w:val="00072D76"/>
    <w:rsid w:val="00076E0B"/>
    <w:rsid w:val="00087D1B"/>
    <w:rsid w:val="000942B7"/>
    <w:rsid w:val="00095538"/>
    <w:rsid w:val="000A002F"/>
    <w:rsid w:val="000A6FCA"/>
    <w:rsid w:val="000B0B1B"/>
    <w:rsid w:val="000B2375"/>
    <w:rsid w:val="000B286F"/>
    <w:rsid w:val="000B44D3"/>
    <w:rsid w:val="000C2882"/>
    <w:rsid w:val="000C3DA7"/>
    <w:rsid w:val="000E198E"/>
    <w:rsid w:val="000E1FED"/>
    <w:rsid w:val="000E3FC3"/>
    <w:rsid w:val="000E4474"/>
    <w:rsid w:val="000E4D63"/>
    <w:rsid w:val="000E51BD"/>
    <w:rsid w:val="001032A1"/>
    <w:rsid w:val="00103897"/>
    <w:rsid w:val="001152BF"/>
    <w:rsid w:val="00116ECE"/>
    <w:rsid w:val="00122D34"/>
    <w:rsid w:val="00125756"/>
    <w:rsid w:val="00135135"/>
    <w:rsid w:val="001406B1"/>
    <w:rsid w:val="0015004B"/>
    <w:rsid w:val="00175BD5"/>
    <w:rsid w:val="001A0DFD"/>
    <w:rsid w:val="001A0F32"/>
    <w:rsid w:val="001A450D"/>
    <w:rsid w:val="001A6157"/>
    <w:rsid w:val="001A72F1"/>
    <w:rsid w:val="001C0B23"/>
    <w:rsid w:val="001E0949"/>
    <w:rsid w:val="001F7F7E"/>
    <w:rsid w:val="0020381C"/>
    <w:rsid w:val="00207C7F"/>
    <w:rsid w:val="002179D5"/>
    <w:rsid w:val="002205DA"/>
    <w:rsid w:val="0024360F"/>
    <w:rsid w:val="00247343"/>
    <w:rsid w:val="002520C8"/>
    <w:rsid w:val="0025453A"/>
    <w:rsid w:val="00260EFF"/>
    <w:rsid w:val="002644ED"/>
    <w:rsid w:val="002831B3"/>
    <w:rsid w:val="002858F6"/>
    <w:rsid w:val="00285B00"/>
    <w:rsid w:val="00292CBD"/>
    <w:rsid w:val="00296707"/>
    <w:rsid w:val="002B247F"/>
    <w:rsid w:val="002B6EA1"/>
    <w:rsid w:val="002B7B38"/>
    <w:rsid w:val="002C2EA6"/>
    <w:rsid w:val="002E77D8"/>
    <w:rsid w:val="00303E2F"/>
    <w:rsid w:val="003042F5"/>
    <w:rsid w:val="00311A61"/>
    <w:rsid w:val="003139BF"/>
    <w:rsid w:val="00321D2B"/>
    <w:rsid w:val="00326A6D"/>
    <w:rsid w:val="00331F05"/>
    <w:rsid w:val="0033757F"/>
    <w:rsid w:val="0034559A"/>
    <w:rsid w:val="003548C9"/>
    <w:rsid w:val="00357EFA"/>
    <w:rsid w:val="00362635"/>
    <w:rsid w:val="003651FB"/>
    <w:rsid w:val="00365D19"/>
    <w:rsid w:val="003731C7"/>
    <w:rsid w:val="00374E6A"/>
    <w:rsid w:val="00375CED"/>
    <w:rsid w:val="00395E44"/>
    <w:rsid w:val="003A0997"/>
    <w:rsid w:val="003A795C"/>
    <w:rsid w:val="003B3F4F"/>
    <w:rsid w:val="003B45AC"/>
    <w:rsid w:val="003D21B2"/>
    <w:rsid w:val="003D2A1B"/>
    <w:rsid w:val="003D6ED5"/>
    <w:rsid w:val="003F1847"/>
    <w:rsid w:val="003F2AC7"/>
    <w:rsid w:val="0041422B"/>
    <w:rsid w:val="00417EF4"/>
    <w:rsid w:val="00451A4C"/>
    <w:rsid w:val="00454509"/>
    <w:rsid w:val="00456A14"/>
    <w:rsid w:val="00457304"/>
    <w:rsid w:val="00460A02"/>
    <w:rsid w:val="00484E5D"/>
    <w:rsid w:val="004B1D9A"/>
    <w:rsid w:val="004C64F3"/>
    <w:rsid w:val="004D52D8"/>
    <w:rsid w:val="004E0863"/>
    <w:rsid w:val="004E7022"/>
    <w:rsid w:val="004F1FD1"/>
    <w:rsid w:val="004F7264"/>
    <w:rsid w:val="0050076F"/>
    <w:rsid w:val="00500E35"/>
    <w:rsid w:val="00502537"/>
    <w:rsid w:val="00517311"/>
    <w:rsid w:val="0051739D"/>
    <w:rsid w:val="00520CC3"/>
    <w:rsid w:val="00523CEB"/>
    <w:rsid w:val="005319D6"/>
    <w:rsid w:val="00536408"/>
    <w:rsid w:val="005574FC"/>
    <w:rsid w:val="0056405A"/>
    <w:rsid w:val="00564A20"/>
    <w:rsid w:val="00573818"/>
    <w:rsid w:val="005918DA"/>
    <w:rsid w:val="005939EC"/>
    <w:rsid w:val="00594D16"/>
    <w:rsid w:val="00596E5D"/>
    <w:rsid w:val="005A3D55"/>
    <w:rsid w:val="005C088A"/>
    <w:rsid w:val="005C3BD3"/>
    <w:rsid w:val="005C4E76"/>
    <w:rsid w:val="005D4603"/>
    <w:rsid w:val="005D58C8"/>
    <w:rsid w:val="005E0802"/>
    <w:rsid w:val="005E0AA6"/>
    <w:rsid w:val="005E3D95"/>
    <w:rsid w:val="005F0881"/>
    <w:rsid w:val="005F0FA2"/>
    <w:rsid w:val="00612345"/>
    <w:rsid w:val="006129CA"/>
    <w:rsid w:val="00621C19"/>
    <w:rsid w:val="00641E3B"/>
    <w:rsid w:val="00643A0C"/>
    <w:rsid w:val="006614E6"/>
    <w:rsid w:val="0068336C"/>
    <w:rsid w:val="00690D7C"/>
    <w:rsid w:val="00692EB0"/>
    <w:rsid w:val="00694C9F"/>
    <w:rsid w:val="00696E23"/>
    <w:rsid w:val="006A22E3"/>
    <w:rsid w:val="006A448E"/>
    <w:rsid w:val="006A44F1"/>
    <w:rsid w:val="006A5D76"/>
    <w:rsid w:val="006B1A72"/>
    <w:rsid w:val="006B59ED"/>
    <w:rsid w:val="006C6077"/>
    <w:rsid w:val="006D2A98"/>
    <w:rsid w:val="006F3084"/>
    <w:rsid w:val="006F7FE9"/>
    <w:rsid w:val="00720ABA"/>
    <w:rsid w:val="00743F5B"/>
    <w:rsid w:val="0075598E"/>
    <w:rsid w:val="007637A0"/>
    <w:rsid w:val="00771B68"/>
    <w:rsid w:val="00773F7E"/>
    <w:rsid w:val="00777E73"/>
    <w:rsid w:val="00780B9A"/>
    <w:rsid w:val="00781044"/>
    <w:rsid w:val="00785921"/>
    <w:rsid w:val="0079386A"/>
    <w:rsid w:val="00797793"/>
    <w:rsid w:val="007A1658"/>
    <w:rsid w:val="007A5437"/>
    <w:rsid w:val="007B0453"/>
    <w:rsid w:val="007B5155"/>
    <w:rsid w:val="007C717F"/>
    <w:rsid w:val="007D71B5"/>
    <w:rsid w:val="007F0795"/>
    <w:rsid w:val="007F23A4"/>
    <w:rsid w:val="007F5B86"/>
    <w:rsid w:val="00810A0D"/>
    <w:rsid w:val="00832B97"/>
    <w:rsid w:val="00865348"/>
    <w:rsid w:val="008679B1"/>
    <w:rsid w:val="008A1735"/>
    <w:rsid w:val="008A6DE3"/>
    <w:rsid w:val="008C3E2F"/>
    <w:rsid w:val="008D0351"/>
    <w:rsid w:val="008D190E"/>
    <w:rsid w:val="008E003E"/>
    <w:rsid w:val="008E12DF"/>
    <w:rsid w:val="008E5E0A"/>
    <w:rsid w:val="008E7DEC"/>
    <w:rsid w:val="00902B6C"/>
    <w:rsid w:val="00906C8D"/>
    <w:rsid w:val="009111DD"/>
    <w:rsid w:val="0092561E"/>
    <w:rsid w:val="009269A2"/>
    <w:rsid w:val="00942EDF"/>
    <w:rsid w:val="00953426"/>
    <w:rsid w:val="00963AD9"/>
    <w:rsid w:val="009676EA"/>
    <w:rsid w:val="00974FDC"/>
    <w:rsid w:val="0099319E"/>
    <w:rsid w:val="009A4D4D"/>
    <w:rsid w:val="009A513B"/>
    <w:rsid w:val="009A5857"/>
    <w:rsid w:val="009B0E03"/>
    <w:rsid w:val="009B258E"/>
    <w:rsid w:val="009B4235"/>
    <w:rsid w:val="009B776D"/>
    <w:rsid w:val="009D0EDD"/>
    <w:rsid w:val="009D4C36"/>
    <w:rsid w:val="009D4E2C"/>
    <w:rsid w:val="009D6B1D"/>
    <w:rsid w:val="009E2F83"/>
    <w:rsid w:val="009E3C5F"/>
    <w:rsid w:val="009E5605"/>
    <w:rsid w:val="00A02A8A"/>
    <w:rsid w:val="00A14A83"/>
    <w:rsid w:val="00A1559D"/>
    <w:rsid w:val="00A1659D"/>
    <w:rsid w:val="00A2128C"/>
    <w:rsid w:val="00A27D10"/>
    <w:rsid w:val="00A41E47"/>
    <w:rsid w:val="00A432A2"/>
    <w:rsid w:val="00A44C8E"/>
    <w:rsid w:val="00A566D5"/>
    <w:rsid w:val="00A6244D"/>
    <w:rsid w:val="00A62700"/>
    <w:rsid w:val="00A72D2E"/>
    <w:rsid w:val="00A74C65"/>
    <w:rsid w:val="00A90305"/>
    <w:rsid w:val="00AA2C98"/>
    <w:rsid w:val="00AA5139"/>
    <w:rsid w:val="00AB0033"/>
    <w:rsid w:val="00AB62BA"/>
    <w:rsid w:val="00AB7314"/>
    <w:rsid w:val="00AC00B4"/>
    <w:rsid w:val="00AC65C5"/>
    <w:rsid w:val="00AD306F"/>
    <w:rsid w:val="00AE7BBE"/>
    <w:rsid w:val="00AF7F7D"/>
    <w:rsid w:val="00B0708A"/>
    <w:rsid w:val="00B101A7"/>
    <w:rsid w:val="00B1128A"/>
    <w:rsid w:val="00B2494E"/>
    <w:rsid w:val="00B3144C"/>
    <w:rsid w:val="00B34923"/>
    <w:rsid w:val="00B35B94"/>
    <w:rsid w:val="00B53BE4"/>
    <w:rsid w:val="00B571F3"/>
    <w:rsid w:val="00B66B32"/>
    <w:rsid w:val="00B71F65"/>
    <w:rsid w:val="00B86B46"/>
    <w:rsid w:val="00B91537"/>
    <w:rsid w:val="00B93F2F"/>
    <w:rsid w:val="00BA54F7"/>
    <w:rsid w:val="00BA5FBE"/>
    <w:rsid w:val="00BC0838"/>
    <w:rsid w:val="00BC22F6"/>
    <w:rsid w:val="00BD0F21"/>
    <w:rsid w:val="00BD1E0F"/>
    <w:rsid w:val="00BD665F"/>
    <w:rsid w:val="00BD709B"/>
    <w:rsid w:val="00BD775B"/>
    <w:rsid w:val="00BE31DC"/>
    <w:rsid w:val="00BF706B"/>
    <w:rsid w:val="00C066B4"/>
    <w:rsid w:val="00C166BA"/>
    <w:rsid w:val="00C31247"/>
    <w:rsid w:val="00C32987"/>
    <w:rsid w:val="00C36AA5"/>
    <w:rsid w:val="00C531B1"/>
    <w:rsid w:val="00C7221A"/>
    <w:rsid w:val="00C752AA"/>
    <w:rsid w:val="00C80C37"/>
    <w:rsid w:val="00CB2076"/>
    <w:rsid w:val="00CB3C62"/>
    <w:rsid w:val="00CD497D"/>
    <w:rsid w:val="00CD5F9B"/>
    <w:rsid w:val="00CE034B"/>
    <w:rsid w:val="00CE1C40"/>
    <w:rsid w:val="00CF08AD"/>
    <w:rsid w:val="00CF3752"/>
    <w:rsid w:val="00CF3D47"/>
    <w:rsid w:val="00CF5500"/>
    <w:rsid w:val="00D158FA"/>
    <w:rsid w:val="00D161E2"/>
    <w:rsid w:val="00D178C8"/>
    <w:rsid w:val="00D17B09"/>
    <w:rsid w:val="00D218EE"/>
    <w:rsid w:val="00D40460"/>
    <w:rsid w:val="00D419A2"/>
    <w:rsid w:val="00D51D19"/>
    <w:rsid w:val="00D6302E"/>
    <w:rsid w:val="00D6779E"/>
    <w:rsid w:val="00D724F7"/>
    <w:rsid w:val="00D90EAD"/>
    <w:rsid w:val="00D9443B"/>
    <w:rsid w:val="00DA0E14"/>
    <w:rsid w:val="00DA50F4"/>
    <w:rsid w:val="00DA5BE2"/>
    <w:rsid w:val="00DB74B7"/>
    <w:rsid w:val="00DC5E6F"/>
    <w:rsid w:val="00DD300C"/>
    <w:rsid w:val="00DD4062"/>
    <w:rsid w:val="00E0284B"/>
    <w:rsid w:val="00E035DA"/>
    <w:rsid w:val="00E235F1"/>
    <w:rsid w:val="00E31206"/>
    <w:rsid w:val="00E3350D"/>
    <w:rsid w:val="00E40880"/>
    <w:rsid w:val="00E408E7"/>
    <w:rsid w:val="00E467DF"/>
    <w:rsid w:val="00E5323A"/>
    <w:rsid w:val="00E73F17"/>
    <w:rsid w:val="00E85EA2"/>
    <w:rsid w:val="00E97F26"/>
    <w:rsid w:val="00EA427F"/>
    <w:rsid w:val="00EA7025"/>
    <w:rsid w:val="00EB3A0D"/>
    <w:rsid w:val="00EB508A"/>
    <w:rsid w:val="00EB73EB"/>
    <w:rsid w:val="00EC2B63"/>
    <w:rsid w:val="00EE04E8"/>
    <w:rsid w:val="00EE2CBC"/>
    <w:rsid w:val="00EE434E"/>
    <w:rsid w:val="00EE5873"/>
    <w:rsid w:val="00EE7E7F"/>
    <w:rsid w:val="00EF17DE"/>
    <w:rsid w:val="00EF2021"/>
    <w:rsid w:val="00EF7582"/>
    <w:rsid w:val="00EF7FC9"/>
    <w:rsid w:val="00F036C9"/>
    <w:rsid w:val="00F03C1B"/>
    <w:rsid w:val="00F237D5"/>
    <w:rsid w:val="00F27441"/>
    <w:rsid w:val="00F45AA5"/>
    <w:rsid w:val="00F50CDF"/>
    <w:rsid w:val="00F52A58"/>
    <w:rsid w:val="00F55FD3"/>
    <w:rsid w:val="00F60AA5"/>
    <w:rsid w:val="00F71FA0"/>
    <w:rsid w:val="00F778AB"/>
    <w:rsid w:val="00F8040B"/>
    <w:rsid w:val="00F8390D"/>
    <w:rsid w:val="00F97977"/>
    <w:rsid w:val="00FA6202"/>
    <w:rsid w:val="00FA7CEB"/>
    <w:rsid w:val="00FB1AF1"/>
    <w:rsid w:val="00FB4547"/>
    <w:rsid w:val="00FC709A"/>
    <w:rsid w:val="00FD05FC"/>
    <w:rsid w:val="00FD49EE"/>
    <w:rsid w:val="00FD6399"/>
    <w:rsid w:val="00FF3B95"/>
    <w:rsid w:val="00FF7164"/>
    <w:rsid w:val="010069C3"/>
    <w:rsid w:val="01042CD0"/>
    <w:rsid w:val="01066A48"/>
    <w:rsid w:val="0108714A"/>
    <w:rsid w:val="010A478A"/>
    <w:rsid w:val="010B405F"/>
    <w:rsid w:val="010E6ECC"/>
    <w:rsid w:val="010F6498"/>
    <w:rsid w:val="01135DB0"/>
    <w:rsid w:val="01163BC4"/>
    <w:rsid w:val="011C626C"/>
    <w:rsid w:val="012515C4"/>
    <w:rsid w:val="01253372"/>
    <w:rsid w:val="01260E98"/>
    <w:rsid w:val="01336B85"/>
    <w:rsid w:val="013637D1"/>
    <w:rsid w:val="01395070"/>
    <w:rsid w:val="013C2097"/>
    <w:rsid w:val="013D4B60"/>
    <w:rsid w:val="01434E3A"/>
    <w:rsid w:val="014814AF"/>
    <w:rsid w:val="014A4B87"/>
    <w:rsid w:val="014D4677"/>
    <w:rsid w:val="014E7371"/>
    <w:rsid w:val="0159126E"/>
    <w:rsid w:val="016F45ED"/>
    <w:rsid w:val="017032A3"/>
    <w:rsid w:val="01710365"/>
    <w:rsid w:val="017165B7"/>
    <w:rsid w:val="01743410"/>
    <w:rsid w:val="01746AF4"/>
    <w:rsid w:val="0179546C"/>
    <w:rsid w:val="017E6F26"/>
    <w:rsid w:val="01831A44"/>
    <w:rsid w:val="018362EB"/>
    <w:rsid w:val="018C1643"/>
    <w:rsid w:val="018E53BB"/>
    <w:rsid w:val="01916C5A"/>
    <w:rsid w:val="019462D8"/>
    <w:rsid w:val="019B1886"/>
    <w:rsid w:val="019D115B"/>
    <w:rsid w:val="01A87296"/>
    <w:rsid w:val="01AA755E"/>
    <w:rsid w:val="01AC3A93"/>
    <w:rsid w:val="01AC5842"/>
    <w:rsid w:val="01AF0E8E"/>
    <w:rsid w:val="01AF5385"/>
    <w:rsid w:val="01B3097E"/>
    <w:rsid w:val="01B6046E"/>
    <w:rsid w:val="01B87F15"/>
    <w:rsid w:val="01B97F5E"/>
    <w:rsid w:val="01BB5A85"/>
    <w:rsid w:val="01C20BC1"/>
    <w:rsid w:val="01C42B8B"/>
    <w:rsid w:val="01C8526E"/>
    <w:rsid w:val="01CA417B"/>
    <w:rsid w:val="01D17056"/>
    <w:rsid w:val="01D37272"/>
    <w:rsid w:val="01D408F4"/>
    <w:rsid w:val="01D55085"/>
    <w:rsid w:val="01D66247"/>
    <w:rsid w:val="01D84888"/>
    <w:rsid w:val="01E3068F"/>
    <w:rsid w:val="01E44FDB"/>
    <w:rsid w:val="01E527CE"/>
    <w:rsid w:val="01E74ACC"/>
    <w:rsid w:val="01EB45BC"/>
    <w:rsid w:val="01ED1B48"/>
    <w:rsid w:val="01F1594A"/>
    <w:rsid w:val="01F47488"/>
    <w:rsid w:val="01F62F61"/>
    <w:rsid w:val="01FB2325"/>
    <w:rsid w:val="02076F1C"/>
    <w:rsid w:val="02092C94"/>
    <w:rsid w:val="020B5B51"/>
    <w:rsid w:val="0216715F"/>
    <w:rsid w:val="021F4265"/>
    <w:rsid w:val="021F6D1A"/>
    <w:rsid w:val="02201D8C"/>
    <w:rsid w:val="02203329"/>
    <w:rsid w:val="0222365C"/>
    <w:rsid w:val="02245B5B"/>
    <w:rsid w:val="0227136C"/>
    <w:rsid w:val="023575E5"/>
    <w:rsid w:val="023F0464"/>
    <w:rsid w:val="02401036"/>
    <w:rsid w:val="024044E2"/>
    <w:rsid w:val="02441F1E"/>
    <w:rsid w:val="02454550"/>
    <w:rsid w:val="02497534"/>
    <w:rsid w:val="02532161"/>
    <w:rsid w:val="02555DE0"/>
    <w:rsid w:val="025657AD"/>
    <w:rsid w:val="02571C51"/>
    <w:rsid w:val="02581525"/>
    <w:rsid w:val="025E59EC"/>
    <w:rsid w:val="02663C42"/>
    <w:rsid w:val="026B74AB"/>
    <w:rsid w:val="026E2AF7"/>
    <w:rsid w:val="026F6516"/>
    <w:rsid w:val="027500FA"/>
    <w:rsid w:val="027C5214"/>
    <w:rsid w:val="02847B9A"/>
    <w:rsid w:val="028B5457"/>
    <w:rsid w:val="028D295C"/>
    <w:rsid w:val="028D5673"/>
    <w:rsid w:val="029032C2"/>
    <w:rsid w:val="02906F11"/>
    <w:rsid w:val="02927177"/>
    <w:rsid w:val="0297204E"/>
    <w:rsid w:val="029755E9"/>
    <w:rsid w:val="029D518A"/>
    <w:rsid w:val="02A12ECC"/>
    <w:rsid w:val="02A14633"/>
    <w:rsid w:val="02A36C44"/>
    <w:rsid w:val="02A4476B"/>
    <w:rsid w:val="02B250DA"/>
    <w:rsid w:val="02B81FC4"/>
    <w:rsid w:val="02BE2EDE"/>
    <w:rsid w:val="02BE6222"/>
    <w:rsid w:val="02C46BBB"/>
    <w:rsid w:val="02C95F7F"/>
    <w:rsid w:val="02CE68C6"/>
    <w:rsid w:val="02D50DC8"/>
    <w:rsid w:val="02E01C47"/>
    <w:rsid w:val="02E66B31"/>
    <w:rsid w:val="02E844CA"/>
    <w:rsid w:val="02F23728"/>
    <w:rsid w:val="02F254D6"/>
    <w:rsid w:val="02F513EE"/>
    <w:rsid w:val="02F76F90"/>
    <w:rsid w:val="02F77E61"/>
    <w:rsid w:val="02F96864"/>
    <w:rsid w:val="02FE20CD"/>
    <w:rsid w:val="031418F0"/>
    <w:rsid w:val="03157416"/>
    <w:rsid w:val="031B02A5"/>
    <w:rsid w:val="031D7543"/>
    <w:rsid w:val="0328539C"/>
    <w:rsid w:val="032D4760"/>
    <w:rsid w:val="03343D40"/>
    <w:rsid w:val="033B50CF"/>
    <w:rsid w:val="03404493"/>
    <w:rsid w:val="03425C39"/>
    <w:rsid w:val="034321D6"/>
    <w:rsid w:val="034A70C0"/>
    <w:rsid w:val="034D5288"/>
    <w:rsid w:val="035000AB"/>
    <w:rsid w:val="03522419"/>
    <w:rsid w:val="03525F75"/>
    <w:rsid w:val="035937A7"/>
    <w:rsid w:val="035D17BD"/>
    <w:rsid w:val="035D4076"/>
    <w:rsid w:val="035D422C"/>
    <w:rsid w:val="03716D43"/>
    <w:rsid w:val="0374238F"/>
    <w:rsid w:val="03795BF7"/>
    <w:rsid w:val="03863E70"/>
    <w:rsid w:val="038D16A3"/>
    <w:rsid w:val="038F0DD1"/>
    <w:rsid w:val="03921B3D"/>
    <w:rsid w:val="039667A9"/>
    <w:rsid w:val="03990047"/>
    <w:rsid w:val="039C3694"/>
    <w:rsid w:val="03A5079A"/>
    <w:rsid w:val="03A96DB1"/>
    <w:rsid w:val="03AA4003"/>
    <w:rsid w:val="03AA7B5F"/>
    <w:rsid w:val="03AB7F61"/>
    <w:rsid w:val="03AC7D7B"/>
    <w:rsid w:val="03B24C65"/>
    <w:rsid w:val="03B84619"/>
    <w:rsid w:val="03B86720"/>
    <w:rsid w:val="03C23461"/>
    <w:rsid w:val="03C350C4"/>
    <w:rsid w:val="03C36E72"/>
    <w:rsid w:val="03C84489"/>
    <w:rsid w:val="03C86B0F"/>
    <w:rsid w:val="03CE5F43"/>
    <w:rsid w:val="03D46029"/>
    <w:rsid w:val="03D66BA6"/>
    <w:rsid w:val="03DE5A5A"/>
    <w:rsid w:val="03E13472"/>
    <w:rsid w:val="03E77005"/>
    <w:rsid w:val="03EC0177"/>
    <w:rsid w:val="03F60FF6"/>
    <w:rsid w:val="03FF434E"/>
    <w:rsid w:val="04001E75"/>
    <w:rsid w:val="040556DD"/>
    <w:rsid w:val="040C25C7"/>
    <w:rsid w:val="040D73E3"/>
    <w:rsid w:val="04111670"/>
    <w:rsid w:val="041116DA"/>
    <w:rsid w:val="04127C56"/>
    <w:rsid w:val="04131BA8"/>
    <w:rsid w:val="041729E0"/>
    <w:rsid w:val="041871BE"/>
    <w:rsid w:val="041D47D5"/>
    <w:rsid w:val="04253689"/>
    <w:rsid w:val="042711AF"/>
    <w:rsid w:val="042A6EF2"/>
    <w:rsid w:val="0430275A"/>
    <w:rsid w:val="0431202E"/>
    <w:rsid w:val="043A26E3"/>
    <w:rsid w:val="043A5387"/>
    <w:rsid w:val="043F332D"/>
    <w:rsid w:val="043F7501"/>
    <w:rsid w:val="0442248D"/>
    <w:rsid w:val="04484FF1"/>
    <w:rsid w:val="044B5AAE"/>
    <w:rsid w:val="045126D0"/>
    <w:rsid w:val="045439B3"/>
    <w:rsid w:val="0458580D"/>
    <w:rsid w:val="045D72C7"/>
    <w:rsid w:val="046248DD"/>
    <w:rsid w:val="04695C6C"/>
    <w:rsid w:val="046C21D0"/>
    <w:rsid w:val="046C3066"/>
    <w:rsid w:val="046E3282"/>
    <w:rsid w:val="047010F6"/>
    <w:rsid w:val="047311FB"/>
    <w:rsid w:val="04763EE5"/>
    <w:rsid w:val="0478449D"/>
    <w:rsid w:val="047A5783"/>
    <w:rsid w:val="047D100A"/>
    <w:rsid w:val="047D4ADB"/>
    <w:rsid w:val="047E51B3"/>
    <w:rsid w:val="04802709"/>
    <w:rsid w:val="04844854"/>
    <w:rsid w:val="04846602"/>
    <w:rsid w:val="04877EA0"/>
    <w:rsid w:val="04932CE9"/>
    <w:rsid w:val="04934A97"/>
    <w:rsid w:val="04AB1DE0"/>
    <w:rsid w:val="04B02D72"/>
    <w:rsid w:val="04BC5D9C"/>
    <w:rsid w:val="04BE6324"/>
    <w:rsid w:val="04C75A94"/>
    <w:rsid w:val="04CE58E0"/>
    <w:rsid w:val="04D72BD5"/>
    <w:rsid w:val="04D94B9F"/>
    <w:rsid w:val="04DB0DF1"/>
    <w:rsid w:val="04DC4690"/>
    <w:rsid w:val="04DC643E"/>
    <w:rsid w:val="04E050DE"/>
    <w:rsid w:val="04E11CA6"/>
    <w:rsid w:val="04E30940"/>
    <w:rsid w:val="04E452F2"/>
    <w:rsid w:val="04E53C72"/>
    <w:rsid w:val="04EB48D3"/>
    <w:rsid w:val="04ED064B"/>
    <w:rsid w:val="04EF43C3"/>
    <w:rsid w:val="04F01EE9"/>
    <w:rsid w:val="04F03C97"/>
    <w:rsid w:val="04F27A0F"/>
    <w:rsid w:val="04F973C6"/>
    <w:rsid w:val="04FD4EBC"/>
    <w:rsid w:val="04FE4606"/>
    <w:rsid w:val="04FF037E"/>
    <w:rsid w:val="05040B57"/>
    <w:rsid w:val="05044491"/>
    <w:rsid w:val="05045994"/>
    <w:rsid w:val="05092FAB"/>
    <w:rsid w:val="050A3155"/>
    <w:rsid w:val="050E236F"/>
    <w:rsid w:val="051122DE"/>
    <w:rsid w:val="05122FB5"/>
    <w:rsid w:val="05151950"/>
    <w:rsid w:val="051C2CDE"/>
    <w:rsid w:val="051E0804"/>
    <w:rsid w:val="0523406D"/>
    <w:rsid w:val="05353DA0"/>
    <w:rsid w:val="05385126"/>
    <w:rsid w:val="053E4A03"/>
    <w:rsid w:val="053E74DA"/>
    <w:rsid w:val="0543026B"/>
    <w:rsid w:val="0544074C"/>
    <w:rsid w:val="054C48B1"/>
    <w:rsid w:val="054E3E47"/>
    <w:rsid w:val="05544226"/>
    <w:rsid w:val="055A352B"/>
    <w:rsid w:val="055A55B4"/>
    <w:rsid w:val="05600E1D"/>
    <w:rsid w:val="0560706F"/>
    <w:rsid w:val="05614B95"/>
    <w:rsid w:val="0567285A"/>
    <w:rsid w:val="05687CD1"/>
    <w:rsid w:val="05721780"/>
    <w:rsid w:val="057335C1"/>
    <w:rsid w:val="05860158"/>
    <w:rsid w:val="05863F97"/>
    <w:rsid w:val="05883ED0"/>
    <w:rsid w:val="05937CDE"/>
    <w:rsid w:val="05952DBB"/>
    <w:rsid w:val="05976809"/>
    <w:rsid w:val="059960DD"/>
    <w:rsid w:val="059B1E55"/>
    <w:rsid w:val="059C797B"/>
    <w:rsid w:val="059D3E1F"/>
    <w:rsid w:val="05A01219"/>
    <w:rsid w:val="05A0746B"/>
    <w:rsid w:val="05A306C5"/>
    <w:rsid w:val="05AA0A4B"/>
    <w:rsid w:val="05AC577E"/>
    <w:rsid w:val="05AD2CD8"/>
    <w:rsid w:val="05B41169"/>
    <w:rsid w:val="05B44CC5"/>
    <w:rsid w:val="05B66F09"/>
    <w:rsid w:val="05C25634"/>
    <w:rsid w:val="05C50C80"/>
    <w:rsid w:val="05CA794E"/>
    <w:rsid w:val="05CF0BA4"/>
    <w:rsid w:val="05CF47C6"/>
    <w:rsid w:val="05DB04A3"/>
    <w:rsid w:val="05DB4947"/>
    <w:rsid w:val="05E51322"/>
    <w:rsid w:val="05EA4B8A"/>
    <w:rsid w:val="05ED1043"/>
    <w:rsid w:val="05EE6DAA"/>
    <w:rsid w:val="05EE6F91"/>
    <w:rsid w:val="05F24F24"/>
    <w:rsid w:val="05F72E03"/>
    <w:rsid w:val="05F91E7B"/>
    <w:rsid w:val="060967F3"/>
    <w:rsid w:val="060D1600"/>
    <w:rsid w:val="061816F7"/>
    <w:rsid w:val="061A7F2D"/>
    <w:rsid w:val="0622111A"/>
    <w:rsid w:val="06231E4A"/>
    <w:rsid w:val="062E2CC9"/>
    <w:rsid w:val="063564EA"/>
    <w:rsid w:val="06367DD0"/>
    <w:rsid w:val="063D3F02"/>
    <w:rsid w:val="063F4ED6"/>
    <w:rsid w:val="06431415"/>
    <w:rsid w:val="064A73D7"/>
    <w:rsid w:val="064E5119"/>
    <w:rsid w:val="0659586C"/>
    <w:rsid w:val="065B7836"/>
    <w:rsid w:val="0661309E"/>
    <w:rsid w:val="066165AE"/>
    <w:rsid w:val="067032E2"/>
    <w:rsid w:val="067B1209"/>
    <w:rsid w:val="06812F53"/>
    <w:rsid w:val="06856661"/>
    <w:rsid w:val="068E19BA"/>
    <w:rsid w:val="068E5516"/>
    <w:rsid w:val="06915006"/>
    <w:rsid w:val="06936FD0"/>
    <w:rsid w:val="06941D93"/>
    <w:rsid w:val="0696086E"/>
    <w:rsid w:val="06A0080C"/>
    <w:rsid w:val="06A47322"/>
    <w:rsid w:val="06A72A7B"/>
    <w:rsid w:val="06A905A2"/>
    <w:rsid w:val="06AE7966"/>
    <w:rsid w:val="06B156A8"/>
    <w:rsid w:val="06B92EFF"/>
    <w:rsid w:val="06B93618"/>
    <w:rsid w:val="06BA630B"/>
    <w:rsid w:val="06BD229F"/>
    <w:rsid w:val="06C23411"/>
    <w:rsid w:val="06C278B5"/>
    <w:rsid w:val="06CE0008"/>
    <w:rsid w:val="06CE1DB6"/>
    <w:rsid w:val="06CE306C"/>
    <w:rsid w:val="06D373CC"/>
    <w:rsid w:val="06D51397"/>
    <w:rsid w:val="06D67EFC"/>
    <w:rsid w:val="06DA4BFF"/>
    <w:rsid w:val="06DD1E44"/>
    <w:rsid w:val="06DD74B2"/>
    <w:rsid w:val="06E15F8D"/>
    <w:rsid w:val="06E31D05"/>
    <w:rsid w:val="06E92E40"/>
    <w:rsid w:val="06ED4932"/>
    <w:rsid w:val="06EE06AA"/>
    <w:rsid w:val="06F37A6F"/>
    <w:rsid w:val="06F51A39"/>
    <w:rsid w:val="06F757B1"/>
    <w:rsid w:val="06F85085"/>
    <w:rsid w:val="06FD269B"/>
    <w:rsid w:val="06FE6B3F"/>
    <w:rsid w:val="07027A18"/>
    <w:rsid w:val="070D4E50"/>
    <w:rsid w:val="07151D6E"/>
    <w:rsid w:val="071D4AEC"/>
    <w:rsid w:val="071D689A"/>
    <w:rsid w:val="072258B7"/>
    <w:rsid w:val="072365A6"/>
    <w:rsid w:val="072732AB"/>
    <w:rsid w:val="07283BBC"/>
    <w:rsid w:val="073065CD"/>
    <w:rsid w:val="07367CF9"/>
    <w:rsid w:val="073C7962"/>
    <w:rsid w:val="07455D9F"/>
    <w:rsid w:val="074958E1"/>
    <w:rsid w:val="074B16CD"/>
    <w:rsid w:val="074B354F"/>
    <w:rsid w:val="074D3623"/>
    <w:rsid w:val="074D53D1"/>
    <w:rsid w:val="074E5043"/>
    <w:rsid w:val="07504551"/>
    <w:rsid w:val="075276EC"/>
    <w:rsid w:val="075819F8"/>
    <w:rsid w:val="07591FC7"/>
    <w:rsid w:val="07593D76"/>
    <w:rsid w:val="07610E7C"/>
    <w:rsid w:val="076D7821"/>
    <w:rsid w:val="076F17EB"/>
    <w:rsid w:val="07723089"/>
    <w:rsid w:val="077E06BA"/>
    <w:rsid w:val="07886409"/>
    <w:rsid w:val="078D1C71"/>
    <w:rsid w:val="078E1545"/>
    <w:rsid w:val="078F32E3"/>
    <w:rsid w:val="0794171E"/>
    <w:rsid w:val="07966D78"/>
    <w:rsid w:val="07983A54"/>
    <w:rsid w:val="079E79DA"/>
    <w:rsid w:val="079F1B8B"/>
    <w:rsid w:val="07A5520D"/>
    <w:rsid w:val="07A82607"/>
    <w:rsid w:val="07A86AAB"/>
    <w:rsid w:val="07AC659B"/>
    <w:rsid w:val="07AE39F0"/>
    <w:rsid w:val="07B35A21"/>
    <w:rsid w:val="07B611C8"/>
    <w:rsid w:val="07BA233A"/>
    <w:rsid w:val="07BD69FF"/>
    <w:rsid w:val="07C05BA3"/>
    <w:rsid w:val="07C17B6D"/>
    <w:rsid w:val="07C37441"/>
    <w:rsid w:val="07CA6288"/>
    <w:rsid w:val="07CD0153"/>
    <w:rsid w:val="07CD6512"/>
    <w:rsid w:val="07D15ABF"/>
    <w:rsid w:val="07D16002"/>
    <w:rsid w:val="07D17DB0"/>
    <w:rsid w:val="07D433FC"/>
    <w:rsid w:val="07D45A45"/>
    <w:rsid w:val="07D63618"/>
    <w:rsid w:val="07D848A8"/>
    <w:rsid w:val="07DB2016"/>
    <w:rsid w:val="07DC1CAA"/>
    <w:rsid w:val="07DD33D3"/>
    <w:rsid w:val="07E06245"/>
    <w:rsid w:val="07E82A69"/>
    <w:rsid w:val="07ED44BE"/>
    <w:rsid w:val="07F615C4"/>
    <w:rsid w:val="07F61F78"/>
    <w:rsid w:val="07F817E1"/>
    <w:rsid w:val="07F87A11"/>
    <w:rsid w:val="07FE66CB"/>
    <w:rsid w:val="080041F1"/>
    <w:rsid w:val="08017F69"/>
    <w:rsid w:val="0803449C"/>
    <w:rsid w:val="080D4B60"/>
    <w:rsid w:val="08114650"/>
    <w:rsid w:val="08161C67"/>
    <w:rsid w:val="081E4FBF"/>
    <w:rsid w:val="08220261"/>
    <w:rsid w:val="08243B12"/>
    <w:rsid w:val="08275C22"/>
    <w:rsid w:val="083223B1"/>
    <w:rsid w:val="0838352D"/>
    <w:rsid w:val="08387E2F"/>
    <w:rsid w:val="083E11BD"/>
    <w:rsid w:val="08420CAE"/>
    <w:rsid w:val="0849203C"/>
    <w:rsid w:val="084C38DA"/>
    <w:rsid w:val="084C7436"/>
    <w:rsid w:val="08585DDB"/>
    <w:rsid w:val="086724C2"/>
    <w:rsid w:val="086C1887"/>
    <w:rsid w:val="0874698D"/>
    <w:rsid w:val="087B531C"/>
    <w:rsid w:val="088210AA"/>
    <w:rsid w:val="0889068B"/>
    <w:rsid w:val="088A346F"/>
    <w:rsid w:val="088C3CD7"/>
    <w:rsid w:val="089A29E2"/>
    <w:rsid w:val="089B6610"/>
    <w:rsid w:val="089D7C92"/>
    <w:rsid w:val="08A76D63"/>
    <w:rsid w:val="08A8306C"/>
    <w:rsid w:val="08AA1318"/>
    <w:rsid w:val="08B03E69"/>
    <w:rsid w:val="08BC0A60"/>
    <w:rsid w:val="08BE5224"/>
    <w:rsid w:val="08CE42EF"/>
    <w:rsid w:val="08D00067"/>
    <w:rsid w:val="08D13DE0"/>
    <w:rsid w:val="08DA03F7"/>
    <w:rsid w:val="08DA07D3"/>
    <w:rsid w:val="08DC4C5E"/>
    <w:rsid w:val="08DE0F36"/>
    <w:rsid w:val="08EB30F3"/>
    <w:rsid w:val="08EC29C7"/>
    <w:rsid w:val="08EE6740"/>
    <w:rsid w:val="08F04293"/>
    <w:rsid w:val="08F655F4"/>
    <w:rsid w:val="08F8136C"/>
    <w:rsid w:val="08F85810"/>
    <w:rsid w:val="08FD4BD5"/>
    <w:rsid w:val="090146C5"/>
    <w:rsid w:val="09051E32"/>
    <w:rsid w:val="09071FE5"/>
    <w:rsid w:val="09095327"/>
    <w:rsid w:val="090B72F2"/>
    <w:rsid w:val="091066B6"/>
    <w:rsid w:val="091361A6"/>
    <w:rsid w:val="09137F54"/>
    <w:rsid w:val="09181A0E"/>
    <w:rsid w:val="091F0FEF"/>
    <w:rsid w:val="091F75ED"/>
    <w:rsid w:val="0921144B"/>
    <w:rsid w:val="09267C87"/>
    <w:rsid w:val="092E2FE0"/>
    <w:rsid w:val="09355C8E"/>
    <w:rsid w:val="09371E95"/>
    <w:rsid w:val="09391A25"/>
    <w:rsid w:val="09414AC1"/>
    <w:rsid w:val="094D790A"/>
    <w:rsid w:val="095F1A31"/>
    <w:rsid w:val="095F3199"/>
    <w:rsid w:val="096B1B3E"/>
    <w:rsid w:val="096C5132"/>
    <w:rsid w:val="097A6225"/>
    <w:rsid w:val="09815E0C"/>
    <w:rsid w:val="09821F29"/>
    <w:rsid w:val="09825231"/>
    <w:rsid w:val="09831C78"/>
    <w:rsid w:val="09862E1C"/>
    <w:rsid w:val="098B0432"/>
    <w:rsid w:val="098D7D07"/>
    <w:rsid w:val="098F1CD1"/>
    <w:rsid w:val="099472E7"/>
    <w:rsid w:val="09970B85"/>
    <w:rsid w:val="099A0675"/>
    <w:rsid w:val="099E3CC2"/>
    <w:rsid w:val="099F3551"/>
    <w:rsid w:val="09A514F4"/>
    <w:rsid w:val="09AB1135"/>
    <w:rsid w:val="09AE35D0"/>
    <w:rsid w:val="09AF5ECF"/>
    <w:rsid w:val="09B23C11"/>
    <w:rsid w:val="09B71227"/>
    <w:rsid w:val="09B776D8"/>
    <w:rsid w:val="09BA160C"/>
    <w:rsid w:val="09BE25B6"/>
    <w:rsid w:val="09BE6112"/>
    <w:rsid w:val="09C120A6"/>
    <w:rsid w:val="09CD0A4B"/>
    <w:rsid w:val="09CD27F9"/>
    <w:rsid w:val="09CD6EB5"/>
    <w:rsid w:val="09D516AE"/>
    <w:rsid w:val="09D65B51"/>
    <w:rsid w:val="09D83256"/>
    <w:rsid w:val="09D9113A"/>
    <w:rsid w:val="09D91F81"/>
    <w:rsid w:val="09E244F6"/>
    <w:rsid w:val="09E3201C"/>
    <w:rsid w:val="09F558AC"/>
    <w:rsid w:val="09F61D50"/>
    <w:rsid w:val="09F671BA"/>
    <w:rsid w:val="09FF3566"/>
    <w:rsid w:val="0A0015A9"/>
    <w:rsid w:val="0A026946"/>
    <w:rsid w:val="0A0501E5"/>
    <w:rsid w:val="0A0F2E11"/>
    <w:rsid w:val="0A116B8A"/>
    <w:rsid w:val="0A124A21"/>
    <w:rsid w:val="0A124F9F"/>
    <w:rsid w:val="0A1421D6"/>
    <w:rsid w:val="0A150388"/>
    <w:rsid w:val="0A1D70FA"/>
    <w:rsid w:val="0A200529"/>
    <w:rsid w:val="0A2368BD"/>
    <w:rsid w:val="0A257E91"/>
    <w:rsid w:val="0A3463D4"/>
    <w:rsid w:val="0A34760E"/>
    <w:rsid w:val="0A390506"/>
    <w:rsid w:val="0A3B7763"/>
    <w:rsid w:val="0A3F4C50"/>
    <w:rsid w:val="0A40121D"/>
    <w:rsid w:val="0A424F95"/>
    <w:rsid w:val="0A432ABB"/>
    <w:rsid w:val="0A4505E1"/>
    <w:rsid w:val="0A4A537B"/>
    <w:rsid w:val="0A4B7550"/>
    <w:rsid w:val="0A516F86"/>
    <w:rsid w:val="0A56459C"/>
    <w:rsid w:val="0A5922DF"/>
    <w:rsid w:val="0A5A153B"/>
    <w:rsid w:val="0A5C592B"/>
    <w:rsid w:val="0A60366D"/>
    <w:rsid w:val="0A68475A"/>
    <w:rsid w:val="0A6B4970"/>
    <w:rsid w:val="0A7A5500"/>
    <w:rsid w:val="0A7D421F"/>
    <w:rsid w:val="0A7D7D7B"/>
    <w:rsid w:val="0A7E1D45"/>
    <w:rsid w:val="0A805ABD"/>
    <w:rsid w:val="0A877A05"/>
    <w:rsid w:val="0A892BC4"/>
    <w:rsid w:val="0A8D4551"/>
    <w:rsid w:val="0A911A78"/>
    <w:rsid w:val="0A984BB5"/>
    <w:rsid w:val="0AA16A91"/>
    <w:rsid w:val="0AA442E9"/>
    <w:rsid w:val="0AA51080"/>
    <w:rsid w:val="0AA56EB4"/>
    <w:rsid w:val="0AA7304A"/>
    <w:rsid w:val="0AAF1847"/>
    <w:rsid w:val="0AB17A28"/>
    <w:rsid w:val="0AB6328D"/>
    <w:rsid w:val="0ABA2D7D"/>
    <w:rsid w:val="0AC459AA"/>
    <w:rsid w:val="0AD0684C"/>
    <w:rsid w:val="0AD6392F"/>
    <w:rsid w:val="0AD97CBD"/>
    <w:rsid w:val="0ADB2CF4"/>
    <w:rsid w:val="0ADF4592"/>
    <w:rsid w:val="0AE147AE"/>
    <w:rsid w:val="0AE734CA"/>
    <w:rsid w:val="0AF0291D"/>
    <w:rsid w:val="0AF142C5"/>
    <w:rsid w:val="0AFC46F6"/>
    <w:rsid w:val="0AFD0EBC"/>
    <w:rsid w:val="0AFF2E86"/>
    <w:rsid w:val="0B00275A"/>
    <w:rsid w:val="0B030359"/>
    <w:rsid w:val="0B0E30C9"/>
    <w:rsid w:val="0B0F27C0"/>
    <w:rsid w:val="0B17629A"/>
    <w:rsid w:val="0B1E4082"/>
    <w:rsid w:val="0B237943"/>
    <w:rsid w:val="0B2B77D7"/>
    <w:rsid w:val="0B352404"/>
    <w:rsid w:val="0B3949C3"/>
    <w:rsid w:val="0B3D39AE"/>
    <w:rsid w:val="0B416FFB"/>
    <w:rsid w:val="0B4B2E2F"/>
    <w:rsid w:val="0B5200CB"/>
    <w:rsid w:val="0B52745A"/>
    <w:rsid w:val="0B536D2E"/>
    <w:rsid w:val="0B582596"/>
    <w:rsid w:val="0B6251C3"/>
    <w:rsid w:val="0B6665D0"/>
    <w:rsid w:val="0B680A2B"/>
    <w:rsid w:val="0B694D79"/>
    <w:rsid w:val="0B6B22C9"/>
    <w:rsid w:val="0B6D23F5"/>
    <w:rsid w:val="0B6E3131"/>
    <w:rsid w:val="0B7021FC"/>
    <w:rsid w:val="0B792C38"/>
    <w:rsid w:val="0B825D4F"/>
    <w:rsid w:val="0B837613"/>
    <w:rsid w:val="0B845139"/>
    <w:rsid w:val="0B8F617F"/>
    <w:rsid w:val="0B927856"/>
    <w:rsid w:val="0B9326C3"/>
    <w:rsid w:val="0B957346"/>
    <w:rsid w:val="0B974E6D"/>
    <w:rsid w:val="0B9C06D5"/>
    <w:rsid w:val="0BA8707A"/>
    <w:rsid w:val="0BA94BA0"/>
    <w:rsid w:val="0BB772BD"/>
    <w:rsid w:val="0BB877D4"/>
    <w:rsid w:val="0BB93035"/>
    <w:rsid w:val="0BBB5225"/>
    <w:rsid w:val="0BC71D84"/>
    <w:rsid w:val="0BC90BD9"/>
    <w:rsid w:val="0BCB3067"/>
    <w:rsid w:val="0BD47E6F"/>
    <w:rsid w:val="0BD55995"/>
    <w:rsid w:val="0BD936D7"/>
    <w:rsid w:val="0BDE2A9B"/>
    <w:rsid w:val="0BE300B2"/>
    <w:rsid w:val="0BE45BD8"/>
    <w:rsid w:val="0BE4744A"/>
    <w:rsid w:val="0BE81B6C"/>
    <w:rsid w:val="0BEF4CA9"/>
    <w:rsid w:val="0BF40511"/>
    <w:rsid w:val="0BF7590B"/>
    <w:rsid w:val="0C006EB6"/>
    <w:rsid w:val="0C0369A6"/>
    <w:rsid w:val="0C1464BD"/>
    <w:rsid w:val="0C193AD3"/>
    <w:rsid w:val="0C211D10"/>
    <w:rsid w:val="0C232BA4"/>
    <w:rsid w:val="0C27325E"/>
    <w:rsid w:val="0C281F69"/>
    <w:rsid w:val="0C2A0860"/>
    <w:rsid w:val="0C2A3AF7"/>
    <w:rsid w:val="0C2C329D"/>
    <w:rsid w:val="0C2D2773"/>
    <w:rsid w:val="0C2D57D1"/>
    <w:rsid w:val="0C2E01F6"/>
    <w:rsid w:val="0C3152C1"/>
    <w:rsid w:val="0C3460F8"/>
    <w:rsid w:val="0C3651B9"/>
    <w:rsid w:val="0C3A5FD8"/>
    <w:rsid w:val="0C3B7EEE"/>
    <w:rsid w:val="0C3D3B65"/>
    <w:rsid w:val="0C401769"/>
    <w:rsid w:val="0C4C0A7C"/>
    <w:rsid w:val="0C4C219F"/>
    <w:rsid w:val="0C4D19CF"/>
    <w:rsid w:val="0C542D5E"/>
    <w:rsid w:val="0C553CA1"/>
    <w:rsid w:val="0C57284E"/>
    <w:rsid w:val="0C5745FC"/>
    <w:rsid w:val="0C590CE4"/>
    <w:rsid w:val="0C5C7E64"/>
    <w:rsid w:val="0C62191E"/>
    <w:rsid w:val="0C650D4E"/>
    <w:rsid w:val="0C686809"/>
    <w:rsid w:val="0C6C62F9"/>
    <w:rsid w:val="0C6F5DE9"/>
    <w:rsid w:val="0C7156BE"/>
    <w:rsid w:val="0C756E34"/>
    <w:rsid w:val="0C7B02EA"/>
    <w:rsid w:val="0C801DA5"/>
    <w:rsid w:val="0C80768D"/>
    <w:rsid w:val="0C853BDD"/>
    <w:rsid w:val="0C880C59"/>
    <w:rsid w:val="0C90345F"/>
    <w:rsid w:val="0C947974"/>
    <w:rsid w:val="0C9C64B3"/>
    <w:rsid w:val="0CAB508B"/>
    <w:rsid w:val="0CAB6D14"/>
    <w:rsid w:val="0CAD06C0"/>
    <w:rsid w:val="0CB11F5E"/>
    <w:rsid w:val="0CB33F28"/>
    <w:rsid w:val="0CB437FC"/>
    <w:rsid w:val="0CB832EC"/>
    <w:rsid w:val="0CB953C7"/>
    <w:rsid w:val="0CBE6C92"/>
    <w:rsid w:val="0CBF688D"/>
    <w:rsid w:val="0CC46135"/>
    <w:rsid w:val="0CC7352F"/>
    <w:rsid w:val="0CCA1272"/>
    <w:rsid w:val="0CCA74C4"/>
    <w:rsid w:val="0CD914B5"/>
    <w:rsid w:val="0CDE6ACB"/>
    <w:rsid w:val="0CED5EFA"/>
    <w:rsid w:val="0CF307C8"/>
    <w:rsid w:val="0CF4009D"/>
    <w:rsid w:val="0CF4170C"/>
    <w:rsid w:val="0CFD303A"/>
    <w:rsid w:val="0D006A41"/>
    <w:rsid w:val="0D0504FC"/>
    <w:rsid w:val="0D0522AA"/>
    <w:rsid w:val="0D0550BE"/>
    <w:rsid w:val="0D093B48"/>
    <w:rsid w:val="0D14556D"/>
    <w:rsid w:val="0D1471C2"/>
    <w:rsid w:val="0D1555EB"/>
    <w:rsid w:val="0D156991"/>
    <w:rsid w:val="0D1F15BD"/>
    <w:rsid w:val="0D246F57"/>
    <w:rsid w:val="0D2564A8"/>
    <w:rsid w:val="0D27015E"/>
    <w:rsid w:val="0D2A1D10"/>
    <w:rsid w:val="0D2B4D1C"/>
    <w:rsid w:val="0D2C3CDA"/>
    <w:rsid w:val="0D2C7836"/>
    <w:rsid w:val="0D333E7B"/>
    <w:rsid w:val="0D35493D"/>
    <w:rsid w:val="0D38267F"/>
    <w:rsid w:val="0D411534"/>
    <w:rsid w:val="0D4508F8"/>
    <w:rsid w:val="0D4F1296"/>
    <w:rsid w:val="0D5002C6"/>
    <w:rsid w:val="0D562B05"/>
    <w:rsid w:val="0D5648B3"/>
    <w:rsid w:val="0D570D57"/>
    <w:rsid w:val="0D5A0848"/>
    <w:rsid w:val="0D5D2504"/>
    <w:rsid w:val="0D5F5E5E"/>
    <w:rsid w:val="0D697D47"/>
    <w:rsid w:val="0D6D057B"/>
    <w:rsid w:val="0D70006B"/>
    <w:rsid w:val="0D705975"/>
    <w:rsid w:val="0D725B91"/>
    <w:rsid w:val="0D73509A"/>
    <w:rsid w:val="0D7511DD"/>
    <w:rsid w:val="0D757126"/>
    <w:rsid w:val="0D7C30E6"/>
    <w:rsid w:val="0D7E609A"/>
    <w:rsid w:val="0D7F02AE"/>
    <w:rsid w:val="0D817B82"/>
    <w:rsid w:val="0D837D9E"/>
    <w:rsid w:val="0D86163D"/>
    <w:rsid w:val="0D895EB2"/>
    <w:rsid w:val="0D921D8F"/>
    <w:rsid w:val="0D927FE1"/>
    <w:rsid w:val="0D941F14"/>
    <w:rsid w:val="0D973E0E"/>
    <w:rsid w:val="0D98311E"/>
    <w:rsid w:val="0D9A0C44"/>
    <w:rsid w:val="0D9C30EB"/>
    <w:rsid w:val="0D9D0734"/>
    <w:rsid w:val="0DA441DC"/>
    <w:rsid w:val="0DAE46EF"/>
    <w:rsid w:val="0DB02216"/>
    <w:rsid w:val="0DB55A7E"/>
    <w:rsid w:val="0DB60191"/>
    <w:rsid w:val="0DB717F6"/>
    <w:rsid w:val="0DB77A48"/>
    <w:rsid w:val="0DB8731C"/>
    <w:rsid w:val="0DC34AA9"/>
    <w:rsid w:val="0DC379D7"/>
    <w:rsid w:val="0DC65EDD"/>
    <w:rsid w:val="0DC7755F"/>
    <w:rsid w:val="0DCB52A1"/>
    <w:rsid w:val="0DD028B8"/>
    <w:rsid w:val="0DD610C9"/>
    <w:rsid w:val="0DDF2AFB"/>
    <w:rsid w:val="0DE84DA4"/>
    <w:rsid w:val="0DE95727"/>
    <w:rsid w:val="0DF04D08"/>
    <w:rsid w:val="0DF26CD2"/>
    <w:rsid w:val="0DFE5677"/>
    <w:rsid w:val="0DFE7425"/>
    <w:rsid w:val="0DFF47ED"/>
    <w:rsid w:val="0E007979"/>
    <w:rsid w:val="0E012A71"/>
    <w:rsid w:val="0E034A3B"/>
    <w:rsid w:val="0E0F1632"/>
    <w:rsid w:val="0E1053AA"/>
    <w:rsid w:val="0E107158"/>
    <w:rsid w:val="0E15476E"/>
    <w:rsid w:val="0E1956B3"/>
    <w:rsid w:val="0E197DBB"/>
    <w:rsid w:val="0E1A1D85"/>
    <w:rsid w:val="0E1A28BF"/>
    <w:rsid w:val="0E1A3500"/>
    <w:rsid w:val="0E1A45F7"/>
    <w:rsid w:val="0E1B7FD7"/>
    <w:rsid w:val="0E1C5AFD"/>
    <w:rsid w:val="0E211365"/>
    <w:rsid w:val="0E2214E3"/>
    <w:rsid w:val="0E2449B2"/>
    <w:rsid w:val="0E2774A7"/>
    <w:rsid w:val="0E296B84"/>
    <w:rsid w:val="0E323572"/>
    <w:rsid w:val="0E372DD1"/>
    <w:rsid w:val="0E3C4A79"/>
    <w:rsid w:val="0E3F3599"/>
    <w:rsid w:val="0E417312"/>
    <w:rsid w:val="0E423137"/>
    <w:rsid w:val="0E43308A"/>
    <w:rsid w:val="0E4A0A35"/>
    <w:rsid w:val="0E4F1A2E"/>
    <w:rsid w:val="0E527771"/>
    <w:rsid w:val="0E63372C"/>
    <w:rsid w:val="0E64514C"/>
    <w:rsid w:val="0E680D42"/>
    <w:rsid w:val="0E682AF0"/>
    <w:rsid w:val="0E695115"/>
    <w:rsid w:val="0E6A6868"/>
    <w:rsid w:val="0E6B438E"/>
    <w:rsid w:val="0E7616B1"/>
    <w:rsid w:val="0E7771D7"/>
    <w:rsid w:val="0E792F4F"/>
    <w:rsid w:val="0E7B4F50"/>
    <w:rsid w:val="0E83792A"/>
    <w:rsid w:val="0E8474DE"/>
    <w:rsid w:val="0E8764B8"/>
    <w:rsid w:val="0E89077F"/>
    <w:rsid w:val="0E8A6F0A"/>
    <w:rsid w:val="0E8F4521"/>
    <w:rsid w:val="0EA378E1"/>
    <w:rsid w:val="0EAE0A7E"/>
    <w:rsid w:val="0EAE338A"/>
    <w:rsid w:val="0EB146BF"/>
    <w:rsid w:val="0EB21FBD"/>
    <w:rsid w:val="0EB45D35"/>
    <w:rsid w:val="0EB51BBC"/>
    <w:rsid w:val="0EB9334C"/>
    <w:rsid w:val="0EBE6BB4"/>
    <w:rsid w:val="0EC00B7E"/>
    <w:rsid w:val="0EC0292C"/>
    <w:rsid w:val="0EC046DA"/>
    <w:rsid w:val="0EC20452"/>
    <w:rsid w:val="0EC77D21"/>
    <w:rsid w:val="0ECA37AB"/>
    <w:rsid w:val="0ECA7307"/>
    <w:rsid w:val="0ECE329B"/>
    <w:rsid w:val="0ED168E7"/>
    <w:rsid w:val="0ED40186"/>
    <w:rsid w:val="0ED4086D"/>
    <w:rsid w:val="0ED87C76"/>
    <w:rsid w:val="0EE02FCE"/>
    <w:rsid w:val="0EE4793C"/>
    <w:rsid w:val="0EEE7499"/>
    <w:rsid w:val="0EEF3211"/>
    <w:rsid w:val="0EF6634E"/>
    <w:rsid w:val="0EF80318"/>
    <w:rsid w:val="0EFB3964"/>
    <w:rsid w:val="0F0E7B3C"/>
    <w:rsid w:val="0F0F7410"/>
    <w:rsid w:val="0F13413A"/>
    <w:rsid w:val="0F191A60"/>
    <w:rsid w:val="0F256C33"/>
    <w:rsid w:val="0F2729AB"/>
    <w:rsid w:val="0F274759"/>
    <w:rsid w:val="0F2A5FF8"/>
    <w:rsid w:val="0F2C6214"/>
    <w:rsid w:val="0F2C7FC2"/>
    <w:rsid w:val="0F2D1010"/>
    <w:rsid w:val="0F2F360E"/>
    <w:rsid w:val="0F365E10"/>
    <w:rsid w:val="0F37178C"/>
    <w:rsid w:val="0F3A26DF"/>
    <w:rsid w:val="0F3D5D2B"/>
    <w:rsid w:val="0F3F7CF5"/>
    <w:rsid w:val="0F421593"/>
    <w:rsid w:val="0F49111A"/>
    <w:rsid w:val="0F4A0448"/>
    <w:rsid w:val="0F4E32A6"/>
    <w:rsid w:val="0F517A28"/>
    <w:rsid w:val="0F5337A0"/>
    <w:rsid w:val="0F59068B"/>
    <w:rsid w:val="0F6459AD"/>
    <w:rsid w:val="0F6838C7"/>
    <w:rsid w:val="0F6B0AEA"/>
    <w:rsid w:val="0F6C6610"/>
    <w:rsid w:val="0F7756E1"/>
    <w:rsid w:val="0F796544"/>
    <w:rsid w:val="0F7C7641"/>
    <w:rsid w:val="0F7E3A23"/>
    <w:rsid w:val="0F815DA9"/>
    <w:rsid w:val="0F87344A"/>
    <w:rsid w:val="0F8B4CE8"/>
    <w:rsid w:val="0F9067A2"/>
    <w:rsid w:val="0F931DEF"/>
    <w:rsid w:val="0F9D4A1B"/>
    <w:rsid w:val="0FAB538A"/>
    <w:rsid w:val="0FAC4C5F"/>
    <w:rsid w:val="0FB26719"/>
    <w:rsid w:val="0FB57FB7"/>
    <w:rsid w:val="0FB954F1"/>
    <w:rsid w:val="0FBF0E36"/>
    <w:rsid w:val="0FBF1601"/>
    <w:rsid w:val="0FC644DC"/>
    <w:rsid w:val="0FC8192D"/>
    <w:rsid w:val="0FC85F3C"/>
    <w:rsid w:val="0FC93A62"/>
    <w:rsid w:val="0FCC4E8D"/>
    <w:rsid w:val="0FD0094D"/>
    <w:rsid w:val="0FD05DD9"/>
    <w:rsid w:val="0FD43E0E"/>
    <w:rsid w:val="0FDE750E"/>
    <w:rsid w:val="0FE12B5A"/>
    <w:rsid w:val="0FE4264A"/>
    <w:rsid w:val="0FE505F3"/>
    <w:rsid w:val="0FE97C61"/>
    <w:rsid w:val="0FEF171B"/>
    <w:rsid w:val="0FF07241"/>
    <w:rsid w:val="0FF30FC5"/>
    <w:rsid w:val="0FF87EA4"/>
    <w:rsid w:val="0FFC3E38"/>
    <w:rsid w:val="10070893"/>
    <w:rsid w:val="10093E5F"/>
    <w:rsid w:val="1016361E"/>
    <w:rsid w:val="1017657C"/>
    <w:rsid w:val="10190546"/>
    <w:rsid w:val="1021701D"/>
    <w:rsid w:val="10240C99"/>
    <w:rsid w:val="10246EEB"/>
    <w:rsid w:val="10284C2D"/>
    <w:rsid w:val="10394D6A"/>
    <w:rsid w:val="103D747C"/>
    <w:rsid w:val="103F5AD3"/>
    <w:rsid w:val="104355C3"/>
    <w:rsid w:val="104D01F0"/>
    <w:rsid w:val="10501A8E"/>
    <w:rsid w:val="10524F6F"/>
    <w:rsid w:val="105772C0"/>
    <w:rsid w:val="105C0433"/>
    <w:rsid w:val="105C6685"/>
    <w:rsid w:val="10637A94"/>
    <w:rsid w:val="10692C75"/>
    <w:rsid w:val="106A6FF4"/>
    <w:rsid w:val="106D0892"/>
    <w:rsid w:val="10710382"/>
    <w:rsid w:val="10725EA8"/>
    <w:rsid w:val="1077526D"/>
    <w:rsid w:val="1078371F"/>
    <w:rsid w:val="107B4D5D"/>
    <w:rsid w:val="108D2CE2"/>
    <w:rsid w:val="108D4A90"/>
    <w:rsid w:val="109202F8"/>
    <w:rsid w:val="109951E3"/>
    <w:rsid w:val="109A05F6"/>
    <w:rsid w:val="109A0F5B"/>
    <w:rsid w:val="109C3875"/>
    <w:rsid w:val="10A047C3"/>
    <w:rsid w:val="10A1280F"/>
    <w:rsid w:val="10A67900"/>
    <w:rsid w:val="10AB6393"/>
    <w:rsid w:val="10AC13BA"/>
    <w:rsid w:val="10B0361A"/>
    <w:rsid w:val="10B25724"/>
    <w:rsid w:val="10B32B01"/>
    <w:rsid w:val="10BB784F"/>
    <w:rsid w:val="10C04426"/>
    <w:rsid w:val="10C83D1A"/>
    <w:rsid w:val="10CA5CE4"/>
    <w:rsid w:val="10CF32FA"/>
    <w:rsid w:val="10D053AB"/>
    <w:rsid w:val="10D17073"/>
    <w:rsid w:val="10D40911"/>
    <w:rsid w:val="10D67504"/>
    <w:rsid w:val="10D75D0B"/>
    <w:rsid w:val="10DA04A5"/>
    <w:rsid w:val="10DB706F"/>
    <w:rsid w:val="10E03BE3"/>
    <w:rsid w:val="10E50428"/>
    <w:rsid w:val="10E723F2"/>
    <w:rsid w:val="10E741A0"/>
    <w:rsid w:val="10EC2AC6"/>
    <w:rsid w:val="10ED552F"/>
    <w:rsid w:val="10EE19D3"/>
    <w:rsid w:val="10F13271"/>
    <w:rsid w:val="10F1501F"/>
    <w:rsid w:val="10FB40F0"/>
    <w:rsid w:val="10FD2745"/>
    <w:rsid w:val="110034B4"/>
    <w:rsid w:val="11052E8A"/>
    <w:rsid w:val="11056D1C"/>
    <w:rsid w:val="110805BA"/>
    <w:rsid w:val="110A7E8F"/>
    <w:rsid w:val="110C3C07"/>
    <w:rsid w:val="110E2A64"/>
    <w:rsid w:val="11110CB1"/>
    <w:rsid w:val="111E6A7D"/>
    <w:rsid w:val="11230F50"/>
    <w:rsid w:val="112A6783"/>
    <w:rsid w:val="112B4874"/>
    <w:rsid w:val="112D2373"/>
    <w:rsid w:val="112F5B47"/>
    <w:rsid w:val="11302AA6"/>
    <w:rsid w:val="113238F3"/>
    <w:rsid w:val="113340D7"/>
    <w:rsid w:val="113504F7"/>
    <w:rsid w:val="11390ABC"/>
    <w:rsid w:val="113F222E"/>
    <w:rsid w:val="114809B7"/>
    <w:rsid w:val="114943D9"/>
    <w:rsid w:val="114D134F"/>
    <w:rsid w:val="11592BC4"/>
    <w:rsid w:val="116003F7"/>
    <w:rsid w:val="116233EF"/>
    <w:rsid w:val="116457F1"/>
    <w:rsid w:val="11687430"/>
    <w:rsid w:val="11687684"/>
    <w:rsid w:val="116C5D79"/>
    <w:rsid w:val="11731ED8"/>
    <w:rsid w:val="117619C8"/>
    <w:rsid w:val="11777122"/>
    <w:rsid w:val="117F6ACF"/>
    <w:rsid w:val="118440E5"/>
    <w:rsid w:val="11847C41"/>
    <w:rsid w:val="11897A49"/>
    <w:rsid w:val="118D6492"/>
    <w:rsid w:val="119333A6"/>
    <w:rsid w:val="11A1719D"/>
    <w:rsid w:val="11A2456B"/>
    <w:rsid w:val="11A402E3"/>
    <w:rsid w:val="11A55E09"/>
    <w:rsid w:val="11A82FBB"/>
    <w:rsid w:val="11AB75A7"/>
    <w:rsid w:val="11B85B3D"/>
    <w:rsid w:val="11BB1392"/>
    <w:rsid w:val="11C40985"/>
    <w:rsid w:val="11C73FD2"/>
    <w:rsid w:val="11D02E86"/>
    <w:rsid w:val="11D0732A"/>
    <w:rsid w:val="11D861DF"/>
    <w:rsid w:val="11DF3D09"/>
    <w:rsid w:val="11E30DCB"/>
    <w:rsid w:val="11E64458"/>
    <w:rsid w:val="11E710E0"/>
    <w:rsid w:val="11E903EC"/>
    <w:rsid w:val="11EC57E6"/>
    <w:rsid w:val="11F0177A"/>
    <w:rsid w:val="11F052D6"/>
    <w:rsid w:val="11F72B09"/>
    <w:rsid w:val="11FA6155"/>
    <w:rsid w:val="12015736"/>
    <w:rsid w:val="120174E4"/>
    <w:rsid w:val="12051118"/>
    <w:rsid w:val="12062D4C"/>
    <w:rsid w:val="12105979"/>
    <w:rsid w:val="1218482D"/>
    <w:rsid w:val="122338FE"/>
    <w:rsid w:val="1226519C"/>
    <w:rsid w:val="122A4C8C"/>
    <w:rsid w:val="122B630F"/>
    <w:rsid w:val="1233153B"/>
    <w:rsid w:val="123A47A4"/>
    <w:rsid w:val="123C49C0"/>
    <w:rsid w:val="123D6042"/>
    <w:rsid w:val="124617BC"/>
    <w:rsid w:val="12494B6A"/>
    <w:rsid w:val="124D0D21"/>
    <w:rsid w:val="12511B36"/>
    <w:rsid w:val="125F420A"/>
    <w:rsid w:val="126029A5"/>
    <w:rsid w:val="126161D4"/>
    <w:rsid w:val="126B2BAF"/>
    <w:rsid w:val="126D2DCB"/>
    <w:rsid w:val="126E366F"/>
    <w:rsid w:val="12751C80"/>
    <w:rsid w:val="12767ED2"/>
    <w:rsid w:val="1278528D"/>
    <w:rsid w:val="127D1B2A"/>
    <w:rsid w:val="127E0B34"/>
    <w:rsid w:val="127F665A"/>
    <w:rsid w:val="12870DC9"/>
    <w:rsid w:val="128B14A3"/>
    <w:rsid w:val="12922832"/>
    <w:rsid w:val="12987EB7"/>
    <w:rsid w:val="1299771C"/>
    <w:rsid w:val="129C1FAB"/>
    <w:rsid w:val="12A242C4"/>
    <w:rsid w:val="12A731F1"/>
    <w:rsid w:val="12AA7B7B"/>
    <w:rsid w:val="12B216E7"/>
    <w:rsid w:val="12B74046"/>
    <w:rsid w:val="12CD73C6"/>
    <w:rsid w:val="12CF1390"/>
    <w:rsid w:val="12D22C2E"/>
    <w:rsid w:val="12D469A6"/>
    <w:rsid w:val="12D76496"/>
    <w:rsid w:val="12DD36F8"/>
    <w:rsid w:val="12DE7825"/>
    <w:rsid w:val="12DF680F"/>
    <w:rsid w:val="12E017EF"/>
    <w:rsid w:val="12E27315"/>
    <w:rsid w:val="12E4180D"/>
    <w:rsid w:val="12E60488"/>
    <w:rsid w:val="12EA6440"/>
    <w:rsid w:val="12EC17FE"/>
    <w:rsid w:val="12ED005B"/>
    <w:rsid w:val="12EF558E"/>
    <w:rsid w:val="12EF7AF8"/>
    <w:rsid w:val="12F232D0"/>
    <w:rsid w:val="12F26E2C"/>
    <w:rsid w:val="12F47048"/>
    <w:rsid w:val="12F72695"/>
    <w:rsid w:val="12F901BB"/>
    <w:rsid w:val="12F9640D"/>
    <w:rsid w:val="12FD60C7"/>
    <w:rsid w:val="12FE1C75"/>
    <w:rsid w:val="1300779B"/>
    <w:rsid w:val="13036A8B"/>
    <w:rsid w:val="130631D2"/>
    <w:rsid w:val="130B7EEE"/>
    <w:rsid w:val="130F5C30"/>
    <w:rsid w:val="131411AB"/>
    <w:rsid w:val="13165211"/>
    <w:rsid w:val="13187CB0"/>
    <w:rsid w:val="131C06A6"/>
    <w:rsid w:val="13250FB0"/>
    <w:rsid w:val="132631C9"/>
    <w:rsid w:val="132F62D2"/>
    <w:rsid w:val="13313DF9"/>
    <w:rsid w:val="13367661"/>
    <w:rsid w:val="1340403C"/>
    <w:rsid w:val="134358DA"/>
    <w:rsid w:val="134753CA"/>
    <w:rsid w:val="13541895"/>
    <w:rsid w:val="136441CE"/>
    <w:rsid w:val="136F4921"/>
    <w:rsid w:val="13702B73"/>
    <w:rsid w:val="1373619A"/>
    <w:rsid w:val="13767A5D"/>
    <w:rsid w:val="137837D5"/>
    <w:rsid w:val="138142DF"/>
    <w:rsid w:val="13833F28"/>
    <w:rsid w:val="13857BA2"/>
    <w:rsid w:val="13862CCC"/>
    <w:rsid w:val="1386762D"/>
    <w:rsid w:val="138E4DA7"/>
    <w:rsid w:val="138E5DF7"/>
    <w:rsid w:val="13900351"/>
    <w:rsid w:val="13954387"/>
    <w:rsid w:val="13960100"/>
    <w:rsid w:val="139D5CF1"/>
    <w:rsid w:val="13A26AA4"/>
    <w:rsid w:val="13A3635A"/>
    <w:rsid w:val="13A426E7"/>
    <w:rsid w:val="13A97E33"/>
    <w:rsid w:val="13B46AA4"/>
    <w:rsid w:val="13BB36C2"/>
    <w:rsid w:val="13C50A3B"/>
    <w:rsid w:val="13C702B9"/>
    <w:rsid w:val="13CA1B57"/>
    <w:rsid w:val="13CC1070"/>
    <w:rsid w:val="13CF716E"/>
    <w:rsid w:val="13D50C28"/>
    <w:rsid w:val="13D85AAA"/>
    <w:rsid w:val="13D9378D"/>
    <w:rsid w:val="13DB6FB8"/>
    <w:rsid w:val="13E7259A"/>
    <w:rsid w:val="13EA2243"/>
    <w:rsid w:val="13F6294C"/>
    <w:rsid w:val="13F90B03"/>
    <w:rsid w:val="13FD3CDB"/>
    <w:rsid w:val="14011A1D"/>
    <w:rsid w:val="14025462"/>
    <w:rsid w:val="1403484E"/>
    <w:rsid w:val="140B1D9B"/>
    <w:rsid w:val="14103A0E"/>
    <w:rsid w:val="14107EB2"/>
    <w:rsid w:val="14117786"/>
    <w:rsid w:val="14186D67"/>
    <w:rsid w:val="141B0788"/>
    <w:rsid w:val="141B27E4"/>
    <w:rsid w:val="14213E6D"/>
    <w:rsid w:val="14270D58"/>
    <w:rsid w:val="14292D22"/>
    <w:rsid w:val="142B0848"/>
    <w:rsid w:val="142D2812"/>
    <w:rsid w:val="142E32FB"/>
    <w:rsid w:val="142E48AC"/>
    <w:rsid w:val="14394194"/>
    <w:rsid w:val="143A6CDD"/>
    <w:rsid w:val="143C4803"/>
    <w:rsid w:val="143D5520"/>
    <w:rsid w:val="1444190A"/>
    <w:rsid w:val="14445DAD"/>
    <w:rsid w:val="144731A8"/>
    <w:rsid w:val="144813FA"/>
    <w:rsid w:val="144D6A10"/>
    <w:rsid w:val="145F4995"/>
    <w:rsid w:val="14634486"/>
    <w:rsid w:val="14771CDF"/>
    <w:rsid w:val="147860A8"/>
    <w:rsid w:val="147A532B"/>
    <w:rsid w:val="147E27A5"/>
    <w:rsid w:val="148443FC"/>
    <w:rsid w:val="14877923"/>
    <w:rsid w:val="148D45F4"/>
    <w:rsid w:val="14900FF3"/>
    <w:rsid w:val="149363ED"/>
    <w:rsid w:val="1497412F"/>
    <w:rsid w:val="14993714"/>
    <w:rsid w:val="149C1746"/>
    <w:rsid w:val="149F1820"/>
    <w:rsid w:val="149F2FE4"/>
    <w:rsid w:val="14A10CE5"/>
    <w:rsid w:val="14A405FA"/>
    <w:rsid w:val="14A64372"/>
    <w:rsid w:val="14A800EA"/>
    <w:rsid w:val="14A80A0E"/>
    <w:rsid w:val="14B06F9F"/>
    <w:rsid w:val="14B46A8F"/>
    <w:rsid w:val="14B505E3"/>
    <w:rsid w:val="14B95E54"/>
    <w:rsid w:val="14C44852"/>
    <w:rsid w:val="14C96593"/>
    <w:rsid w:val="14CD5DA3"/>
    <w:rsid w:val="14D26F15"/>
    <w:rsid w:val="14EA0703"/>
    <w:rsid w:val="14F15E1C"/>
    <w:rsid w:val="14F57FE3"/>
    <w:rsid w:val="14F72E20"/>
    <w:rsid w:val="150A7730"/>
    <w:rsid w:val="151169CA"/>
    <w:rsid w:val="15194B44"/>
    <w:rsid w:val="151A3F0B"/>
    <w:rsid w:val="15202377"/>
    <w:rsid w:val="153A26E7"/>
    <w:rsid w:val="154107F7"/>
    <w:rsid w:val="15451DDD"/>
    <w:rsid w:val="15452A4F"/>
    <w:rsid w:val="15483CA3"/>
    <w:rsid w:val="154A2F50"/>
    <w:rsid w:val="154A73F4"/>
    <w:rsid w:val="15524A1D"/>
    <w:rsid w:val="15537E34"/>
    <w:rsid w:val="1554409C"/>
    <w:rsid w:val="15567B46"/>
    <w:rsid w:val="155B33AF"/>
    <w:rsid w:val="155D688F"/>
    <w:rsid w:val="155E2E9F"/>
    <w:rsid w:val="156009C5"/>
    <w:rsid w:val="15632263"/>
    <w:rsid w:val="156A3853"/>
    <w:rsid w:val="157B135B"/>
    <w:rsid w:val="157E4A5E"/>
    <w:rsid w:val="15806971"/>
    <w:rsid w:val="1582093B"/>
    <w:rsid w:val="15836462"/>
    <w:rsid w:val="158906BB"/>
    <w:rsid w:val="15897F1C"/>
    <w:rsid w:val="15917210"/>
    <w:rsid w:val="159643E7"/>
    <w:rsid w:val="15976156"/>
    <w:rsid w:val="159B6AEE"/>
    <w:rsid w:val="15A941B8"/>
    <w:rsid w:val="15B075C6"/>
    <w:rsid w:val="15B46D86"/>
    <w:rsid w:val="15B825AF"/>
    <w:rsid w:val="15BB209F"/>
    <w:rsid w:val="15BB3E4D"/>
    <w:rsid w:val="15C471A6"/>
    <w:rsid w:val="15CF04E4"/>
    <w:rsid w:val="15E11B06"/>
    <w:rsid w:val="15E63175"/>
    <w:rsid w:val="15EC4007"/>
    <w:rsid w:val="15FD6214"/>
    <w:rsid w:val="15FD6410"/>
    <w:rsid w:val="15FF5E46"/>
    <w:rsid w:val="16021A7C"/>
    <w:rsid w:val="160475A2"/>
    <w:rsid w:val="160A6A90"/>
    <w:rsid w:val="160B0931"/>
    <w:rsid w:val="161361DE"/>
    <w:rsid w:val="161426C7"/>
    <w:rsid w:val="16143C3C"/>
    <w:rsid w:val="1618304E"/>
    <w:rsid w:val="161C28E0"/>
    <w:rsid w:val="162E461F"/>
    <w:rsid w:val="163065E9"/>
    <w:rsid w:val="163F682C"/>
    <w:rsid w:val="164200CB"/>
    <w:rsid w:val="1642631D"/>
    <w:rsid w:val="16442095"/>
    <w:rsid w:val="164833AF"/>
    <w:rsid w:val="164C04ED"/>
    <w:rsid w:val="164D0F49"/>
    <w:rsid w:val="164D719B"/>
    <w:rsid w:val="1652768E"/>
    <w:rsid w:val="16534086"/>
    <w:rsid w:val="16544222"/>
    <w:rsid w:val="16546845"/>
    <w:rsid w:val="16565924"/>
    <w:rsid w:val="16591BC5"/>
    <w:rsid w:val="16596B51"/>
    <w:rsid w:val="16691AFB"/>
    <w:rsid w:val="166C4E41"/>
    <w:rsid w:val="166E331E"/>
    <w:rsid w:val="16781D3E"/>
    <w:rsid w:val="167B3A91"/>
    <w:rsid w:val="167E4F7B"/>
    <w:rsid w:val="16810BF3"/>
    <w:rsid w:val="168120B7"/>
    <w:rsid w:val="16816E45"/>
    <w:rsid w:val="16840A70"/>
    <w:rsid w:val="168B305D"/>
    <w:rsid w:val="168F66FB"/>
    <w:rsid w:val="16924BAE"/>
    <w:rsid w:val="169B1CC8"/>
    <w:rsid w:val="169B5218"/>
    <w:rsid w:val="169D782C"/>
    <w:rsid w:val="169E79F7"/>
    <w:rsid w:val="16A56638"/>
    <w:rsid w:val="16A619B3"/>
    <w:rsid w:val="16A62408"/>
    <w:rsid w:val="16B66F43"/>
    <w:rsid w:val="16BE3BF5"/>
    <w:rsid w:val="16C17241"/>
    <w:rsid w:val="16C3745D"/>
    <w:rsid w:val="16C62AAA"/>
    <w:rsid w:val="16CB6312"/>
    <w:rsid w:val="16D72F09"/>
    <w:rsid w:val="16D927DD"/>
    <w:rsid w:val="16DA6555"/>
    <w:rsid w:val="16E318AE"/>
    <w:rsid w:val="16EB3764"/>
    <w:rsid w:val="16EF3DAF"/>
    <w:rsid w:val="16F94C2D"/>
    <w:rsid w:val="16FC471D"/>
    <w:rsid w:val="16FE3FF2"/>
    <w:rsid w:val="17005FBC"/>
    <w:rsid w:val="17017F86"/>
    <w:rsid w:val="17033CFE"/>
    <w:rsid w:val="170447DA"/>
    <w:rsid w:val="17045380"/>
    <w:rsid w:val="170535D2"/>
    <w:rsid w:val="1706734A"/>
    <w:rsid w:val="170F5E90"/>
    <w:rsid w:val="1716283B"/>
    <w:rsid w:val="17180C70"/>
    <w:rsid w:val="171E28E6"/>
    <w:rsid w:val="17215F32"/>
    <w:rsid w:val="172516D9"/>
    <w:rsid w:val="17283764"/>
    <w:rsid w:val="17292121"/>
    <w:rsid w:val="173159F1"/>
    <w:rsid w:val="17342109"/>
    <w:rsid w:val="17384B04"/>
    <w:rsid w:val="1739327C"/>
    <w:rsid w:val="173E0892"/>
    <w:rsid w:val="1741112D"/>
    <w:rsid w:val="174B2FAF"/>
    <w:rsid w:val="174C1B02"/>
    <w:rsid w:val="174D31CB"/>
    <w:rsid w:val="175005C5"/>
    <w:rsid w:val="17551314"/>
    <w:rsid w:val="175B58E8"/>
    <w:rsid w:val="175D602C"/>
    <w:rsid w:val="175E7186"/>
    <w:rsid w:val="17620A24"/>
    <w:rsid w:val="176C3651"/>
    <w:rsid w:val="176D73C9"/>
    <w:rsid w:val="17726EEA"/>
    <w:rsid w:val="177779D6"/>
    <w:rsid w:val="177E40C4"/>
    <w:rsid w:val="1787048B"/>
    <w:rsid w:val="17884203"/>
    <w:rsid w:val="17914E66"/>
    <w:rsid w:val="17926BD2"/>
    <w:rsid w:val="17942BA8"/>
    <w:rsid w:val="17954360"/>
    <w:rsid w:val="179606CE"/>
    <w:rsid w:val="179C49C1"/>
    <w:rsid w:val="179E3A27"/>
    <w:rsid w:val="17A252C5"/>
    <w:rsid w:val="17A32DEB"/>
    <w:rsid w:val="17AC6144"/>
    <w:rsid w:val="17B31280"/>
    <w:rsid w:val="17B44FF8"/>
    <w:rsid w:val="17B46632"/>
    <w:rsid w:val="17B51F36"/>
    <w:rsid w:val="17B62B1E"/>
    <w:rsid w:val="17BF5E77"/>
    <w:rsid w:val="17C70888"/>
    <w:rsid w:val="17C82BCE"/>
    <w:rsid w:val="17C918ED"/>
    <w:rsid w:val="17CA65CA"/>
    <w:rsid w:val="17DD62FD"/>
    <w:rsid w:val="17EA38DE"/>
    <w:rsid w:val="17EE050A"/>
    <w:rsid w:val="17EF7DDE"/>
    <w:rsid w:val="17F4474B"/>
    <w:rsid w:val="17F453F5"/>
    <w:rsid w:val="17F9352B"/>
    <w:rsid w:val="18095344"/>
    <w:rsid w:val="180E4708"/>
    <w:rsid w:val="181240A7"/>
    <w:rsid w:val="1824217E"/>
    <w:rsid w:val="18243F2C"/>
    <w:rsid w:val="18267CA4"/>
    <w:rsid w:val="18273A1C"/>
    <w:rsid w:val="18291542"/>
    <w:rsid w:val="182A0E16"/>
    <w:rsid w:val="182B52BA"/>
    <w:rsid w:val="182F0322"/>
    <w:rsid w:val="18352A53"/>
    <w:rsid w:val="183A54FD"/>
    <w:rsid w:val="1847093C"/>
    <w:rsid w:val="184A3267"/>
    <w:rsid w:val="184C5231"/>
    <w:rsid w:val="184C6FDF"/>
    <w:rsid w:val="18511F57"/>
    <w:rsid w:val="1857344B"/>
    <w:rsid w:val="18657988"/>
    <w:rsid w:val="18673E19"/>
    <w:rsid w:val="187D5EF7"/>
    <w:rsid w:val="18866995"/>
    <w:rsid w:val="18890233"/>
    <w:rsid w:val="18910E95"/>
    <w:rsid w:val="189746FE"/>
    <w:rsid w:val="189B47D1"/>
    <w:rsid w:val="189D5A8C"/>
    <w:rsid w:val="18A32F63"/>
    <w:rsid w:val="18A51C9C"/>
    <w:rsid w:val="18AB01A9"/>
    <w:rsid w:val="18AB63FB"/>
    <w:rsid w:val="18B52DD6"/>
    <w:rsid w:val="18BE612E"/>
    <w:rsid w:val="18C94AD3"/>
    <w:rsid w:val="18D45952"/>
    <w:rsid w:val="18D46BEB"/>
    <w:rsid w:val="18D77EF4"/>
    <w:rsid w:val="18DC65B5"/>
    <w:rsid w:val="18DD5F19"/>
    <w:rsid w:val="18E37943"/>
    <w:rsid w:val="18E9167E"/>
    <w:rsid w:val="18EB67F8"/>
    <w:rsid w:val="18ED6A14"/>
    <w:rsid w:val="18F03E0E"/>
    <w:rsid w:val="18F25DD8"/>
    <w:rsid w:val="18F733EE"/>
    <w:rsid w:val="18F97167"/>
    <w:rsid w:val="190056C1"/>
    <w:rsid w:val="1901601B"/>
    <w:rsid w:val="19062F7F"/>
    <w:rsid w:val="19067AD5"/>
    <w:rsid w:val="19081158"/>
    <w:rsid w:val="190A1374"/>
    <w:rsid w:val="190A2B12"/>
    <w:rsid w:val="190B6E9A"/>
    <w:rsid w:val="19193365"/>
    <w:rsid w:val="191C10A7"/>
    <w:rsid w:val="19212219"/>
    <w:rsid w:val="192817FA"/>
    <w:rsid w:val="192A0255"/>
    <w:rsid w:val="19324427"/>
    <w:rsid w:val="1934481E"/>
    <w:rsid w:val="193463F1"/>
    <w:rsid w:val="19375EE1"/>
    <w:rsid w:val="19393A07"/>
    <w:rsid w:val="193F61C9"/>
    <w:rsid w:val="19406B43"/>
    <w:rsid w:val="194303E2"/>
    <w:rsid w:val="1945415A"/>
    <w:rsid w:val="1946089D"/>
    <w:rsid w:val="194F322A"/>
    <w:rsid w:val="19573E8D"/>
    <w:rsid w:val="195E6FCA"/>
    <w:rsid w:val="1967529D"/>
    <w:rsid w:val="196842EC"/>
    <w:rsid w:val="19717EBC"/>
    <w:rsid w:val="19783AB2"/>
    <w:rsid w:val="19856C4C"/>
    <w:rsid w:val="19882298"/>
    <w:rsid w:val="19900E5B"/>
    <w:rsid w:val="19910B4F"/>
    <w:rsid w:val="199212ED"/>
    <w:rsid w:val="199A2918"/>
    <w:rsid w:val="19A10D28"/>
    <w:rsid w:val="19A30E80"/>
    <w:rsid w:val="19A35324"/>
    <w:rsid w:val="19A370D2"/>
    <w:rsid w:val="19A60971"/>
    <w:rsid w:val="19A74E14"/>
    <w:rsid w:val="19A81450"/>
    <w:rsid w:val="19AC5F87"/>
    <w:rsid w:val="19AC7FBE"/>
    <w:rsid w:val="19AE61A3"/>
    <w:rsid w:val="19AF3CC9"/>
    <w:rsid w:val="19B20DD3"/>
    <w:rsid w:val="19B27315"/>
    <w:rsid w:val="19B40CF7"/>
    <w:rsid w:val="19B72B7E"/>
    <w:rsid w:val="19B9232B"/>
    <w:rsid w:val="19B94B48"/>
    <w:rsid w:val="19BB441C"/>
    <w:rsid w:val="19BD0194"/>
    <w:rsid w:val="19C21C4E"/>
    <w:rsid w:val="19C37774"/>
    <w:rsid w:val="19C92FDD"/>
    <w:rsid w:val="19CC487B"/>
    <w:rsid w:val="19CD414F"/>
    <w:rsid w:val="19D07778"/>
    <w:rsid w:val="19E00326"/>
    <w:rsid w:val="19E03E83"/>
    <w:rsid w:val="19E576EB"/>
    <w:rsid w:val="19E679C4"/>
    <w:rsid w:val="19E971DB"/>
    <w:rsid w:val="19F16090"/>
    <w:rsid w:val="19FB6F0E"/>
    <w:rsid w:val="19FD46F1"/>
    <w:rsid w:val="19FD4A34"/>
    <w:rsid w:val="1A037B71"/>
    <w:rsid w:val="1A08318B"/>
    <w:rsid w:val="1A0E1F0E"/>
    <w:rsid w:val="1A11687D"/>
    <w:rsid w:val="1A1F69B1"/>
    <w:rsid w:val="1A24187A"/>
    <w:rsid w:val="1A27777D"/>
    <w:rsid w:val="1A2A3350"/>
    <w:rsid w:val="1A2E4BEE"/>
    <w:rsid w:val="1A3348FA"/>
    <w:rsid w:val="1A402B73"/>
    <w:rsid w:val="1A420699"/>
    <w:rsid w:val="1A4B50AA"/>
    <w:rsid w:val="1A564145"/>
    <w:rsid w:val="1A565416"/>
    <w:rsid w:val="1A5B54C3"/>
    <w:rsid w:val="1A69031C"/>
    <w:rsid w:val="1A710772"/>
    <w:rsid w:val="1A716259"/>
    <w:rsid w:val="1A772A39"/>
    <w:rsid w:val="1A7C47D0"/>
    <w:rsid w:val="1A7F369B"/>
    <w:rsid w:val="1A8769F4"/>
    <w:rsid w:val="1A974E89"/>
    <w:rsid w:val="1A9D3949"/>
    <w:rsid w:val="1A9D7FC6"/>
    <w:rsid w:val="1A9F5AEC"/>
    <w:rsid w:val="1AA70D85"/>
    <w:rsid w:val="1AAE21D3"/>
    <w:rsid w:val="1AB0041E"/>
    <w:rsid w:val="1AB377E9"/>
    <w:rsid w:val="1AB570BD"/>
    <w:rsid w:val="1AB9713F"/>
    <w:rsid w:val="1ABF6EAF"/>
    <w:rsid w:val="1AC47300"/>
    <w:rsid w:val="1AC86822"/>
    <w:rsid w:val="1ACC4407"/>
    <w:rsid w:val="1AD02149"/>
    <w:rsid w:val="1AD9671D"/>
    <w:rsid w:val="1ADD03C2"/>
    <w:rsid w:val="1AE259D8"/>
    <w:rsid w:val="1AE31E7C"/>
    <w:rsid w:val="1AE71C05"/>
    <w:rsid w:val="1AEB2BBF"/>
    <w:rsid w:val="1AF04599"/>
    <w:rsid w:val="1AF37BE5"/>
    <w:rsid w:val="1AFC4CEC"/>
    <w:rsid w:val="1B0342CC"/>
    <w:rsid w:val="1B070062"/>
    <w:rsid w:val="1B0961AD"/>
    <w:rsid w:val="1B1262BE"/>
    <w:rsid w:val="1B18764C"/>
    <w:rsid w:val="1B210BF7"/>
    <w:rsid w:val="1B23671D"/>
    <w:rsid w:val="1B28788F"/>
    <w:rsid w:val="1B316012"/>
    <w:rsid w:val="1B35229F"/>
    <w:rsid w:val="1B39193F"/>
    <w:rsid w:val="1B391A9C"/>
    <w:rsid w:val="1B4072CF"/>
    <w:rsid w:val="1B482BAE"/>
    <w:rsid w:val="1B4D72F6"/>
    <w:rsid w:val="1B505038"/>
    <w:rsid w:val="1B506DE6"/>
    <w:rsid w:val="1B570174"/>
    <w:rsid w:val="1B5957A5"/>
    <w:rsid w:val="1B597B7F"/>
    <w:rsid w:val="1B662AAD"/>
    <w:rsid w:val="1B6C7141"/>
    <w:rsid w:val="1B6D5F76"/>
    <w:rsid w:val="1B7138AA"/>
    <w:rsid w:val="1B753A8E"/>
    <w:rsid w:val="1B7B3CCC"/>
    <w:rsid w:val="1B7E5AA8"/>
    <w:rsid w:val="1B83470E"/>
    <w:rsid w:val="1B854CE1"/>
    <w:rsid w:val="1B860A5A"/>
    <w:rsid w:val="1B93683E"/>
    <w:rsid w:val="1B9743FB"/>
    <w:rsid w:val="1B9969DF"/>
    <w:rsid w:val="1B9B4505"/>
    <w:rsid w:val="1B9C4323"/>
    <w:rsid w:val="1BA57132"/>
    <w:rsid w:val="1BA84E74"/>
    <w:rsid w:val="1BAC6712"/>
    <w:rsid w:val="1BB74F5A"/>
    <w:rsid w:val="1BBD402A"/>
    <w:rsid w:val="1BC021BE"/>
    <w:rsid w:val="1BC752FA"/>
    <w:rsid w:val="1BD96DDB"/>
    <w:rsid w:val="1BDD2D6F"/>
    <w:rsid w:val="1BDD64C4"/>
    <w:rsid w:val="1BE0016A"/>
    <w:rsid w:val="1BE13EE2"/>
    <w:rsid w:val="1BEA0FE8"/>
    <w:rsid w:val="1BF65BDF"/>
    <w:rsid w:val="1BF6798D"/>
    <w:rsid w:val="1BFC5AAE"/>
    <w:rsid w:val="1C024584"/>
    <w:rsid w:val="1C03400A"/>
    <w:rsid w:val="1C0A6C76"/>
    <w:rsid w:val="1C142509"/>
    <w:rsid w:val="1C142AAA"/>
    <w:rsid w:val="1C16002F"/>
    <w:rsid w:val="1C19367C"/>
    <w:rsid w:val="1C197B20"/>
    <w:rsid w:val="1C1A4CA0"/>
    <w:rsid w:val="1C1C3525"/>
    <w:rsid w:val="1C262C1A"/>
    <w:rsid w:val="1C290600"/>
    <w:rsid w:val="1C2D2C9B"/>
    <w:rsid w:val="1C381D54"/>
    <w:rsid w:val="1C3B1844"/>
    <w:rsid w:val="1C3B5CE8"/>
    <w:rsid w:val="1C3D380E"/>
    <w:rsid w:val="1C440C60"/>
    <w:rsid w:val="1C47468D"/>
    <w:rsid w:val="1C4C1CA3"/>
    <w:rsid w:val="1C4D36AB"/>
    <w:rsid w:val="1C4D79F2"/>
    <w:rsid w:val="1C4E5A1B"/>
    <w:rsid w:val="1C511779"/>
    <w:rsid w:val="1C536B8E"/>
    <w:rsid w:val="1C563089"/>
    <w:rsid w:val="1C5841A4"/>
    <w:rsid w:val="1C640D9B"/>
    <w:rsid w:val="1C646FED"/>
    <w:rsid w:val="1C6601F2"/>
    <w:rsid w:val="1C7408FE"/>
    <w:rsid w:val="1C7903AF"/>
    <w:rsid w:val="1C7A05BE"/>
    <w:rsid w:val="1C7D1E5D"/>
    <w:rsid w:val="1C814C75"/>
    <w:rsid w:val="1C8B27CB"/>
    <w:rsid w:val="1C8E7BC6"/>
    <w:rsid w:val="1C9262FB"/>
    <w:rsid w:val="1C986C96"/>
    <w:rsid w:val="1C997140"/>
    <w:rsid w:val="1CA44A0F"/>
    <w:rsid w:val="1CA70003"/>
    <w:rsid w:val="1CA76EDA"/>
    <w:rsid w:val="1CA94A00"/>
    <w:rsid w:val="1CAB69CA"/>
    <w:rsid w:val="1CB263DE"/>
    <w:rsid w:val="1CB279A9"/>
    <w:rsid w:val="1CB533A4"/>
    <w:rsid w:val="1CB810E7"/>
    <w:rsid w:val="1CBB2985"/>
    <w:rsid w:val="1CBF2475"/>
    <w:rsid w:val="1CC17F9B"/>
    <w:rsid w:val="1CC21F65"/>
    <w:rsid w:val="1CC25AC1"/>
    <w:rsid w:val="1CC721EF"/>
    <w:rsid w:val="1CC84BE4"/>
    <w:rsid w:val="1CC96E50"/>
    <w:rsid w:val="1CCA0C6F"/>
    <w:rsid w:val="1CCD203C"/>
    <w:rsid w:val="1CD04682"/>
    <w:rsid w:val="1CD774B0"/>
    <w:rsid w:val="1CE00629"/>
    <w:rsid w:val="1CE57D5A"/>
    <w:rsid w:val="1CEB326A"/>
    <w:rsid w:val="1CED3684"/>
    <w:rsid w:val="1CF0262F"/>
    <w:rsid w:val="1CF0690F"/>
    <w:rsid w:val="1CFA525B"/>
    <w:rsid w:val="1D0113C9"/>
    <w:rsid w:val="1D01483C"/>
    <w:rsid w:val="1D0C4D3C"/>
    <w:rsid w:val="1D0D31E0"/>
    <w:rsid w:val="1D13631D"/>
    <w:rsid w:val="1D181B85"/>
    <w:rsid w:val="1D1B1F70"/>
    <w:rsid w:val="1D232A04"/>
    <w:rsid w:val="1D2D73DF"/>
    <w:rsid w:val="1D2E13A9"/>
    <w:rsid w:val="1D3272A2"/>
    <w:rsid w:val="1D37667D"/>
    <w:rsid w:val="1D383FD6"/>
    <w:rsid w:val="1D4209B0"/>
    <w:rsid w:val="1D4330A6"/>
    <w:rsid w:val="1D436C02"/>
    <w:rsid w:val="1D4604A0"/>
    <w:rsid w:val="1D55000A"/>
    <w:rsid w:val="1D586233"/>
    <w:rsid w:val="1D5968EC"/>
    <w:rsid w:val="1D5A3F4C"/>
    <w:rsid w:val="1D5F5A06"/>
    <w:rsid w:val="1D631052"/>
    <w:rsid w:val="1D633073"/>
    <w:rsid w:val="1D666D95"/>
    <w:rsid w:val="1D686669"/>
    <w:rsid w:val="1D6A50EA"/>
    <w:rsid w:val="1D762F10"/>
    <w:rsid w:val="1D796AC8"/>
    <w:rsid w:val="1D7A45EE"/>
    <w:rsid w:val="1D7A639C"/>
    <w:rsid w:val="1D813BCE"/>
    <w:rsid w:val="1D8C53A3"/>
    <w:rsid w:val="1D9531D6"/>
    <w:rsid w:val="1DA460D2"/>
    <w:rsid w:val="1DAB29F9"/>
    <w:rsid w:val="1DAC61A2"/>
    <w:rsid w:val="1DB00010"/>
    <w:rsid w:val="1DB16262"/>
    <w:rsid w:val="1DB418AE"/>
    <w:rsid w:val="1DB55626"/>
    <w:rsid w:val="1DB63878"/>
    <w:rsid w:val="1DB775F0"/>
    <w:rsid w:val="1DBE097F"/>
    <w:rsid w:val="1DC37D43"/>
    <w:rsid w:val="1DC46673"/>
    <w:rsid w:val="1DCA10D2"/>
    <w:rsid w:val="1DCC6BCB"/>
    <w:rsid w:val="1DD35915"/>
    <w:rsid w:val="1DD91315"/>
    <w:rsid w:val="1DDB508D"/>
    <w:rsid w:val="1DE33F41"/>
    <w:rsid w:val="1DEA1774"/>
    <w:rsid w:val="1DF52E86"/>
    <w:rsid w:val="1DF77DC1"/>
    <w:rsid w:val="1DFB128B"/>
    <w:rsid w:val="1DFB3BD9"/>
    <w:rsid w:val="1DFE0D7B"/>
    <w:rsid w:val="1E002D45"/>
    <w:rsid w:val="1E0068A1"/>
    <w:rsid w:val="1E0077BD"/>
    <w:rsid w:val="1E0346BB"/>
    <w:rsid w:val="1E045A8A"/>
    <w:rsid w:val="1E053855"/>
    <w:rsid w:val="1E0565AE"/>
    <w:rsid w:val="1E081BFA"/>
    <w:rsid w:val="1E0C16EA"/>
    <w:rsid w:val="1E0C793C"/>
    <w:rsid w:val="1E0D0FBE"/>
    <w:rsid w:val="1E14234D"/>
    <w:rsid w:val="1E18008F"/>
    <w:rsid w:val="1E2702D2"/>
    <w:rsid w:val="1E2C3B3A"/>
    <w:rsid w:val="1E2F362A"/>
    <w:rsid w:val="1E2F53D8"/>
    <w:rsid w:val="1E301693"/>
    <w:rsid w:val="1E326C77"/>
    <w:rsid w:val="1E3819A8"/>
    <w:rsid w:val="1E396257"/>
    <w:rsid w:val="1E3E386E"/>
    <w:rsid w:val="1E3E39E6"/>
    <w:rsid w:val="1E401394"/>
    <w:rsid w:val="1E403142"/>
    <w:rsid w:val="1E445BB5"/>
    <w:rsid w:val="1E4B5FA8"/>
    <w:rsid w:val="1E4F7829"/>
    <w:rsid w:val="1E5B61CE"/>
    <w:rsid w:val="1E5D1854"/>
    <w:rsid w:val="1E5E181A"/>
    <w:rsid w:val="1E635082"/>
    <w:rsid w:val="1E6C03DB"/>
    <w:rsid w:val="1E7159F1"/>
    <w:rsid w:val="1E7338E5"/>
    <w:rsid w:val="1E74103D"/>
    <w:rsid w:val="1E763007"/>
    <w:rsid w:val="1E786D7F"/>
    <w:rsid w:val="1E7948A6"/>
    <w:rsid w:val="1E7A2AF8"/>
    <w:rsid w:val="1E7D6144"/>
    <w:rsid w:val="1E827BFE"/>
    <w:rsid w:val="1E845724"/>
    <w:rsid w:val="1E8A260F"/>
    <w:rsid w:val="1E8C282B"/>
    <w:rsid w:val="1E8D5CB1"/>
    <w:rsid w:val="1E8F5E77"/>
    <w:rsid w:val="1E911BEF"/>
    <w:rsid w:val="1E9275C5"/>
    <w:rsid w:val="1E931075"/>
    <w:rsid w:val="1E9359FF"/>
    <w:rsid w:val="1E9B1C91"/>
    <w:rsid w:val="1E9C5D87"/>
    <w:rsid w:val="1E9D2342"/>
    <w:rsid w:val="1E9E60BA"/>
    <w:rsid w:val="1EA731C1"/>
    <w:rsid w:val="1EAC07D7"/>
    <w:rsid w:val="1EAE454F"/>
    <w:rsid w:val="1EB31B66"/>
    <w:rsid w:val="1EB35BD8"/>
    <w:rsid w:val="1EBF050A"/>
    <w:rsid w:val="1EC05AB5"/>
    <w:rsid w:val="1EC2624D"/>
    <w:rsid w:val="1EC63B74"/>
    <w:rsid w:val="1ECA65F0"/>
    <w:rsid w:val="1ECE074D"/>
    <w:rsid w:val="1EDA619E"/>
    <w:rsid w:val="1EDC131A"/>
    <w:rsid w:val="1EDC41F6"/>
    <w:rsid w:val="1EDF295B"/>
    <w:rsid w:val="1EE61F3B"/>
    <w:rsid w:val="1EE77A61"/>
    <w:rsid w:val="1EE833D9"/>
    <w:rsid w:val="1EE95587"/>
    <w:rsid w:val="1EEA12FF"/>
    <w:rsid w:val="1EEB5328"/>
    <w:rsid w:val="1EEB7551"/>
    <w:rsid w:val="1EEC32CA"/>
    <w:rsid w:val="1EEC5078"/>
    <w:rsid w:val="1EF34658"/>
    <w:rsid w:val="1EFA3C38"/>
    <w:rsid w:val="1EFB1C1F"/>
    <w:rsid w:val="1F046865"/>
    <w:rsid w:val="1F070103"/>
    <w:rsid w:val="1F095375"/>
    <w:rsid w:val="1F0979D8"/>
    <w:rsid w:val="1F0C322D"/>
    <w:rsid w:val="1F100D66"/>
    <w:rsid w:val="1F122D30"/>
    <w:rsid w:val="1F152820"/>
    <w:rsid w:val="1F15637C"/>
    <w:rsid w:val="1F1840BF"/>
    <w:rsid w:val="1F2C58B2"/>
    <w:rsid w:val="1F3F1B86"/>
    <w:rsid w:val="1F3F5AEF"/>
    <w:rsid w:val="1F446C62"/>
    <w:rsid w:val="1F4B4494"/>
    <w:rsid w:val="1F4B6242"/>
    <w:rsid w:val="1F520A72"/>
    <w:rsid w:val="1F5844BB"/>
    <w:rsid w:val="1F5A46D7"/>
    <w:rsid w:val="1F5B1004"/>
    <w:rsid w:val="1F5C2935"/>
    <w:rsid w:val="1F5F1CED"/>
    <w:rsid w:val="1F5F3A9B"/>
    <w:rsid w:val="1F6022F5"/>
    <w:rsid w:val="1F69491A"/>
    <w:rsid w:val="1F705CA9"/>
    <w:rsid w:val="1F792DAF"/>
    <w:rsid w:val="1F7F7C9A"/>
    <w:rsid w:val="1F845EBA"/>
    <w:rsid w:val="1F861028"/>
    <w:rsid w:val="1F881244"/>
    <w:rsid w:val="1F890B18"/>
    <w:rsid w:val="1F896D6A"/>
    <w:rsid w:val="1F973235"/>
    <w:rsid w:val="1F981484"/>
    <w:rsid w:val="1F983013"/>
    <w:rsid w:val="1F983CCE"/>
    <w:rsid w:val="1F9C084C"/>
    <w:rsid w:val="1F9E2816"/>
    <w:rsid w:val="1FA00AD9"/>
    <w:rsid w:val="1FB262C1"/>
    <w:rsid w:val="1FB63591"/>
    <w:rsid w:val="1FBD34A2"/>
    <w:rsid w:val="1FBF278C"/>
    <w:rsid w:val="1FC009DE"/>
    <w:rsid w:val="1FC64311"/>
    <w:rsid w:val="1FC85AE5"/>
    <w:rsid w:val="1FC97167"/>
    <w:rsid w:val="1FCE5529"/>
    <w:rsid w:val="1FD53D5E"/>
    <w:rsid w:val="1FD56262"/>
    <w:rsid w:val="1FE16BA6"/>
    <w:rsid w:val="1FE27D80"/>
    <w:rsid w:val="1FE521F3"/>
    <w:rsid w:val="1FE741BD"/>
    <w:rsid w:val="1FEA15B7"/>
    <w:rsid w:val="1FEB532F"/>
    <w:rsid w:val="1FED554B"/>
    <w:rsid w:val="1FF22B62"/>
    <w:rsid w:val="1FF561AE"/>
    <w:rsid w:val="1FFA08C4"/>
    <w:rsid w:val="1FFE1506"/>
    <w:rsid w:val="200230F1"/>
    <w:rsid w:val="20060D7B"/>
    <w:rsid w:val="200F2C45"/>
    <w:rsid w:val="20112FE8"/>
    <w:rsid w:val="20157E2A"/>
    <w:rsid w:val="201A79C2"/>
    <w:rsid w:val="201C3652"/>
    <w:rsid w:val="20234A6C"/>
    <w:rsid w:val="20285722"/>
    <w:rsid w:val="20286583"/>
    <w:rsid w:val="202F346E"/>
    <w:rsid w:val="2031368A"/>
    <w:rsid w:val="203171E6"/>
    <w:rsid w:val="203A3726"/>
    <w:rsid w:val="203B2300"/>
    <w:rsid w:val="203C58F3"/>
    <w:rsid w:val="203E32AB"/>
    <w:rsid w:val="204213F3"/>
    <w:rsid w:val="204A02A8"/>
    <w:rsid w:val="204D6F9F"/>
    <w:rsid w:val="20564E9E"/>
    <w:rsid w:val="2059648A"/>
    <w:rsid w:val="20670E5A"/>
    <w:rsid w:val="206E238A"/>
    <w:rsid w:val="20765541"/>
    <w:rsid w:val="207812B9"/>
    <w:rsid w:val="207C36C3"/>
    <w:rsid w:val="20803CC9"/>
    <w:rsid w:val="208B7348"/>
    <w:rsid w:val="209B0B03"/>
    <w:rsid w:val="209B13A7"/>
    <w:rsid w:val="209D520A"/>
    <w:rsid w:val="209E2043"/>
    <w:rsid w:val="20A756FA"/>
    <w:rsid w:val="20A976C4"/>
    <w:rsid w:val="20AA51EA"/>
    <w:rsid w:val="20AC0F62"/>
    <w:rsid w:val="20AC4ABE"/>
    <w:rsid w:val="20B10327"/>
    <w:rsid w:val="20B24026"/>
    <w:rsid w:val="20B63B8F"/>
    <w:rsid w:val="20B9542D"/>
    <w:rsid w:val="20BB45F9"/>
    <w:rsid w:val="20BB73F7"/>
    <w:rsid w:val="20CA763A"/>
    <w:rsid w:val="20D3029D"/>
    <w:rsid w:val="20D34741"/>
    <w:rsid w:val="20E26732"/>
    <w:rsid w:val="20E64474"/>
    <w:rsid w:val="20EB1A8B"/>
    <w:rsid w:val="20EE157B"/>
    <w:rsid w:val="20EF0E4F"/>
    <w:rsid w:val="20F070A1"/>
    <w:rsid w:val="20F14BC7"/>
    <w:rsid w:val="20F63F8C"/>
    <w:rsid w:val="20FA1CCE"/>
    <w:rsid w:val="20FA3A7C"/>
    <w:rsid w:val="21015D8F"/>
    <w:rsid w:val="21025026"/>
    <w:rsid w:val="21031EA1"/>
    <w:rsid w:val="210E39CB"/>
    <w:rsid w:val="210F0963"/>
    <w:rsid w:val="21154D5A"/>
    <w:rsid w:val="21162880"/>
    <w:rsid w:val="21254871"/>
    <w:rsid w:val="21354AB4"/>
    <w:rsid w:val="2149662E"/>
    <w:rsid w:val="214E2A49"/>
    <w:rsid w:val="214F6BCE"/>
    <w:rsid w:val="215414C1"/>
    <w:rsid w:val="21555156"/>
    <w:rsid w:val="215D04AF"/>
    <w:rsid w:val="215D225D"/>
    <w:rsid w:val="216655B5"/>
    <w:rsid w:val="216B138B"/>
    <w:rsid w:val="216D6ACE"/>
    <w:rsid w:val="21723F5A"/>
    <w:rsid w:val="217355DC"/>
    <w:rsid w:val="21833D82"/>
    <w:rsid w:val="21837F15"/>
    <w:rsid w:val="21871088"/>
    <w:rsid w:val="218D0B38"/>
    <w:rsid w:val="21920158"/>
    <w:rsid w:val="21923DFF"/>
    <w:rsid w:val="219557DE"/>
    <w:rsid w:val="21967DBF"/>
    <w:rsid w:val="219A525F"/>
    <w:rsid w:val="219B33C4"/>
    <w:rsid w:val="219C0FD7"/>
    <w:rsid w:val="219F2875"/>
    <w:rsid w:val="21A41C3A"/>
    <w:rsid w:val="21BC0100"/>
    <w:rsid w:val="21BF0821"/>
    <w:rsid w:val="21BF6A73"/>
    <w:rsid w:val="21C422DC"/>
    <w:rsid w:val="21C66054"/>
    <w:rsid w:val="21C67E02"/>
    <w:rsid w:val="21CE6CB6"/>
    <w:rsid w:val="21CF5542"/>
    <w:rsid w:val="21D4251F"/>
    <w:rsid w:val="21D544E9"/>
    <w:rsid w:val="21D818E3"/>
    <w:rsid w:val="21DA565B"/>
    <w:rsid w:val="21DF0EC4"/>
    <w:rsid w:val="21E66AB3"/>
    <w:rsid w:val="21EA2E05"/>
    <w:rsid w:val="21EF3B5B"/>
    <w:rsid w:val="21F7445F"/>
    <w:rsid w:val="21F9443D"/>
    <w:rsid w:val="22001566"/>
    <w:rsid w:val="22010E3A"/>
    <w:rsid w:val="220426D8"/>
    <w:rsid w:val="2208147E"/>
    <w:rsid w:val="2210107D"/>
    <w:rsid w:val="2221328A"/>
    <w:rsid w:val="22235254"/>
    <w:rsid w:val="222B72CC"/>
    <w:rsid w:val="222E7744"/>
    <w:rsid w:val="22330D82"/>
    <w:rsid w:val="22355E26"/>
    <w:rsid w:val="22356D36"/>
    <w:rsid w:val="22391116"/>
    <w:rsid w:val="224315DD"/>
    <w:rsid w:val="224B0ED0"/>
    <w:rsid w:val="224C47AB"/>
    <w:rsid w:val="224F3E0C"/>
    <w:rsid w:val="22525B39"/>
    <w:rsid w:val="22552F34"/>
    <w:rsid w:val="22574EFE"/>
    <w:rsid w:val="226B673B"/>
    <w:rsid w:val="22737F8A"/>
    <w:rsid w:val="22750E06"/>
    <w:rsid w:val="22794E74"/>
    <w:rsid w:val="227B5090"/>
    <w:rsid w:val="22812619"/>
    <w:rsid w:val="2282499F"/>
    <w:rsid w:val="22844605"/>
    <w:rsid w:val="22885B34"/>
    <w:rsid w:val="22905F9B"/>
    <w:rsid w:val="22915D99"/>
    <w:rsid w:val="22960D10"/>
    <w:rsid w:val="229879F0"/>
    <w:rsid w:val="229B3091"/>
    <w:rsid w:val="22A719E1"/>
    <w:rsid w:val="22AD4B1E"/>
    <w:rsid w:val="22B440FE"/>
    <w:rsid w:val="22B45EAC"/>
    <w:rsid w:val="22B62C39"/>
    <w:rsid w:val="22BB36DF"/>
    <w:rsid w:val="22BB548D"/>
    <w:rsid w:val="22BC7AC7"/>
    <w:rsid w:val="22BF2E59"/>
    <w:rsid w:val="22C00CF5"/>
    <w:rsid w:val="22C2681B"/>
    <w:rsid w:val="22C458D4"/>
    <w:rsid w:val="22C500B9"/>
    <w:rsid w:val="22C5455D"/>
    <w:rsid w:val="22C75BE0"/>
    <w:rsid w:val="22E20C6B"/>
    <w:rsid w:val="22E418F0"/>
    <w:rsid w:val="22E70030"/>
    <w:rsid w:val="22EB1154"/>
    <w:rsid w:val="22EC3277"/>
    <w:rsid w:val="22EC3898"/>
    <w:rsid w:val="22ED0263"/>
    <w:rsid w:val="22F015DA"/>
    <w:rsid w:val="22F4274D"/>
    <w:rsid w:val="22F96690"/>
    <w:rsid w:val="22FF35CB"/>
    <w:rsid w:val="23040BE2"/>
    <w:rsid w:val="23107582"/>
    <w:rsid w:val="23137077"/>
    <w:rsid w:val="23152DEF"/>
    <w:rsid w:val="23164DB9"/>
    <w:rsid w:val="2318468D"/>
    <w:rsid w:val="23184B1A"/>
    <w:rsid w:val="232272BA"/>
    <w:rsid w:val="23244DE0"/>
    <w:rsid w:val="23250A35"/>
    <w:rsid w:val="23290648"/>
    <w:rsid w:val="232A43C0"/>
    <w:rsid w:val="23360FB7"/>
    <w:rsid w:val="23376AAB"/>
    <w:rsid w:val="233B037C"/>
    <w:rsid w:val="233B65CE"/>
    <w:rsid w:val="233C36AF"/>
    <w:rsid w:val="233D694A"/>
    <w:rsid w:val="23496F3C"/>
    <w:rsid w:val="23531B69"/>
    <w:rsid w:val="23552CC4"/>
    <w:rsid w:val="23557326"/>
    <w:rsid w:val="23580F2E"/>
    <w:rsid w:val="235A33F0"/>
    <w:rsid w:val="235A6A54"/>
    <w:rsid w:val="235B27CC"/>
    <w:rsid w:val="235B2848"/>
    <w:rsid w:val="235D47D5"/>
    <w:rsid w:val="235F406A"/>
    <w:rsid w:val="23627FFE"/>
    <w:rsid w:val="236553F8"/>
    <w:rsid w:val="236B2A0F"/>
    <w:rsid w:val="237044C9"/>
    <w:rsid w:val="2375388E"/>
    <w:rsid w:val="23775858"/>
    <w:rsid w:val="237D2742"/>
    <w:rsid w:val="2383280A"/>
    <w:rsid w:val="23871813"/>
    <w:rsid w:val="238B4E5F"/>
    <w:rsid w:val="238E2BA1"/>
    <w:rsid w:val="23967436"/>
    <w:rsid w:val="23977CA8"/>
    <w:rsid w:val="23A23246"/>
    <w:rsid w:val="23A777BF"/>
    <w:rsid w:val="23AE4FF1"/>
    <w:rsid w:val="23B4085A"/>
    <w:rsid w:val="23B720F8"/>
    <w:rsid w:val="23B73EA6"/>
    <w:rsid w:val="23C06940"/>
    <w:rsid w:val="23C11063"/>
    <w:rsid w:val="23C14D25"/>
    <w:rsid w:val="23C44F4B"/>
    <w:rsid w:val="23C6058D"/>
    <w:rsid w:val="23C67B2A"/>
    <w:rsid w:val="23C70B5B"/>
    <w:rsid w:val="23D06D16"/>
    <w:rsid w:val="23D22A8E"/>
    <w:rsid w:val="23D507D0"/>
    <w:rsid w:val="23D8149D"/>
    <w:rsid w:val="23DB3ED9"/>
    <w:rsid w:val="23DD1433"/>
    <w:rsid w:val="23E10F23"/>
    <w:rsid w:val="23E56031"/>
    <w:rsid w:val="23ED3D6C"/>
    <w:rsid w:val="23F073B8"/>
    <w:rsid w:val="23FC34CB"/>
    <w:rsid w:val="23FC5D5D"/>
    <w:rsid w:val="23FE7D27"/>
    <w:rsid w:val="23FF6D26"/>
    <w:rsid w:val="24001138"/>
    <w:rsid w:val="24035494"/>
    <w:rsid w:val="24042E63"/>
    <w:rsid w:val="240864B0"/>
    <w:rsid w:val="240A4F8A"/>
    <w:rsid w:val="24155071"/>
    <w:rsid w:val="24174945"/>
    <w:rsid w:val="241935A1"/>
    <w:rsid w:val="241C6A54"/>
    <w:rsid w:val="241E3F25"/>
    <w:rsid w:val="242502D3"/>
    <w:rsid w:val="24277076"/>
    <w:rsid w:val="242B4894"/>
    <w:rsid w:val="242F7169"/>
    <w:rsid w:val="2432177F"/>
    <w:rsid w:val="243674C1"/>
    <w:rsid w:val="24374FE7"/>
    <w:rsid w:val="243C0E2C"/>
    <w:rsid w:val="243D7B46"/>
    <w:rsid w:val="24412E6E"/>
    <w:rsid w:val="24455956"/>
    <w:rsid w:val="2446522A"/>
    <w:rsid w:val="24482D50"/>
    <w:rsid w:val="244A2F6C"/>
    <w:rsid w:val="244A4D1A"/>
    <w:rsid w:val="244C00B5"/>
    <w:rsid w:val="244C5796"/>
    <w:rsid w:val="244F2331"/>
    <w:rsid w:val="24613E12"/>
    <w:rsid w:val="24632624"/>
    <w:rsid w:val="24661428"/>
    <w:rsid w:val="24773635"/>
    <w:rsid w:val="247B0206"/>
    <w:rsid w:val="247B1377"/>
    <w:rsid w:val="247E2C16"/>
    <w:rsid w:val="248166DC"/>
    <w:rsid w:val="24855D52"/>
    <w:rsid w:val="24894CC7"/>
    <w:rsid w:val="248D2E59"/>
    <w:rsid w:val="248F4E23"/>
    <w:rsid w:val="2492206B"/>
    <w:rsid w:val="24961D0D"/>
    <w:rsid w:val="24967F5F"/>
    <w:rsid w:val="249E5772"/>
    <w:rsid w:val="249F545E"/>
    <w:rsid w:val="24A77AD6"/>
    <w:rsid w:val="24A85EE5"/>
    <w:rsid w:val="24AF2DCF"/>
    <w:rsid w:val="24B55EEC"/>
    <w:rsid w:val="24B853BF"/>
    <w:rsid w:val="24BB5C18"/>
    <w:rsid w:val="24C04FDC"/>
    <w:rsid w:val="24CA2B96"/>
    <w:rsid w:val="24D42836"/>
    <w:rsid w:val="24D506C8"/>
    <w:rsid w:val="24DE36B4"/>
    <w:rsid w:val="24E0742D"/>
    <w:rsid w:val="24E30CCB"/>
    <w:rsid w:val="24EA02AB"/>
    <w:rsid w:val="24F44F16"/>
    <w:rsid w:val="24F46A34"/>
    <w:rsid w:val="24F669CD"/>
    <w:rsid w:val="24F66C50"/>
    <w:rsid w:val="24FC3D7E"/>
    <w:rsid w:val="25050C41"/>
    <w:rsid w:val="25070E5D"/>
    <w:rsid w:val="250F1B30"/>
    <w:rsid w:val="251956B6"/>
    <w:rsid w:val="2519649B"/>
    <w:rsid w:val="251B2BA7"/>
    <w:rsid w:val="252C71BA"/>
    <w:rsid w:val="252E0198"/>
    <w:rsid w:val="25302162"/>
    <w:rsid w:val="25360432"/>
    <w:rsid w:val="25362D5A"/>
    <w:rsid w:val="25387269"/>
    <w:rsid w:val="253A4D8F"/>
    <w:rsid w:val="253D03DB"/>
    <w:rsid w:val="253F4153"/>
    <w:rsid w:val="2540611D"/>
    <w:rsid w:val="254A7A9F"/>
    <w:rsid w:val="254C6870"/>
    <w:rsid w:val="25551BC9"/>
    <w:rsid w:val="25565941"/>
    <w:rsid w:val="25592D3B"/>
    <w:rsid w:val="255C4358"/>
    <w:rsid w:val="256040C9"/>
    <w:rsid w:val="2561056D"/>
    <w:rsid w:val="256D3B90"/>
    <w:rsid w:val="25710085"/>
    <w:rsid w:val="2572617E"/>
    <w:rsid w:val="257302A1"/>
    <w:rsid w:val="25733493"/>
    <w:rsid w:val="25803D3A"/>
    <w:rsid w:val="25902C01"/>
    <w:rsid w:val="259827BD"/>
    <w:rsid w:val="259D0E7A"/>
    <w:rsid w:val="259D757B"/>
    <w:rsid w:val="259F2E44"/>
    <w:rsid w:val="25A91F14"/>
    <w:rsid w:val="25AB17E9"/>
    <w:rsid w:val="25AB3597"/>
    <w:rsid w:val="25AF4DA6"/>
    <w:rsid w:val="25B032A3"/>
    <w:rsid w:val="25B34B41"/>
    <w:rsid w:val="25B91E90"/>
    <w:rsid w:val="25BD776E"/>
    <w:rsid w:val="25C30157"/>
    <w:rsid w:val="25C32FD6"/>
    <w:rsid w:val="25C428AA"/>
    <w:rsid w:val="25C603D0"/>
    <w:rsid w:val="25CB3C39"/>
    <w:rsid w:val="25D23219"/>
    <w:rsid w:val="25DB14CF"/>
    <w:rsid w:val="25DC7BF4"/>
    <w:rsid w:val="25DE1BBE"/>
    <w:rsid w:val="25DF1492"/>
    <w:rsid w:val="25DF76E4"/>
    <w:rsid w:val="25E371D4"/>
    <w:rsid w:val="25E44CFA"/>
    <w:rsid w:val="25F47F48"/>
    <w:rsid w:val="25F960F3"/>
    <w:rsid w:val="25FA2800"/>
    <w:rsid w:val="25FC2044"/>
    <w:rsid w:val="25FC3DF2"/>
    <w:rsid w:val="260158AC"/>
    <w:rsid w:val="2601765A"/>
    <w:rsid w:val="26031625"/>
    <w:rsid w:val="26051C44"/>
    <w:rsid w:val="260929B3"/>
    <w:rsid w:val="260F160F"/>
    <w:rsid w:val="26153106"/>
    <w:rsid w:val="26181471"/>
    <w:rsid w:val="261825DA"/>
    <w:rsid w:val="261B7E53"/>
    <w:rsid w:val="261C4494"/>
    <w:rsid w:val="261F20D3"/>
    <w:rsid w:val="2622319C"/>
    <w:rsid w:val="262275D1"/>
    <w:rsid w:val="26284BE7"/>
    <w:rsid w:val="2629095F"/>
    <w:rsid w:val="262E5F76"/>
    <w:rsid w:val="26301CEE"/>
    <w:rsid w:val="26357304"/>
    <w:rsid w:val="26395046"/>
    <w:rsid w:val="263A2B6C"/>
    <w:rsid w:val="26435EC5"/>
    <w:rsid w:val="264439EB"/>
    <w:rsid w:val="26451C3D"/>
    <w:rsid w:val="26461511"/>
    <w:rsid w:val="26473E9B"/>
    <w:rsid w:val="26487037"/>
    <w:rsid w:val="26492DAF"/>
    <w:rsid w:val="264D6D44"/>
    <w:rsid w:val="264E03C6"/>
    <w:rsid w:val="265D6D62"/>
    <w:rsid w:val="265F1573"/>
    <w:rsid w:val="26624445"/>
    <w:rsid w:val="266471E8"/>
    <w:rsid w:val="266A3452"/>
    <w:rsid w:val="267442D0"/>
    <w:rsid w:val="26773DC1"/>
    <w:rsid w:val="26793695"/>
    <w:rsid w:val="267C3185"/>
    <w:rsid w:val="268362C1"/>
    <w:rsid w:val="268825FE"/>
    <w:rsid w:val="268A58A2"/>
    <w:rsid w:val="268A7650"/>
    <w:rsid w:val="268E39D0"/>
    <w:rsid w:val="268F110A"/>
    <w:rsid w:val="268F2EB8"/>
    <w:rsid w:val="26995AE5"/>
    <w:rsid w:val="269B7AAF"/>
    <w:rsid w:val="26A050C5"/>
    <w:rsid w:val="26A56238"/>
    <w:rsid w:val="26A821CC"/>
    <w:rsid w:val="26AA1AA0"/>
    <w:rsid w:val="26AC0ACC"/>
    <w:rsid w:val="26B24DF9"/>
    <w:rsid w:val="26B4291F"/>
    <w:rsid w:val="26BB7D0D"/>
    <w:rsid w:val="26BD472B"/>
    <w:rsid w:val="26C1431F"/>
    <w:rsid w:val="26C37006"/>
    <w:rsid w:val="26C50688"/>
    <w:rsid w:val="26C56027"/>
    <w:rsid w:val="26C81B3E"/>
    <w:rsid w:val="26CF5C93"/>
    <w:rsid w:val="26D1527F"/>
    <w:rsid w:val="26D20FF7"/>
    <w:rsid w:val="26D23E6B"/>
    <w:rsid w:val="26DC3C24"/>
    <w:rsid w:val="26E63E5F"/>
    <w:rsid w:val="26EB1EFE"/>
    <w:rsid w:val="26EF3957"/>
    <w:rsid w:val="26F45411"/>
    <w:rsid w:val="26F96584"/>
    <w:rsid w:val="26FD0CCF"/>
    <w:rsid w:val="26FE2633"/>
    <w:rsid w:val="2705317A"/>
    <w:rsid w:val="27084A19"/>
    <w:rsid w:val="270F3FF9"/>
    <w:rsid w:val="271B0BF0"/>
    <w:rsid w:val="27257379"/>
    <w:rsid w:val="27291C14"/>
    <w:rsid w:val="272B7390"/>
    <w:rsid w:val="272F01F7"/>
    <w:rsid w:val="272F1FA5"/>
    <w:rsid w:val="27343A60"/>
    <w:rsid w:val="2734580E"/>
    <w:rsid w:val="27384086"/>
    <w:rsid w:val="27391076"/>
    <w:rsid w:val="273D0B66"/>
    <w:rsid w:val="273F48DE"/>
    <w:rsid w:val="274719E5"/>
    <w:rsid w:val="274A3283"/>
    <w:rsid w:val="274E2D73"/>
    <w:rsid w:val="274F2647"/>
    <w:rsid w:val="27532158"/>
    <w:rsid w:val="27565784"/>
    <w:rsid w:val="27585733"/>
    <w:rsid w:val="275A389E"/>
    <w:rsid w:val="275F3B86"/>
    <w:rsid w:val="276500BD"/>
    <w:rsid w:val="27651E6B"/>
    <w:rsid w:val="27653C19"/>
    <w:rsid w:val="276E0D20"/>
    <w:rsid w:val="276E367F"/>
    <w:rsid w:val="277C0BD1"/>
    <w:rsid w:val="277D5407"/>
    <w:rsid w:val="277E60F8"/>
    <w:rsid w:val="277F6452"/>
    <w:rsid w:val="278247CB"/>
    <w:rsid w:val="27826579"/>
    <w:rsid w:val="27836D3D"/>
    <w:rsid w:val="278A18D2"/>
    <w:rsid w:val="278E41B3"/>
    <w:rsid w:val="27910EB2"/>
    <w:rsid w:val="2791205B"/>
    <w:rsid w:val="27921558"/>
    <w:rsid w:val="27960276"/>
    <w:rsid w:val="27A02EA3"/>
    <w:rsid w:val="27A06D9C"/>
    <w:rsid w:val="27A40BE5"/>
    <w:rsid w:val="27A440AE"/>
    <w:rsid w:val="27AC1848"/>
    <w:rsid w:val="27B0416A"/>
    <w:rsid w:val="27B05B5F"/>
    <w:rsid w:val="27BC2C3B"/>
    <w:rsid w:val="27BD1CA7"/>
    <w:rsid w:val="27BF40EE"/>
    <w:rsid w:val="27C13C7E"/>
    <w:rsid w:val="27C46B92"/>
    <w:rsid w:val="27C546B8"/>
    <w:rsid w:val="27C6290A"/>
    <w:rsid w:val="27C72DD7"/>
    <w:rsid w:val="27C923FA"/>
    <w:rsid w:val="27CB493C"/>
    <w:rsid w:val="27DA4607"/>
    <w:rsid w:val="27DA4FB9"/>
    <w:rsid w:val="27E014F2"/>
    <w:rsid w:val="27EE3C0E"/>
    <w:rsid w:val="27FA25B3"/>
    <w:rsid w:val="2800405D"/>
    <w:rsid w:val="28013942"/>
    <w:rsid w:val="28033B5E"/>
    <w:rsid w:val="280B656E"/>
    <w:rsid w:val="280C22E7"/>
    <w:rsid w:val="280D6DBC"/>
    <w:rsid w:val="280E605F"/>
    <w:rsid w:val="28196722"/>
    <w:rsid w:val="281F201A"/>
    <w:rsid w:val="28277120"/>
    <w:rsid w:val="2829733C"/>
    <w:rsid w:val="282B09BF"/>
    <w:rsid w:val="282E038C"/>
    <w:rsid w:val="282E7D8D"/>
    <w:rsid w:val="283852AB"/>
    <w:rsid w:val="283D2292"/>
    <w:rsid w:val="284163F8"/>
    <w:rsid w:val="284303FE"/>
    <w:rsid w:val="284D302B"/>
    <w:rsid w:val="284D7976"/>
    <w:rsid w:val="284F6DA3"/>
    <w:rsid w:val="28551EE0"/>
    <w:rsid w:val="28565E8D"/>
    <w:rsid w:val="28577A06"/>
    <w:rsid w:val="285D2B42"/>
    <w:rsid w:val="28612632"/>
    <w:rsid w:val="286766E4"/>
    <w:rsid w:val="286E581F"/>
    <w:rsid w:val="287A36F4"/>
    <w:rsid w:val="287F0D0A"/>
    <w:rsid w:val="28812CD5"/>
    <w:rsid w:val="2881511B"/>
    <w:rsid w:val="2886653D"/>
    <w:rsid w:val="2893739E"/>
    <w:rsid w:val="289A78F2"/>
    <w:rsid w:val="28A075FF"/>
    <w:rsid w:val="28A16ED3"/>
    <w:rsid w:val="28A32C4B"/>
    <w:rsid w:val="28A6273B"/>
    <w:rsid w:val="28A94618"/>
    <w:rsid w:val="28B430AA"/>
    <w:rsid w:val="28B60BD0"/>
    <w:rsid w:val="28C130D1"/>
    <w:rsid w:val="28CC03F4"/>
    <w:rsid w:val="28CD5F1A"/>
    <w:rsid w:val="28CE372B"/>
    <w:rsid w:val="28CF1C92"/>
    <w:rsid w:val="28D41056"/>
    <w:rsid w:val="28D63020"/>
    <w:rsid w:val="28D92B11"/>
    <w:rsid w:val="28DC7F0B"/>
    <w:rsid w:val="28E30F46"/>
    <w:rsid w:val="28E60D8A"/>
    <w:rsid w:val="28E82D54"/>
    <w:rsid w:val="28F45255"/>
    <w:rsid w:val="28FB65E3"/>
    <w:rsid w:val="29086F52"/>
    <w:rsid w:val="290A0F1C"/>
    <w:rsid w:val="290F208E"/>
    <w:rsid w:val="290F53E0"/>
    <w:rsid w:val="29121B7F"/>
    <w:rsid w:val="29127DD1"/>
    <w:rsid w:val="291369FA"/>
    <w:rsid w:val="29192DC0"/>
    <w:rsid w:val="291A72BF"/>
    <w:rsid w:val="291B16F9"/>
    <w:rsid w:val="291B6C85"/>
    <w:rsid w:val="291D29FD"/>
    <w:rsid w:val="291E496A"/>
    <w:rsid w:val="291E49C7"/>
    <w:rsid w:val="29226266"/>
    <w:rsid w:val="292A336C"/>
    <w:rsid w:val="292D267C"/>
    <w:rsid w:val="29336DAB"/>
    <w:rsid w:val="293826F4"/>
    <w:rsid w:val="293C4DB3"/>
    <w:rsid w:val="293D4E4D"/>
    <w:rsid w:val="29422464"/>
    <w:rsid w:val="294361DC"/>
    <w:rsid w:val="294F4B81"/>
    <w:rsid w:val="29511E01"/>
    <w:rsid w:val="295310F3"/>
    <w:rsid w:val="29591D17"/>
    <w:rsid w:val="295977AD"/>
    <w:rsid w:val="295B3526"/>
    <w:rsid w:val="295D104C"/>
    <w:rsid w:val="295F4E1C"/>
    <w:rsid w:val="29653455"/>
    <w:rsid w:val="296543A4"/>
    <w:rsid w:val="29665F83"/>
    <w:rsid w:val="2967011C"/>
    <w:rsid w:val="29673C78"/>
    <w:rsid w:val="296C5733"/>
    <w:rsid w:val="296D02DD"/>
    <w:rsid w:val="296D3C10"/>
    <w:rsid w:val="296D78BD"/>
    <w:rsid w:val="29736AC1"/>
    <w:rsid w:val="29746395"/>
    <w:rsid w:val="29787C34"/>
    <w:rsid w:val="29787C43"/>
    <w:rsid w:val="298011DE"/>
    <w:rsid w:val="298E7457"/>
    <w:rsid w:val="29915199"/>
    <w:rsid w:val="299627B0"/>
    <w:rsid w:val="299802D6"/>
    <w:rsid w:val="299B6018"/>
    <w:rsid w:val="299F4469"/>
    <w:rsid w:val="29A8408B"/>
    <w:rsid w:val="29BA760A"/>
    <w:rsid w:val="29C54E43"/>
    <w:rsid w:val="29CA4207"/>
    <w:rsid w:val="29CB6407"/>
    <w:rsid w:val="29D200F7"/>
    <w:rsid w:val="29D357B2"/>
    <w:rsid w:val="29D37560"/>
    <w:rsid w:val="29DA08EE"/>
    <w:rsid w:val="29E654E5"/>
    <w:rsid w:val="29EC23D0"/>
    <w:rsid w:val="29F51284"/>
    <w:rsid w:val="29F731DA"/>
    <w:rsid w:val="29FD638B"/>
    <w:rsid w:val="2A04596B"/>
    <w:rsid w:val="2A0936FF"/>
    <w:rsid w:val="2A0B4F4C"/>
    <w:rsid w:val="2A0B6B04"/>
    <w:rsid w:val="2A0C4820"/>
    <w:rsid w:val="2A1738F0"/>
    <w:rsid w:val="2A181417"/>
    <w:rsid w:val="2A196977"/>
    <w:rsid w:val="2A1C76AC"/>
    <w:rsid w:val="2A202079"/>
    <w:rsid w:val="2A204F8D"/>
    <w:rsid w:val="2A2B114A"/>
    <w:rsid w:val="2A331DAD"/>
    <w:rsid w:val="2A353D77"/>
    <w:rsid w:val="2A391AB9"/>
    <w:rsid w:val="2A3E70CF"/>
    <w:rsid w:val="2A41271B"/>
    <w:rsid w:val="2A44220C"/>
    <w:rsid w:val="2A454BC0"/>
    <w:rsid w:val="2A524929"/>
    <w:rsid w:val="2A555A6C"/>
    <w:rsid w:val="2A5E151F"/>
    <w:rsid w:val="2A612DBE"/>
    <w:rsid w:val="2A622692"/>
    <w:rsid w:val="2A6329AE"/>
    <w:rsid w:val="2A691C72"/>
    <w:rsid w:val="2A6E0ADA"/>
    <w:rsid w:val="2A707A61"/>
    <w:rsid w:val="2A757CA7"/>
    <w:rsid w:val="2A7D127A"/>
    <w:rsid w:val="2A8B3997"/>
    <w:rsid w:val="2A8F65AE"/>
    <w:rsid w:val="2A9211C9"/>
    <w:rsid w:val="2A924D25"/>
    <w:rsid w:val="2A97058D"/>
    <w:rsid w:val="2A9739BC"/>
    <w:rsid w:val="2A994305"/>
    <w:rsid w:val="2A9A4101"/>
    <w:rsid w:val="2AAD0BB7"/>
    <w:rsid w:val="2AB27175"/>
    <w:rsid w:val="2AB70C30"/>
    <w:rsid w:val="2ABA427C"/>
    <w:rsid w:val="2ABD4243"/>
    <w:rsid w:val="2AC35EDE"/>
    <w:rsid w:val="2AC5334C"/>
    <w:rsid w:val="2AC84BEB"/>
    <w:rsid w:val="2AC967C3"/>
    <w:rsid w:val="2AD25A69"/>
    <w:rsid w:val="2AD27817"/>
    <w:rsid w:val="2AD43590"/>
    <w:rsid w:val="2AD74E2E"/>
    <w:rsid w:val="2ADC2444"/>
    <w:rsid w:val="2AE35581"/>
    <w:rsid w:val="2AEF03C9"/>
    <w:rsid w:val="2AEF0632"/>
    <w:rsid w:val="2AF217E0"/>
    <w:rsid w:val="2AFD097C"/>
    <w:rsid w:val="2B073515"/>
    <w:rsid w:val="2B073965"/>
    <w:rsid w:val="2B0C3752"/>
    <w:rsid w:val="2B141BDE"/>
    <w:rsid w:val="2B18339A"/>
    <w:rsid w:val="2B200583"/>
    <w:rsid w:val="2B2C33CC"/>
    <w:rsid w:val="2B2D4A4E"/>
    <w:rsid w:val="2B365FF8"/>
    <w:rsid w:val="2B373B1E"/>
    <w:rsid w:val="2B3900CC"/>
    <w:rsid w:val="2B404781"/>
    <w:rsid w:val="2B4125A7"/>
    <w:rsid w:val="2B413A08"/>
    <w:rsid w:val="2B473D61"/>
    <w:rsid w:val="2B4A583C"/>
    <w:rsid w:val="2B4F24F4"/>
    <w:rsid w:val="2B4F2C16"/>
    <w:rsid w:val="2B51016E"/>
    <w:rsid w:val="2B5605C8"/>
    <w:rsid w:val="2B577D1D"/>
    <w:rsid w:val="2B5B15BB"/>
    <w:rsid w:val="2B5B780D"/>
    <w:rsid w:val="2B5E10AB"/>
    <w:rsid w:val="2B5F1934"/>
    <w:rsid w:val="2B662AB1"/>
    <w:rsid w:val="2B683CD8"/>
    <w:rsid w:val="2B6978BA"/>
    <w:rsid w:val="2B6C1A1A"/>
    <w:rsid w:val="2B6F5066"/>
    <w:rsid w:val="2B6F540B"/>
    <w:rsid w:val="2B710DDE"/>
    <w:rsid w:val="2B74267D"/>
    <w:rsid w:val="2B746B21"/>
    <w:rsid w:val="2B764BC1"/>
    <w:rsid w:val="2B791F31"/>
    <w:rsid w:val="2B7B7EAF"/>
    <w:rsid w:val="2B7C7B3D"/>
    <w:rsid w:val="2B8C3E6A"/>
    <w:rsid w:val="2B8D373E"/>
    <w:rsid w:val="2B8E1990"/>
    <w:rsid w:val="2B960845"/>
    <w:rsid w:val="2B966A97"/>
    <w:rsid w:val="2B9722F6"/>
    <w:rsid w:val="2BAA2542"/>
    <w:rsid w:val="2BB1567F"/>
    <w:rsid w:val="2BB36E3A"/>
    <w:rsid w:val="2BBA09D7"/>
    <w:rsid w:val="2BC43604"/>
    <w:rsid w:val="2BD870AF"/>
    <w:rsid w:val="2BDB6BA0"/>
    <w:rsid w:val="2BDD0504"/>
    <w:rsid w:val="2BDD6474"/>
    <w:rsid w:val="2BE07D12"/>
    <w:rsid w:val="2BE75544"/>
    <w:rsid w:val="2BEC2B5B"/>
    <w:rsid w:val="2BF10171"/>
    <w:rsid w:val="2BF51A0F"/>
    <w:rsid w:val="2BFF288E"/>
    <w:rsid w:val="2C025EDA"/>
    <w:rsid w:val="2C0A4D8F"/>
    <w:rsid w:val="2C136339"/>
    <w:rsid w:val="2C155C0E"/>
    <w:rsid w:val="2C1A4B3A"/>
    <w:rsid w:val="2C1D4AC2"/>
    <w:rsid w:val="2C230712"/>
    <w:rsid w:val="2C286E71"/>
    <w:rsid w:val="2C29048A"/>
    <w:rsid w:val="2C2C73FB"/>
    <w:rsid w:val="2C2F6B4B"/>
    <w:rsid w:val="2C3075D9"/>
    <w:rsid w:val="2C31448E"/>
    <w:rsid w:val="2C3F0EDD"/>
    <w:rsid w:val="2C423829"/>
    <w:rsid w:val="2C432176"/>
    <w:rsid w:val="2C4330E2"/>
    <w:rsid w:val="2C484235"/>
    <w:rsid w:val="2C4E2B62"/>
    <w:rsid w:val="2C575896"/>
    <w:rsid w:val="2C5863D0"/>
    <w:rsid w:val="2C602C01"/>
    <w:rsid w:val="2C6170A5"/>
    <w:rsid w:val="2C644EC7"/>
    <w:rsid w:val="2C6B3A80"/>
    <w:rsid w:val="2C725C4B"/>
    <w:rsid w:val="2C730B86"/>
    <w:rsid w:val="2C7768C8"/>
    <w:rsid w:val="2C7867B7"/>
    <w:rsid w:val="2C7B0A57"/>
    <w:rsid w:val="2C7C7A3B"/>
    <w:rsid w:val="2C83526D"/>
    <w:rsid w:val="2C840FE5"/>
    <w:rsid w:val="2C8608B9"/>
    <w:rsid w:val="2C89312C"/>
    <w:rsid w:val="2C8E7311"/>
    <w:rsid w:val="2C934D84"/>
    <w:rsid w:val="2C950AFD"/>
    <w:rsid w:val="2C974875"/>
    <w:rsid w:val="2C9A25B7"/>
    <w:rsid w:val="2C9A6113"/>
    <w:rsid w:val="2C9C00DD"/>
    <w:rsid w:val="2C9D5C03"/>
    <w:rsid w:val="2C9F35EE"/>
    <w:rsid w:val="2CAC567D"/>
    <w:rsid w:val="2CAD5E46"/>
    <w:rsid w:val="2CB01DDA"/>
    <w:rsid w:val="2CB25B52"/>
    <w:rsid w:val="2CB30362"/>
    <w:rsid w:val="2CB61A5F"/>
    <w:rsid w:val="2CBF201D"/>
    <w:rsid w:val="2CBF5B79"/>
    <w:rsid w:val="2CCD64E8"/>
    <w:rsid w:val="2CD21D51"/>
    <w:rsid w:val="2CD71115"/>
    <w:rsid w:val="2CDD4252"/>
    <w:rsid w:val="2CE51A84"/>
    <w:rsid w:val="2CE81574"/>
    <w:rsid w:val="2CEF46B1"/>
    <w:rsid w:val="2CF03F85"/>
    <w:rsid w:val="2CF76820"/>
    <w:rsid w:val="2CFC41F4"/>
    <w:rsid w:val="2D0619FA"/>
    <w:rsid w:val="2D063AA5"/>
    <w:rsid w:val="2D1A7254"/>
    <w:rsid w:val="2D1B36F8"/>
    <w:rsid w:val="2D1C2FCC"/>
    <w:rsid w:val="2D1E4F96"/>
    <w:rsid w:val="2D215F24"/>
    <w:rsid w:val="2D216834"/>
    <w:rsid w:val="2D241E80"/>
    <w:rsid w:val="2D266C91"/>
    <w:rsid w:val="2D2D6F87"/>
    <w:rsid w:val="2D371BB4"/>
    <w:rsid w:val="2D3C541C"/>
    <w:rsid w:val="2D477265"/>
    <w:rsid w:val="2D480265"/>
    <w:rsid w:val="2D4A5D8B"/>
    <w:rsid w:val="2D4B6B2F"/>
    <w:rsid w:val="2D4C4AC2"/>
    <w:rsid w:val="2D564730"/>
    <w:rsid w:val="2D597D7C"/>
    <w:rsid w:val="2D630BFB"/>
    <w:rsid w:val="2D684463"/>
    <w:rsid w:val="2D6B7AAF"/>
    <w:rsid w:val="2D6F134E"/>
    <w:rsid w:val="2D776454"/>
    <w:rsid w:val="2D7B5F44"/>
    <w:rsid w:val="2D7E3C87"/>
    <w:rsid w:val="2D811081"/>
    <w:rsid w:val="2D8132AC"/>
    <w:rsid w:val="2D8D7A9E"/>
    <w:rsid w:val="2D940DB4"/>
    <w:rsid w:val="2D983721"/>
    <w:rsid w:val="2D9B2143"/>
    <w:rsid w:val="2D9E1C33"/>
    <w:rsid w:val="2D9E7E85"/>
    <w:rsid w:val="2DA60AE7"/>
    <w:rsid w:val="2DA84860"/>
    <w:rsid w:val="2DAC25A2"/>
    <w:rsid w:val="2DB815CA"/>
    <w:rsid w:val="2DB87198"/>
    <w:rsid w:val="2DB9081B"/>
    <w:rsid w:val="2DBB4593"/>
    <w:rsid w:val="2DC07DFB"/>
    <w:rsid w:val="2DC31699"/>
    <w:rsid w:val="2DC53663"/>
    <w:rsid w:val="2DCE076A"/>
    <w:rsid w:val="2DCE5BE2"/>
    <w:rsid w:val="2DD07F16"/>
    <w:rsid w:val="2DD37B2E"/>
    <w:rsid w:val="2DD75C3B"/>
    <w:rsid w:val="2DDC3596"/>
    <w:rsid w:val="2DE53D06"/>
    <w:rsid w:val="2DEC299E"/>
    <w:rsid w:val="2DEF06E0"/>
    <w:rsid w:val="2DEF624E"/>
    <w:rsid w:val="2DF126AA"/>
    <w:rsid w:val="2DF16206"/>
    <w:rsid w:val="2DF33D2D"/>
    <w:rsid w:val="2DF714A1"/>
    <w:rsid w:val="2E026666"/>
    <w:rsid w:val="2E0F48DF"/>
    <w:rsid w:val="2E1B3283"/>
    <w:rsid w:val="2E1F4301"/>
    <w:rsid w:val="2E20089A"/>
    <w:rsid w:val="2E250712"/>
    <w:rsid w:val="2E262C57"/>
    <w:rsid w:val="2E2760CC"/>
    <w:rsid w:val="2E3D58F0"/>
    <w:rsid w:val="2E422F06"/>
    <w:rsid w:val="2E426A62"/>
    <w:rsid w:val="2E440A2C"/>
    <w:rsid w:val="2E444588"/>
    <w:rsid w:val="2E552C39"/>
    <w:rsid w:val="2E55723E"/>
    <w:rsid w:val="2E580034"/>
    <w:rsid w:val="2E5C5B0D"/>
    <w:rsid w:val="2E5D3CD5"/>
    <w:rsid w:val="2E641A7D"/>
    <w:rsid w:val="2E692241"/>
    <w:rsid w:val="2E7632C6"/>
    <w:rsid w:val="2E7806D6"/>
    <w:rsid w:val="2E786D60"/>
    <w:rsid w:val="2E7A6874"/>
    <w:rsid w:val="2E7D3F3E"/>
    <w:rsid w:val="2E7F7CB6"/>
    <w:rsid w:val="2E8203DE"/>
    <w:rsid w:val="2E8928E3"/>
    <w:rsid w:val="2E94741A"/>
    <w:rsid w:val="2E9774DC"/>
    <w:rsid w:val="2EA45B4E"/>
    <w:rsid w:val="2EA4771D"/>
    <w:rsid w:val="2EB001C3"/>
    <w:rsid w:val="2EB462EC"/>
    <w:rsid w:val="2EB61D24"/>
    <w:rsid w:val="2EB92876"/>
    <w:rsid w:val="2EBC2E1B"/>
    <w:rsid w:val="2EBC4A66"/>
    <w:rsid w:val="2EBE2287"/>
    <w:rsid w:val="2EC15BD9"/>
    <w:rsid w:val="2EC27BA3"/>
    <w:rsid w:val="2EC456C9"/>
    <w:rsid w:val="2EC563D6"/>
    <w:rsid w:val="2ECE479A"/>
    <w:rsid w:val="2ECE564A"/>
    <w:rsid w:val="2ECF2712"/>
    <w:rsid w:val="2ED00512"/>
    <w:rsid w:val="2ED51684"/>
    <w:rsid w:val="2ED7364E"/>
    <w:rsid w:val="2EDC0C65"/>
    <w:rsid w:val="2EDC6EB7"/>
    <w:rsid w:val="2EE10029"/>
    <w:rsid w:val="2EE95130"/>
    <w:rsid w:val="2EEB0EA8"/>
    <w:rsid w:val="2EEF6BEA"/>
    <w:rsid w:val="2EF02962"/>
    <w:rsid w:val="2EF17594"/>
    <w:rsid w:val="2F00243A"/>
    <w:rsid w:val="2F025A79"/>
    <w:rsid w:val="2F0C46EC"/>
    <w:rsid w:val="2F126434"/>
    <w:rsid w:val="2F132180"/>
    <w:rsid w:val="2F146650"/>
    <w:rsid w:val="2F210D6D"/>
    <w:rsid w:val="2F236894"/>
    <w:rsid w:val="2F2919D0"/>
    <w:rsid w:val="2F2A282C"/>
    <w:rsid w:val="2F2D7712"/>
    <w:rsid w:val="2F302D5E"/>
    <w:rsid w:val="2F324D29"/>
    <w:rsid w:val="2F3565C7"/>
    <w:rsid w:val="2F364819"/>
    <w:rsid w:val="2F370591"/>
    <w:rsid w:val="2F3C5BA7"/>
    <w:rsid w:val="2F3E191F"/>
    <w:rsid w:val="2F3F2FA2"/>
    <w:rsid w:val="2F4058E6"/>
    <w:rsid w:val="2F41392E"/>
    <w:rsid w:val="2F414F6C"/>
    <w:rsid w:val="2F464330"/>
    <w:rsid w:val="2F4A2D72"/>
    <w:rsid w:val="2F4D3910"/>
    <w:rsid w:val="2F5051AF"/>
    <w:rsid w:val="2F522CD5"/>
    <w:rsid w:val="2F594063"/>
    <w:rsid w:val="2F5C1DA5"/>
    <w:rsid w:val="2F5C3122"/>
    <w:rsid w:val="2F6C2E99"/>
    <w:rsid w:val="2F7470EF"/>
    <w:rsid w:val="2F827A5E"/>
    <w:rsid w:val="2F912E6A"/>
    <w:rsid w:val="2F923A19"/>
    <w:rsid w:val="2F99570A"/>
    <w:rsid w:val="2FA06136"/>
    <w:rsid w:val="2FA12EAC"/>
    <w:rsid w:val="2FAA48BF"/>
    <w:rsid w:val="2FAB0637"/>
    <w:rsid w:val="2FAC4ADB"/>
    <w:rsid w:val="2FAD0853"/>
    <w:rsid w:val="2FB219C5"/>
    <w:rsid w:val="2FB67708"/>
    <w:rsid w:val="2FBC1D2B"/>
    <w:rsid w:val="2FBC45F2"/>
    <w:rsid w:val="2FC54BD5"/>
    <w:rsid w:val="2FC811E9"/>
    <w:rsid w:val="2FC949E6"/>
    <w:rsid w:val="2FCA6D0F"/>
    <w:rsid w:val="2FCB35A6"/>
    <w:rsid w:val="2FCF07C9"/>
    <w:rsid w:val="2FD656B4"/>
    <w:rsid w:val="2FDB53C0"/>
    <w:rsid w:val="2FE53EEE"/>
    <w:rsid w:val="2FF248C3"/>
    <w:rsid w:val="2FF3108F"/>
    <w:rsid w:val="2FF344B8"/>
    <w:rsid w:val="2FF40230"/>
    <w:rsid w:val="2FFE4C0B"/>
    <w:rsid w:val="3002294D"/>
    <w:rsid w:val="300264A9"/>
    <w:rsid w:val="3011493E"/>
    <w:rsid w:val="30131DC2"/>
    <w:rsid w:val="30182170"/>
    <w:rsid w:val="30184A37"/>
    <w:rsid w:val="301D6BAD"/>
    <w:rsid w:val="30204B81"/>
    <w:rsid w:val="30244B9F"/>
    <w:rsid w:val="302F1268"/>
    <w:rsid w:val="302F2517"/>
    <w:rsid w:val="303348B4"/>
    <w:rsid w:val="30337920"/>
    <w:rsid w:val="303453F9"/>
    <w:rsid w:val="303F76FD"/>
    <w:rsid w:val="30420F9B"/>
    <w:rsid w:val="305111DE"/>
    <w:rsid w:val="305D273A"/>
    <w:rsid w:val="305D4027"/>
    <w:rsid w:val="305D7B83"/>
    <w:rsid w:val="30601421"/>
    <w:rsid w:val="306058C5"/>
    <w:rsid w:val="306C1990"/>
    <w:rsid w:val="307153DD"/>
    <w:rsid w:val="307D1FD3"/>
    <w:rsid w:val="30801FAB"/>
    <w:rsid w:val="30830B7D"/>
    <w:rsid w:val="3086483E"/>
    <w:rsid w:val="30872E52"/>
    <w:rsid w:val="30874C00"/>
    <w:rsid w:val="308855D1"/>
    <w:rsid w:val="308B2942"/>
    <w:rsid w:val="308B46F0"/>
    <w:rsid w:val="308F7DEE"/>
    <w:rsid w:val="309612E7"/>
    <w:rsid w:val="309A2B85"/>
    <w:rsid w:val="309D4424"/>
    <w:rsid w:val="30A80D53"/>
    <w:rsid w:val="30A9101A"/>
    <w:rsid w:val="30A9726C"/>
    <w:rsid w:val="30AD0B0B"/>
    <w:rsid w:val="30B359F5"/>
    <w:rsid w:val="30B67293"/>
    <w:rsid w:val="30B80A53"/>
    <w:rsid w:val="30C45E54"/>
    <w:rsid w:val="30C47C02"/>
    <w:rsid w:val="30CF6683"/>
    <w:rsid w:val="30D6155F"/>
    <w:rsid w:val="30E43E01"/>
    <w:rsid w:val="30E67B79"/>
    <w:rsid w:val="30F009F7"/>
    <w:rsid w:val="30F5600E"/>
    <w:rsid w:val="30F73B34"/>
    <w:rsid w:val="30F878AC"/>
    <w:rsid w:val="30FA7AC8"/>
    <w:rsid w:val="30FE32FE"/>
    <w:rsid w:val="3102072B"/>
    <w:rsid w:val="3103697D"/>
    <w:rsid w:val="310B3A83"/>
    <w:rsid w:val="31132938"/>
    <w:rsid w:val="311961A0"/>
    <w:rsid w:val="311D7312"/>
    <w:rsid w:val="31265672"/>
    <w:rsid w:val="312839F7"/>
    <w:rsid w:val="31321010"/>
    <w:rsid w:val="313A7EC4"/>
    <w:rsid w:val="31402441"/>
    <w:rsid w:val="314174A5"/>
    <w:rsid w:val="31440D43"/>
    <w:rsid w:val="31476A7C"/>
    <w:rsid w:val="314A70F7"/>
    <w:rsid w:val="314D19A6"/>
    <w:rsid w:val="31554CFE"/>
    <w:rsid w:val="31576CC8"/>
    <w:rsid w:val="315A40C3"/>
    <w:rsid w:val="31603DCF"/>
    <w:rsid w:val="316B3526"/>
    <w:rsid w:val="316F4012"/>
    <w:rsid w:val="317038E6"/>
    <w:rsid w:val="31745184"/>
    <w:rsid w:val="317E24A7"/>
    <w:rsid w:val="317F1D7B"/>
    <w:rsid w:val="31812575"/>
    <w:rsid w:val="318178A1"/>
    <w:rsid w:val="31834F09"/>
    <w:rsid w:val="31864EB8"/>
    <w:rsid w:val="31886E82"/>
    <w:rsid w:val="318B24CE"/>
    <w:rsid w:val="318C34DD"/>
    <w:rsid w:val="3192358B"/>
    <w:rsid w:val="31927D00"/>
    <w:rsid w:val="319C7200"/>
    <w:rsid w:val="319E0249"/>
    <w:rsid w:val="31A87524"/>
    <w:rsid w:val="31AA329C"/>
    <w:rsid w:val="31AB491E"/>
    <w:rsid w:val="31AD0696"/>
    <w:rsid w:val="31AE76A3"/>
    <w:rsid w:val="31AF440F"/>
    <w:rsid w:val="31B95877"/>
    <w:rsid w:val="31C205E6"/>
    <w:rsid w:val="31C82C7F"/>
    <w:rsid w:val="31D10829"/>
    <w:rsid w:val="31D420C7"/>
    <w:rsid w:val="31D82DA0"/>
    <w:rsid w:val="31EB11BF"/>
    <w:rsid w:val="31F03846"/>
    <w:rsid w:val="31F15893"/>
    <w:rsid w:val="31F2254D"/>
    <w:rsid w:val="31F300EE"/>
    <w:rsid w:val="320329AC"/>
    <w:rsid w:val="3203475A"/>
    <w:rsid w:val="320B677E"/>
    <w:rsid w:val="320D5288"/>
    <w:rsid w:val="320F28B0"/>
    <w:rsid w:val="32130E41"/>
    <w:rsid w:val="32144BB9"/>
    <w:rsid w:val="321A2D0F"/>
    <w:rsid w:val="32230959"/>
    <w:rsid w:val="3223322E"/>
    <w:rsid w:val="32233775"/>
    <w:rsid w:val="322E7A29"/>
    <w:rsid w:val="32340DB8"/>
    <w:rsid w:val="3239017C"/>
    <w:rsid w:val="323B2146"/>
    <w:rsid w:val="324A2ACB"/>
    <w:rsid w:val="32502792"/>
    <w:rsid w:val="325356E2"/>
    <w:rsid w:val="32543208"/>
    <w:rsid w:val="325A6A70"/>
    <w:rsid w:val="325B4596"/>
    <w:rsid w:val="325B5E1C"/>
    <w:rsid w:val="325B6344"/>
    <w:rsid w:val="3260395B"/>
    <w:rsid w:val="3264169D"/>
    <w:rsid w:val="3264344B"/>
    <w:rsid w:val="32653C91"/>
    <w:rsid w:val="32696CB3"/>
    <w:rsid w:val="326B46FA"/>
    <w:rsid w:val="32717916"/>
    <w:rsid w:val="32732014"/>
    <w:rsid w:val="327360D5"/>
    <w:rsid w:val="327B2543"/>
    <w:rsid w:val="327F64D7"/>
    <w:rsid w:val="32805DAB"/>
    <w:rsid w:val="3283636F"/>
    <w:rsid w:val="3284589B"/>
    <w:rsid w:val="3287538B"/>
    <w:rsid w:val="3291620A"/>
    <w:rsid w:val="32917FB8"/>
    <w:rsid w:val="32967772"/>
    <w:rsid w:val="329B0E37"/>
    <w:rsid w:val="329F26D5"/>
    <w:rsid w:val="32AC7161"/>
    <w:rsid w:val="32B37F2E"/>
    <w:rsid w:val="32B53CA7"/>
    <w:rsid w:val="32B67A1F"/>
    <w:rsid w:val="32BC3B2E"/>
    <w:rsid w:val="32C0264B"/>
    <w:rsid w:val="32D0288E"/>
    <w:rsid w:val="32D3237F"/>
    <w:rsid w:val="32D54349"/>
    <w:rsid w:val="32D66E37"/>
    <w:rsid w:val="32DC1AA8"/>
    <w:rsid w:val="32DD0992"/>
    <w:rsid w:val="32DD4FAB"/>
    <w:rsid w:val="32DF6F75"/>
    <w:rsid w:val="32E93950"/>
    <w:rsid w:val="32EE0F67"/>
    <w:rsid w:val="32F04CDF"/>
    <w:rsid w:val="32F72511"/>
    <w:rsid w:val="32FF0DF3"/>
    <w:rsid w:val="3301513E"/>
    <w:rsid w:val="33096785"/>
    <w:rsid w:val="330C763F"/>
    <w:rsid w:val="330E785B"/>
    <w:rsid w:val="3317670F"/>
    <w:rsid w:val="33180DAC"/>
    <w:rsid w:val="33182487"/>
    <w:rsid w:val="331B66F2"/>
    <w:rsid w:val="33203425"/>
    <w:rsid w:val="332130EA"/>
    <w:rsid w:val="332300F4"/>
    <w:rsid w:val="33233A9D"/>
    <w:rsid w:val="33264BA4"/>
    <w:rsid w:val="33276F01"/>
    <w:rsid w:val="332B21BB"/>
    <w:rsid w:val="333077D1"/>
    <w:rsid w:val="333C6ED8"/>
    <w:rsid w:val="33541711"/>
    <w:rsid w:val="33557238"/>
    <w:rsid w:val="3358616F"/>
    <w:rsid w:val="33586728"/>
    <w:rsid w:val="335C2374"/>
    <w:rsid w:val="335E60EC"/>
    <w:rsid w:val="3361798A"/>
    <w:rsid w:val="336254B1"/>
    <w:rsid w:val="33633703"/>
    <w:rsid w:val="336449CE"/>
    <w:rsid w:val="336456CD"/>
    <w:rsid w:val="336A2681"/>
    <w:rsid w:val="336B60FB"/>
    <w:rsid w:val="33751688"/>
    <w:rsid w:val="337A7C1E"/>
    <w:rsid w:val="3381627F"/>
    <w:rsid w:val="338E62A6"/>
    <w:rsid w:val="338F274A"/>
    <w:rsid w:val="339147B5"/>
    <w:rsid w:val="33945FB2"/>
    <w:rsid w:val="33963EB7"/>
    <w:rsid w:val="33983272"/>
    <w:rsid w:val="33995376"/>
    <w:rsid w:val="339A10EE"/>
    <w:rsid w:val="339C09C3"/>
    <w:rsid w:val="339C4E66"/>
    <w:rsid w:val="339E473B"/>
    <w:rsid w:val="33A03224"/>
    <w:rsid w:val="33A1247D"/>
    <w:rsid w:val="33B2468A"/>
    <w:rsid w:val="33B64797"/>
    <w:rsid w:val="33B91574"/>
    <w:rsid w:val="33BA52ED"/>
    <w:rsid w:val="33BE336B"/>
    <w:rsid w:val="33C02A0F"/>
    <w:rsid w:val="33C10E62"/>
    <w:rsid w:val="33C30645"/>
    <w:rsid w:val="33C71857"/>
    <w:rsid w:val="33CA19D4"/>
    <w:rsid w:val="33D22636"/>
    <w:rsid w:val="33D60378"/>
    <w:rsid w:val="33DC385F"/>
    <w:rsid w:val="33E17F12"/>
    <w:rsid w:val="33E842E6"/>
    <w:rsid w:val="33F26834"/>
    <w:rsid w:val="33F407FF"/>
    <w:rsid w:val="33F425AD"/>
    <w:rsid w:val="33FB4C99"/>
    <w:rsid w:val="33FB4D82"/>
    <w:rsid w:val="340518DC"/>
    <w:rsid w:val="340C3D9A"/>
    <w:rsid w:val="340F73E6"/>
    <w:rsid w:val="3411315F"/>
    <w:rsid w:val="341449FD"/>
    <w:rsid w:val="341B5D8B"/>
    <w:rsid w:val="341C0C99"/>
    <w:rsid w:val="341C4358"/>
    <w:rsid w:val="341D5FA7"/>
    <w:rsid w:val="341E587B"/>
    <w:rsid w:val="34232E92"/>
    <w:rsid w:val="34254E5C"/>
    <w:rsid w:val="342B1D46"/>
    <w:rsid w:val="342D5ABF"/>
    <w:rsid w:val="343155AF"/>
    <w:rsid w:val="343432F1"/>
    <w:rsid w:val="34363308"/>
    <w:rsid w:val="343706EB"/>
    <w:rsid w:val="343B591B"/>
    <w:rsid w:val="344572AC"/>
    <w:rsid w:val="345D45F6"/>
    <w:rsid w:val="346E05B1"/>
    <w:rsid w:val="34711E4F"/>
    <w:rsid w:val="347656B7"/>
    <w:rsid w:val="34781430"/>
    <w:rsid w:val="347B2CCE"/>
    <w:rsid w:val="348576A9"/>
    <w:rsid w:val="34897199"/>
    <w:rsid w:val="348A10EC"/>
    <w:rsid w:val="348C4EDB"/>
    <w:rsid w:val="348D6F1C"/>
    <w:rsid w:val="348F0527"/>
    <w:rsid w:val="348F22D5"/>
    <w:rsid w:val="3491187F"/>
    <w:rsid w:val="34930017"/>
    <w:rsid w:val="34951ECC"/>
    <w:rsid w:val="34963664"/>
    <w:rsid w:val="349761A3"/>
    <w:rsid w:val="34980AC4"/>
    <w:rsid w:val="349D0E96"/>
    <w:rsid w:val="349D49F2"/>
    <w:rsid w:val="349E076A"/>
    <w:rsid w:val="34A114F5"/>
    <w:rsid w:val="34A43FD3"/>
    <w:rsid w:val="34A71D15"/>
    <w:rsid w:val="34A845B2"/>
    <w:rsid w:val="34AC10D9"/>
    <w:rsid w:val="34AD3D69"/>
    <w:rsid w:val="34AE3328"/>
    <w:rsid w:val="34B34216"/>
    <w:rsid w:val="34B91EE7"/>
    <w:rsid w:val="34B92969"/>
    <w:rsid w:val="34BE410B"/>
    <w:rsid w:val="34C93A39"/>
    <w:rsid w:val="34CA5108"/>
    <w:rsid w:val="34CC3529"/>
    <w:rsid w:val="34CD3B8D"/>
    <w:rsid w:val="34CF6B76"/>
    <w:rsid w:val="34D523DE"/>
    <w:rsid w:val="34D61600"/>
    <w:rsid w:val="34D66156"/>
    <w:rsid w:val="34D750C6"/>
    <w:rsid w:val="34DB19BE"/>
    <w:rsid w:val="34DF14AF"/>
    <w:rsid w:val="34E22D4D"/>
    <w:rsid w:val="34E27C35"/>
    <w:rsid w:val="34E46AC5"/>
    <w:rsid w:val="34E70363"/>
    <w:rsid w:val="34FA0097"/>
    <w:rsid w:val="34FA1E45"/>
    <w:rsid w:val="34FA62E8"/>
    <w:rsid w:val="34FF680C"/>
    <w:rsid w:val="35040F15"/>
    <w:rsid w:val="350902DA"/>
    <w:rsid w:val="351A6043"/>
    <w:rsid w:val="351F3659"/>
    <w:rsid w:val="35204D95"/>
    <w:rsid w:val="352B46F4"/>
    <w:rsid w:val="352D221A"/>
    <w:rsid w:val="352D3CED"/>
    <w:rsid w:val="35357321"/>
    <w:rsid w:val="35366BF5"/>
    <w:rsid w:val="3538471B"/>
    <w:rsid w:val="35410481"/>
    <w:rsid w:val="354237EC"/>
    <w:rsid w:val="35431A3E"/>
    <w:rsid w:val="35470E02"/>
    <w:rsid w:val="35487054"/>
    <w:rsid w:val="35531555"/>
    <w:rsid w:val="35563A9D"/>
    <w:rsid w:val="3558300F"/>
    <w:rsid w:val="355E0625"/>
    <w:rsid w:val="35635C3C"/>
    <w:rsid w:val="356419B4"/>
    <w:rsid w:val="35650978"/>
    <w:rsid w:val="35690D78"/>
    <w:rsid w:val="3569521C"/>
    <w:rsid w:val="356D6ABA"/>
    <w:rsid w:val="35700359"/>
    <w:rsid w:val="3574669E"/>
    <w:rsid w:val="357778BD"/>
    <w:rsid w:val="3578720D"/>
    <w:rsid w:val="357A11D7"/>
    <w:rsid w:val="357C0AAC"/>
    <w:rsid w:val="357C7345"/>
    <w:rsid w:val="357F5240"/>
    <w:rsid w:val="357F67EE"/>
    <w:rsid w:val="358160C2"/>
    <w:rsid w:val="358362DE"/>
    <w:rsid w:val="358A766C"/>
    <w:rsid w:val="358D0F0B"/>
    <w:rsid w:val="358E5865"/>
    <w:rsid w:val="3592207D"/>
    <w:rsid w:val="359A5D39"/>
    <w:rsid w:val="359A7184"/>
    <w:rsid w:val="359C2CD9"/>
    <w:rsid w:val="359D0A22"/>
    <w:rsid w:val="359D295D"/>
    <w:rsid w:val="359F08EB"/>
    <w:rsid w:val="35A61FCC"/>
    <w:rsid w:val="35A7094F"/>
    <w:rsid w:val="35A818A1"/>
    <w:rsid w:val="35AD6EB7"/>
    <w:rsid w:val="35B93AAE"/>
    <w:rsid w:val="35BF188D"/>
    <w:rsid w:val="35C13A7B"/>
    <w:rsid w:val="35C30488"/>
    <w:rsid w:val="35C82100"/>
    <w:rsid w:val="35CA60DF"/>
    <w:rsid w:val="35CF507F"/>
    <w:rsid w:val="35D8035B"/>
    <w:rsid w:val="35D97CAC"/>
    <w:rsid w:val="35DA3A24"/>
    <w:rsid w:val="35DD4AE1"/>
    <w:rsid w:val="35EA1EB9"/>
    <w:rsid w:val="35F363F2"/>
    <w:rsid w:val="35F9334B"/>
    <w:rsid w:val="35FB40C6"/>
    <w:rsid w:val="35FC0EDD"/>
    <w:rsid w:val="35FF2E36"/>
    <w:rsid w:val="36015455"/>
    <w:rsid w:val="36017959"/>
    <w:rsid w:val="360A392E"/>
    <w:rsid w:val="360B1E2F"/>
    <w:rsid w:val="360B30D1"/>
    <w:rsid w:val="360F18B9"/>
    <w:rsid w:val="361B6516"/>
    <w:rsid w:val="36266C69"/>
    <w:rsid w:val="36286E2C"/>
    <w:rsid w:val="362B6A5C"/>
    <w:rsid w:val="362C7822"/>
    <w:rsid w:val="362F1FC2"/>
    <w:rsid w:val="36324D14"/>
    <w:rsid w:val="36343134"/>
    <w:rsid w:val="36392E40"/>
    <w:rsid w:val="363C1548"/>
    <w:rsid w:val="364020BF"/>
    <w:rsid w:val="36483084"/>
    <w:rsid w:val="36484E32"/>
    <w:rsid w:val="364C66D0"/>
    <w:rsid w:val="364C7FFC"/>
    <w:rsid w:val="364F22D7"/>
    <w:rsid w:val="36541A28"/>
    <w:rsid w:val="365437D6"/>
    <w:rsid w:val="365A1ADC"/>
    <w:rsid w:val="365E4655"/>
    <w:rsid w:val="36637EBD"/>
    <w:rsid w:val="36667DB3"/>
    <w:rsid w:val="366E2AEA"/>
    <w:rsid w:val="368C11C2"/>
    <w:rsid w:val="368E7A59"/>
    <w:rsid w:val="36910587"/>
    <w:rsid w:val="369260AD"/>
    <w:rsid w:val="36987753"/>
    <w:rsid w:val="369E04F7"/>
    <w:rsid w:val="369E719B"/>
    <w:rsid w:val="36AC023A"/>
    <w:rsid w:val="36AF6C5F"/>
    <w:rsid w:val="36B129D7"/>
    <w:rsid w:val="36B14785"/>
    <w:rsid w:val="36B94C78"/>
    <w:rsid w:val="36BD137C"/>
    <w:rsid w:val="36BD312A"/>
    <w:rsid w:val="36C142AC"/>
    <w:rsid w:val="36C22E36"/>
    <w:rsid w:val="36C528E1"/>
    <w:rsid w:val="36C66559"/>
    <w:rsid w:val="36C73FA8"/>
    <w:rsid w:val="36D14E27"/>
    <w:rsid w:val="36DD557A"/>
    <w:rsid w:val="36DF6832"/>
    <w:rsid w:val="36E27034"/>
    <w:rsid w:val="36E6514A"/>
    <w:rsid w:val="36EF34FF"/>
    <w:rsid w:val="36F6373C"/>
    <w:rsid w:val="36FD3E6E"/>
    <w:rsid w:val="370C5E5F"/>
    <w:rsid w:val="370E1FEA"/>
    <w:rsid w:val="371116C7"/>
    <w:rsid w:val="37165CDA"/>
    <w:rsid w:val="371A44DE"/>
    <w:rsid w:val="371E516A"/>
    <w:rsid w:val="372413FB"/>
    <w:rsid w:val="372431A9"/>
    <w:rsid w:val="372555C4"/>
    <w:rsid w:val="372633C5"/>
    <w:rsid w:val="37295A2E"/>
    <w:rsid w:val="372C02AF"/>
    <w:rsid w:val="37304231"/>
    <w:rsid w:val="37343C8E"/>
    <w:rsid w:val="373A29CC"/>
    <w:rsid w:val="373C4996"/>
    <w:rsid w:val="373D426B"/>
    <w:rsid w:val="37515F68"/>
    <w:rsid w:val="37531CE0"/>
    <w:rsid w:val="37533A8E"/>
    <w:rsid w:val="3756096A"/>
    <w:rsid w:val="375717D0"/>
    <w:rsid w:val="3757272A"/>
    <w:rsid w:val="37582C85"/>
    <w:rsid w:val="375A306E"/>
    <w:rsid w:val="375A6BCB"/>
    <w:rsid w:val="375D490D"/>
    <w:rsid w:val="37644D2D"/>
    <w:rsid w:val="37695060"/>
    <w:rsid w:val="376B7F48"/>
    <w:rsid w:val="376C4B50"/>
    <w:rsid w:val="37704A8E"/>
    <w:rsid w:val="37712166"/>
    <w:rsid w:val="3779295A"/>
    <w:rsid w:val="377A101B"/>
    <w:rsid w:val="377C2FE5"/>
    <w:rsid w:val="377E4FAF"/>
    <w:rsid w:val="377F0D27"/>
    <w:rsid w:val="37817239"/>
    <w:rsid w:val="37887BDC"/>
    <w:rsid w:val="378B3228"/>
    <w:rsid w:val="378D51F2"/>
    <w:rsid w:val="37971171"/>
    <w:rsid w:val="37995591"/>
    <w:rsid w:val="37AB38CA"/>
    <w:rsid w:val="37AE6F16"/>
    <w:rsid w:val="37B45D65"/>
    <w:rsid w:val="37B87E49"/>
    <w:rsid w:val="37C46192"/>
    <w:rsid w:val="37C47584"/>
    <w:rsid w:val="37D13DAE"/>
    <w:rsid w:val="37D72911"/>
    <w:rsid w:val="37D83F93"/>
    <w:rsid w:val="37ED7A3F"/>
    <w:rsid w:val="37F05781"/>
    <w:rsid w:val="37F60FE9"/>
    <w:rsid w:val="37FB77DD"/>
    <w:rsid w:val="37FC2378"/>
    <w:rsid w:val="37FE1C4C"/>
    <w:rsid w:val="38001D4F"/>
    <w:rsid w:val="38097EDE"/>
    <w:rsid w:val="380A05F1"/>
    <w:rsid w:val="380A6843"/>
    <w:rsid w:val="38116670"/>
    <w:rsid w:val="381256F7"/>
    <w:rsid w:val="381551E7"/>
    <w:rsid w:val="38184EF1"/>
    <w:rsid w:val="381C6576"/>
    <w:rsid w:val="382216D7"/>
    <w:rsid w:val="38246312"/>
    <w:rsid w:val="38251072"/>
    <w:rsid w:val="38286CC9"/>
    <w:rsid w:val="383E5F98"/>
    <w:rsid w:val="384A0187"/>
    <w:rsid w:val="384D21C8"/>
    <w:rsid w:val="38514471"/>
    <w:rsid w:val="38517682"/>
    <w:rsid w:val="38563836"/>
    <w:rsid w:val="386046B4"/>
    <w:rsid w:val="38637D01"/>
    <w:rsid w:val="38651ADA"/>
    <w:rsid w:val="386B4E07"/>
    <w:rsid w:val="386C3059"/>
    <w:rsid w:val="38710670"/>
    <w:rsid w:val="38797524"/>
    <w:rsid w:val="388145BC"/>
    <w:rsid w:val="388365F5"/>
    <w:rsid w:val="388C36FB"/>
    <w:rsid w:val="388D3375"/>
    <w:rsid w:val="3894435E"/>
    <w:rsid w:val="38975BFC"/>
    <w:rsid w:val="38A722E3"/>
    <w:rsid w:val="38A81BB8"/>
    <w:rsid w:val="38AC5B4C"/>
    <w:rsid w:val="38B14F10"/>
    <w:rsid w:val="38B93DC5"/>
    <w:rsid w:val="38BB1A36"/>
    <w:rsid w:val="38C84008"/>
    <w:rsid w:val="38CD7650"/>
    <w:rsid w:val="38D34E86"/>
    <w:rsid w:val="38D97FC3"/>
    <w:rsid w:val="38E31684"/>
    <w:rsid w:val="38E83CD0"/>
    <w:rsid w:val="38ED7B8D"/>
    <w:rsid w:val="38EF5796"/>
    <w:rsid w:val="38F82310"/>
    <w:rsid w:val="38F86E2C"/>
    <w:rsid w:val="38FF3ECD"/>
    <w:rsid w:val="39071686"/>
    <w:rsid w:val="390908A8"/>
    <w:rsid w:val="390A3C01"/>
    <w:rsid w:val="390D6F7F"/>
    <w:rsid w:val="390E6249"/>
    <w:rsid w:val="3914724D"/>
    <w:rsid w:val="39162FC5"/>
    <w:rsid w:val="39180AEB"/>
    <w:rsid w:val="391F631E"/>
    <w:rsid w:val="39203E44"/>
    <w:rsid w:val="39241B86"/>
    <w:rsid w:val="3926502D"/>
    <w:rsid w:val="392A081F"/>
    <w:rsid w:val="393022D9"/>
    <w:rsid w:val="3934169D"/>
    <w:rsid w:val="39385E8A"/>
    <w:rsid w:val="393C1634"/>
    <w:rsid w:val="393C265E"/>
    <w:rsid w:val="393D49F6"/>
    <w:rsid w:val="393D67A4"/>
    <w:rsid w:val="39446403"/>
    <w:rsid w:val="394F122B"/>
    <w:rsid w:val="39504729"/>
    <w:rsid w:val="39534219"/>
    <w:rsid w:val="3954623F"/>
    <w:rsid w:val="39565AB7"/>
    <w:rsid w:val="395A55A8"/>
    <w:rsid w:val="395B4E7C"/>
    <w:rsid w:val="395C1320"/>
    <w:rsid w:val="395C361A"/>
    <w:rsid w:val="395F496C"/>
    <w:rsid w:val="39616936"/>
    <w:rsid w:val="3962445C"/>
    <w:rsid w:val="3964010B"/>
    <w:rsid w:val="396E2E01"/>
    <w:rsid w:val="396F26D5"/>
    <w:rsid w:val="39777F08"/>
    <w:rsid w:val="397D4DF2"/>
    <w:rsid w:val="398268AC"/>
    <w:rsid w:val="398A630E"/>
    <w:rsid w:val="398E0DAD"/>
    <w:rsid w:val="39A5561C"/>
    <w:rsid w:val="39AD53FB"/>
    <w:rsid w:val="39B34CB8"/>
    <w:rsid w:val="39B453DD"/>
    <w:rsid w:val="39B52A0B"/>
    <w:rsid w:val="39BA1BA2"/>
    <w:rsid w:val="39C1661B"/>
    <w:rsid w:val="39CD3FCC"/>
    <w:rsid w:val="39CD5D7A"/>
    <w:rsid w:val="39D72754"/>
    <w:rsid w:val="39D80A90"/>
    <w:rsid w:val="39DF3CFF"/>
    <w:rsid w:val="39F50E2C"/>
    <w:rsid w:val="39F838A2"/>
    <w:rsid w:val="39F94DC1"/>
    <w:rsid w:val="39FE1DE4"/>
    <w:rsid w:val="39FF7EFD"/>
    <w:rsid w:val="3A00614F"/>
    <w:rsid w:val="3A023E13"/>
    <w:rsid w:val="3A033549"/>
    <w:rsid w:val="3A045513"/>
    <w:rsid w:val="3A0472C2"/>
    <w:rsid w:val="3A190FBF"/>
    <w:rsid w:val="3A1E4827"/>
    <w:rsid w:val="3A1E65D5"/>
    <w:rsid w:val="3A200A3A"/>
    <w:rsid w:val="3A2E20C4"/>
    <w:rsid w:val="3A306308"/>
    <w:rsid w:val="3A361470"/>
    <w:rsid w:val="3A3A2CE3"/>
    <w:rsid w:val="3A4311E6"/>
    <w:rsid w:val="3A445910"/>
    <w:rsid w:val="3A461688"/>
    <w:rsid w:val="3A4B3142"/>
    <w:rsid w:val="3A4D6EBA"/>
    <w:rsid w:val="3A5340DD"/>
    <w:rsid w:val="3A577D39"/>
    <w:rsid w:val="3A59108B"/>
    <w:rsid w:val="3A60140C"/>
    <w:rsid w:val="3A612966"/>
    <w:rsid w:val="3A6164C2"/>
    <w:rsid w:val="3A6366DE"/>
    <w:rsid w:val="3A687850"/>
    <w:rsid w:val="3A695377"/>
    <w:rsid w:val="3A6A2511"/>
    <w:rsid w:val="3A712BA9"/>
    <w:rsid w:val="3A8148F1"/>
    <w:rsid w:val="3A816B64"/>
    <w:rsid w:val="3A8C0A4A"/>
    <w:rsid w:val="3A920D71"/>
    <w:rsid w:val="3A93618F"/>
    <w:rsid w:val="3A955B1C"/>
    <w:rsid w:val="3A96260F"/>
    <w:rsid w:val="3A9656E4"/>
    <w:rsid w:val="3A9C399E"/>
    <w:rsid w:val="3A9E7264"/>
    <w:rsid w:val="3AA765CB"/>
    <w:rsid w:val="3AA82343"/>
    <w:rsid w:val="3AAA7E69"/>
    <w:rsid w:val="3AAD5BAB"/>
    <w:rsid w:val="3AB17449"/>
    <w:rsid w:val="3AB450EE"/>
    <w:rsid w:val="3ABC7B9C"/>
    <w:rsid w:val="3AC53FE9"/>
    <w:rsid w:val="3AC54CA3"/>
    <w:rsid w:val="3ACA050B"/>
    <w:rsid w:val="3ACF5B21"/>
    <w:rsid w:val="3ADC6C51"/>
    <w:rsid w:val="3ADF3C25"/>
    <w:rsid w:val="3ADF5717"/>
    <w:rsid w:val="3AE50EA1"/>
    <w:rsid w:val="3AEA295B"/>
    <w:rsid w:val="3AEA64B7"/>
    <w:rsid w:val="3AEC63AA"/>
    <w:rsid w:val="3AF17846"/>
    <w:rsid w:val="3AF235BE"/>
    <w:rsid w:val="3AF410E4"/>
    <w:rsid w:val="3AF85078"/>
    <w:rsid w:val="3B0276ED"/>
    <w:rsid w:val="3B0641BF"/>
    <w:rsid w:val="3B07350D"/>
    <w:rsid w:val="3B077069"/>
    <w:rsid w:val="3B087CE3"/>
    <w:rsid w:val="3B0E664A"/>
    <w:rsid w:val="3B124C99"/>
    <w:rsid w:val="3B15244D"/>
    <w:rsid w:val="3B183024"/>
    <w:rsid w:val="3B1A10A7"/>
    <w:rsid w:val="3B225C51"/>
    <w:rsid w:val="3B255741"/>
    <w:rsid w:val="3B331C0C"/>
    <w:rsid w:val="3B343BD6"/>
    <w:rsid w:val="3B345984"/>
    <w:rsid w:val="3B3616FD"/>
    <w:rsid w:val="3B365BA1"/>
    <w:rsid w:val="3B3911ED"/>
    <w:rsid w:val="3B3A1B15"/>
    <w:rsid w:val="3B3B4F65"/>
    <w:rsid w:val="3B440C05"/>
    <w:rsid w:val="3B445EBA"/>
    <w:rsid w:val="3B471B5C"/>
    <w:rsid w:val="3B4F2582"/>
    <w:rsid w:val="3B5322AF"/>
    <w:rsid w:val="3B554279"/>
    <w:rsid w:val="3B590718"/>
    <w:rsid w:val="3B602C1D"/>
    <w:rsid w:val="3B620744"/>
    <w:rsid w:val="3B64626A"/>
    <w:rsid w:val="3B6801AB"/>
    <w:rsid w:val="3B6A53DF"/>
    <w:rsid w:val="3B732951"/>
    <w:rsid w:val="3B7641EF"/>
    <w:rsid w:val="3B765F9D"/>
    <w:rsid w:val="3B8033E1"/>
    <w:rsid w:val="3B81506E"/>
    <w:rsid w:val="3B8775E7"/>
    <w:rsid w:val="3B8A37F6"/>
    <w:rsid w:val="3B9052B1"/>
    <w:rsid w:val="3B9231F7"/>
    <w:rsid w:val="3B9528C7"/>
    <w:rsid w:val="3B9C3FD8"/>
    <w:rsid w:val="3BAF539E"/>
    <w:rsid w:val="3BB17E26"/>
    <w:rsid w:val="3BB70A8F"/>
    <w:rsid w:val="3BB963C4"/>
    <w:rsid w:val="3BBA232E"/>
    <w:rsid w:val="3BBB7E54"/>
    <w:rsid w:val="3BBF16F2"/>
    <w:rsid w:val="3BC073E4"/>
    <w:rsid w:val="3BC1546A"/>
    <w:rsid w:val="3BC47F82"/>
    <w:rsid w:val="3BC96A15"/>
    <w:rsid w:val="3BCB62E9"/>
    <w:rsid w:val="3BCE5DD9"/>
    <w:rsid w:val="3BD333EF"/>
    <w:rsid w:val="3BD827B4"/>
    <w:rsid w:val="3BDB4669"/>
    <w:rsid w:val="3BE70C49"/>
    <w:rsid w:val="3BF423D8"/>
    <w:rsid w:val="3BF45FB4"/>
    <w:rsid w:val="3BF66DD4"/>
    <w:rsid w:val="3BF910A8"/>
    <w:rsid w:val="3C0417FB"/>
    <w:rsid w:val="3C055B26"/>
    <w:rsid w:val="3C0637C5"/>
    <w:rsid w:val="3C074E47"/>
    <w:rsid w:val="3C090BBF"/>
    <w:rsid w:val="3C0F5501"/>
    <w:rsid w:val="3C1063F2"/>
    <w:rsid w:val="3C1D466B"/>
    <w:rsid w:val="3C1E3FFF"/>
    <w:rsid w:val="3C233F85"/>
    <w:rsid w:val="3C270B87"/>
    <w:rsid w:val="3C294385"/>
    <w:rsid w:val="3C3025F0"/>
    <w:rsid w:val="3C3178A8"/>
    <w:rsid w:val="3C3C2D43"/>
    <w:rsid w:val="3C406CD7"/>
    <w:rsid w:val="3C430575"/>
    <w:rsid w:val="3C4A1903"/>
    <w:rsid w:val="3C4B11D8"/>
    <w:rsid w:val="3C4B567C"/>
    <w:rsid w:val="3C522566"/>
    <w:rsid w:val="3C577B7C"/>
    <w:rsid w:val="3C6D73A0"/>
    <w:rsid w:val="3C6E4EC6"/>
    <w:rsid w:val="3C6F136A"/>
    <w:rsid w:val="3C700C3E"/>
    <w:rsid w:val="3C7249B6"/>
    <w:rsid w:val="3C74072E"/>
    <w:rsid w:val="3C8C573F"/>
    <w:rsid w:val="3C8D17F0"/>
    <w:rsid w:val="3C925059"/>
    <w:rsid w:val="3C926E07"/>
    <w:rsid w:val="3C940DD1"/>
    <w:rsid w:val="3C942B7F"/>
    <w:rsid w:val="3C9B2D3F"/>
    <w:rsid w:val="3C9E57AB"/>
    <w:rsid w:val="3CA1704A"/>
    <w:rsid w:val="3CAA05F4"/>
    <w:rsid w:val="3CAB1C76"/>
    <w:rsid w:val="3CAD3C40"/>
    <w:rsid w:val="3CB3794A"/>
    <w:rsid w:val="3CB43221"/>
    <w:rsid w:val="3CB44FCF"/>
    <w:rsid w:val="3CBA07BD"/>
    <w:rsid w:val="3CBC1920"/>
    <w:rsid w:val="3CBE19AA"/>
    <w:rsid w:val="3CBF00C1"/>
    <w:rsid w:val="3CC05722"/>
    <w:rsid w:val="3CC25EAD"/>
    <w:rsid w:val="3CD14346"/>
    <w:rsid w:val="3CD37937"/>
    <w:rsid w:val="3CDE28E0"/>
    <w:rsid w:val="3CE82ECA"/>
    <w:rsid w:val="3CF41773"/>
    <w:rsid w:val="3CF61143"/>
    <w:rsid w:val="3CFE449C"/>
    <w:rsid w:val="3D0218AD"/>
    <w:rsid w:val="3D0A2E41"/>
    <w:rsid w:val="3D0A4BEF"/>
    <w:rsid w:val="3D0F66A9"/>
    <w:rsid w:val="3D121CF5"/>
    <w:rsid w:val="3D145A6E"/>
    <w:rsid w:val="3D150BFD"/>
    <w:rsid w:val="3D1B504E"/>
    <w:rsid w:val="3D1F1F85"/>
    <w:rsid w:val="3D235CB1"/>
    <w:rsid w:val="3D251A29"/>
    <w:rsid w:val="3D2757A1"/>
    <w:rsid w:val="3D2A5291"/>
    <w:rsid w:val="3D2E4D81"/>
    <w:rsid w:val="3D2F4655"/>
    <w:rsid w:val="3D31661F"/>
    <w:rsid w:val="3D317896"/>
    <w:rsid w:val="3D324146"/>
    <w:rsid w:val="3D385DCB"/>
    <w:rsid w:val="3D3879AE"/>
    <w:rsid w:val="3D4661FC"/>
    <w:rsid w:val="3D477BF1"/>
    <w:rsid w:val="3D4F6AA6"/>
    <w:rsid w:val="3D516CC2"/>
    <w:rsid w:val="3D566086"/>
    <w:rsid w:val="3D572A5B"/>
    <w:rsid w:val="3D595B76"/>
    <w:rsid w:val="3D5A3DC8"/>
    <w:rsid w:val="3D610E5E"/>
    <w:rsid w:val="3D676AF8"/>
    <w:rsid w:val="3D695DB9"/>
    <w:rsid w:val="3D6E1446"/>
    <w:rsid w:val="3D6E1622"/>
    <w:rsid w:val="3D7604D6"/>
    <w:rsid w:val="3D7F55DD"/>
    <w:rsid w:val="3D842BF3"/>
    <w:rsid w:val="3D871138"/>
    <w:rsid w:val="3D8B21D4"/>
    <w:rsid w:val="3D8E16F8"/>
    <w:rsid w:val="3D8F1598"/>
    <w:rsid w:val="3D913562"/>
    <w:rsid w:val="3D921364"/>
    <w:rsid w:val="3D934BE4"/>
    <w:rsid w:val="3D940218"/>
    <w:rsid w:val="3D94095C"/>
    <w:rsid w:val="3D954E00"/>
    <w:rsid w:val="3D9D5A63"/>
    <w:rsid w:val="3DA1393C"/>
    <w:rsid w:val="3DA908AC"/>
    <w:rsid w:val="3DA93929"/>
    <w:rsid w:val="3DAC5CA6"/>
    <w:rsid w:val="3DAE7C70"/>
    <w:rsid w:val="3DB17760"/>
    <w:rsid w:val="3DB43B5D"/>
    <w:rsid w:val="3DB62D0F"/>
    <w:rsid w:val="3DB66B25"/>
    <w:rsid w:val="3DB72FC9"/>
    <w:rsid w:val="3DB833E8"/>
    <w:rsid w:val="3DBD6105"/>
    <w:rsid w:val="3DC513DA"/>
    <w:rsid w:val="3DC54FBA"/>
    <w:rsid w:val="3DC76F84"/>
    <w:rsid w:val="3DCB002B"/>
    <w:rsid w:val="3DCE0312"/>
    <w:rsid w:val="3DD27E02"/>
    <w:rsid w:val="3DD82F3F"/>
    <w:rsid w:val="3DDD3277"/>
    <w:rsid w:val="3DDF42CD"/>
    <w:rsid w:val="3DE03BA2"/>
    <w:rsid w:val="3DEA1923"/>
    <w:rsid w:val="3DEF482D"/>
    <w:rsid w:val="3DF134AE"/>
    <w:rsid w:val="3DF23649"/>
    <w:rsid w:val="3DF338D5"/>
    <w:rsid w:val="3DF53AF1"/>
    <w:rsid w:val="3DF5589F"/>
    <w:rsid w:val="3DFC435A"/>
    <w:rsid w:val="3E067AAC"/>
    <w:rsid w:val="3E077380"/>
    <w:rsid w:val="3E0B50C2"/>
    <w:rsid w:val="3E0B6E71"/>
    <w:rsid w:val="3E10681A"/>
    <w:rsid w:val="3E147414"/>
    <w:rsid w:val="3E1513CE"/>
    <w:rsid w:val="3E172DC5"/>
    <w:rsid w:val="3E1A5226"/>
    <w:rsid w:val="3E1C2E2C"/>
    <w:rsid w:val="3E1D4DF6"/>
    <w:rsid w:val="3E21403E"/>
    <w:rsid w:val="3E2E7003"/>
    <w:rsid w:val="3E3363C7"/>
    <w:rsid w:val="3E353902"/>
    <w:rsid w:val="3E391C30"/>
    <w:rsid w:val="3E3E1A84"/>
    <w:rsid w:val="3E42660A"/>
    <w:rsid w:val="3E432AAE"/>
    <w:rsid w:val="3E491747"/>
    <w:rsid w:val="3E5527E2"/>
    <w:rsid w:val="3E554590"/>
    <w:rsid w:val="3E5C591E"/>
    <w:rsid w:val="3E5C76CC"/>
    <w:rsid w:val="3E5E04B0"/>
    <w:rsid w:val="3E5E3444"/>
    <w:rsid w:val="3E6141C5"/>
    <w:rsid w:val="3E66679D"/>
    <w:rsid w:val="3E6E11AD"/>
    <w:rsid w:val="3E742C68"/>
    <w:rsid w:val="3E7569E0"/>
    <w:rsid w:val="3E817133"/>
    <w:rsid w:val="3E8804C1"/>
    <w:rsid w:val="3E886713"/>
    <w:rsid w:val="3E8E35FE"/>
    <w:rsid w:val="3E8F1850"/>
    <w:rsid w:val="3E8F7AA2"/>
    <w:rsid w:val="3E90381A"/>
    <w:rsid w:val="3E94330A"/>
    <w:rsid w:val="3E952BDE"/>
    <w:rsid w:val="3E9A1FA2"/>
    <w:rsid w:val="3E9B4698"/>
    <w:rsid w:val="3E9C3F6D"/>
    <w:rsid w:val="3E9C6B71"/>
    <w:rsid w:val="3EA90437"/>
    <w:rsid w:val="3EAB41B0"/>
    <w:rsid w:val="3EAD7F28"/>
    <w:rsid w:val="3EAF565D"/>
    <w:rsid w:val="3EB23790"/>
    <w:rsid w:val="3EB43064"/>
    <w:rsid w:val="3EBE2135"/>
    <w:rsid w:val="3EC15757"/>
    <w:rsid w:val="3EC3599D"/>
    <w:rsid w:val="3EC51715"/>
    <w:rsid w:val="3EC55271"/>
    <w:rsid w:val="3EC60FE9"/>
    <w:rsid w:val="3ECF4342"/>
    <w:rsid w:val="3ED03C16"/>
    <w:rsid w:val="3ED1739E"/>
    <w:rsid w:val="3ED656D0"/>
    <w:rsid w:val="3ED731F7"/>
    <w:rsid w:val="3ED75B3E"/>
    <w:rsid w:val="3EE002FD"/>
    <w:rsid w:val="3EE020AB"/>
    <w:rsid w:val="3EE5578E"/>
    <w:rsid w:val="3EE83856"/>
    <w:rsid w:val="3EF21DDE"/>
    <w:rsid w:val="3EFE69D5"/>
    <w:rsid w:val="3F0062A9"/>
    <w:rsid w:val="3F057D64"/>
    <w:rsid w:val="3F1A33BE"/>
    <w:rsid w:val="3F1C176C"/>
    <w:rsid w:val="3F283A52"/>
    <w:rsid w:val="3F312C16"/>
    <w:rsid w:val="3F3953BF"/>
    <w:rsid w:val="3F3C12AC"/>
    <w:rsid w:val="3F3E3276"/>
    <w:rsid w:val="3F3E6DD2"/>
    <w:rsid w:val="3F400D9C"/>
    <w:rsid w:val="3F424B14"/>
    <w:rsid w:val="3F486480"/>
    <w:rsid w:val="3F4A39D4"/>
    <w:rsid w:val="3F4E170B"/>
    <w:rsid w:val="3F542A99"/>
    <w:rsid w:val="3F556BF6"/>
    <w:rsid w:val="3F5605BF"/>
    <w:rsid w:val="3F584880"/>
    <w:rsid w:val="3F60143E"/>
    <w:rsid w:val="3F604F9A"/>
    <w:rsid w:val="3F663C97"/>
    <w:rsid w:val="3F6A7BC7"/>
    <w:rsid w:val="3F6E5909"/>
    <w:rsid w:val="3F710F55"/>
    <w:rsid w:val="3F7556C8"/>
    <w:rsid w:val="3F7E3672"/>
    <w:rsid w:val="3F80388E"/>
    <w:rsid w:val="3F84512C"/>
    <w:rsid w:val="3F9133A5"/>
    <w:rsid w:val="3F9409DE"/>
    <w:rsid w:val="3F964E60"/>
    <w:rsid w:val="3F982986"/>
    <w:rsid w:val="3FA27361"/>
    <w:rsid w:val="3FA330D9"/>
    <w:rsid w:val="3FA550A3"/>
    <w:rsid w:val="3FA56E51"/>
    <w:rsid w:val="3FA806EF"/>
    <w:rsid w:val="3FA927D6"/>
    <w:rsid w:val="3FB6105E"/>
    <w:rsid w:val="3FB928FC"/>
    <w:rsid w:val="3FBC288A"/>
    <w:rsid w:val="3FC01EDD"/>
    <w:rsid w:val="3FC217B1"/>
    <w:rsid w:val="3FC419CD"/>
    <w:rsid w:val="3FC512A1"/>
    <w:rsid w:val="3FD6525C"/>
    <w:rsid w:val="3FDA2830"/>
    <w:rsid w:val="3FDD2A8F"/>
    <w:rsid w:val="3FF213FE"/>
    <w:rsid w:val="3FF2594D"/>
    <w:rsid w:val="3FF628DC"/>
    <w:rsid w:val="3FF83425"/>
    <w:rsid w:val="3FFD6D5A"/>
    <w:rsid w:val="3FFF2A05"/>
    <w:rsid w:val="40093884"/>
    <w:rsid w:val="40094AB4"/>
    <w:rsid w:val="400B13AA"/>
    <w:rsid w:val="400C5122"/>
    <w:rsid w:val="4010076E"/>
    <w:rsid w:val="40112738"/>
    <w:rsid w:val="4012098A"/>
    <w:rsid w:val="40120BBF"/>
    <w:rsid w:val="401A15ED"/>
    <w:rsid w:val="402522D0"/>
    <w:rsid w:val="402661E4"/>
    <w:rsid w:val="40275AB8"/>
    <w:rsid w:val="40316936"/>
    <w:rsid w:val="40381A73"/>
    <w:rsid w:val="40387CC5"/>
    <w:rsid w:val="403A38E1"/>
    <w:rsid w:val="403A57EB"/>
    <w:rsid w:val="403C469F"/>
    <w:rsid w:val="403F1053"/>
    <w:rsid w:val="403F6921"/>
    <w:rsid w:val="40403CEE"/>
    <w:rsid w:val="4047615A"/>
    <w:rsid w:val="40534AFF"/>
    <w:rsid w:val="40580367"/>
    <w:rsid w:val="40656A62"/>
    <w:rsid w:val="406B009A"/>
    <w:rsid w:val="406B6672"/>
    <w:rsid w:val="406E7B8B"/>
    <w:rsid w:val="407451A1"/>
    <w:rsid w:val="407526A4"/>
    <w:rsid w:val="40753D8A"/>
    <w:rsid w:val="40786454"/>
    <w:rsid w:val="407927B7"/>
    <w:rsid w:val="407D392A"/>
    <w:rsid w:val="4093314D"/>
    <w:rsid w:val="40933F35"/>
    <w:rsid w:val="409436EA"/>
    <w:rsid w:val="409842FD"/>
    <w:rsid w:val="40A8309D"/>
    <w:rsid w:val="40A9471F"/>
    <w:rsid w:val="40AB0497"/>
    <w:rsid w:val="40AF1C68"/>
    <w:rsid w:val="40AF61D9"/>
    <w:rsid w:val="40B05AAD"/>
    <w:rsid w:val="40B5544A"/>
    <w:rsid w:val="40BC26A4"/>
    <w:rsid w:val="40C1308E"/>
    <w:rsid w:val="40C52A5E"/>
    <w:rsid w:val="40C95D80"/>
    <w:rsid w:val="40CD48B1"/>
    <w:rsid w:val="40D668AA"/>
    <w:rsid w:val="40D72D76"/>
    <w:rsid w:val="40D82ED1"/>
    <w:rsid w:val="40DA6FCE"/>
    <w:rsid w:val="40DF1EEB"/>
    <w:rsid w:val="40E65973"/>
    <w:rsid w:val="40E67721"/>
    <w:rsid w:val="40E85E90"/>
    <w:rsid w:val="40E95699"/>
    <w:rsid w:val="40EC5ED8"/>
    <w:rsid w:val="40EF4827"/>
    <w:rsid w:val="40F260C6"/>
    <w:rsid w:val="40F7192E"/>
    <w:rsid w:val="40F94117"/>
    <w:rsid w:val="40FE0CCC"/>
    <w:rsid w:val="41032081"/>
    <w:rsid w:val="41047ED9"/>
    <w:rsid w:val="4105229D"/>
    <w:rsid w:val="4105404B"/>
    <w:rsid w:val="41061B71"/>
    <w:rsid w:val="410A1661"/>
    <w:rsid w:val="410C0680"/>
    <w:rsid w:val="410C28BC"/>
    <w:rsid w:val="410D1152"/>
    <w:rsid w:val="410E3FFA"/>
    <w:rsid w:val="4110479E"/>
    <w:rsid w:val="41151DB4"/>
    <w:rsid w:val="41202F4F"/>
    <w:rsid w:val="41232723"/>
    <w:rsid w:val="41263FC1"/>
    <w:rsid w:val="41281AE7"/>
    <w:rsid w:val="413D1A37"/>
    <w:rsid w:val="41410DFB"/>
    <w:rsid w:val="41464D70"/>
    <w:rsid w:val="41483F38"/>
    <w:rsid w:val="414C2C82"/>
    <w:rsid w:val="414D59F2"/>
    <w:rsid w:val="414F52C6"/>
    <w:rsid w:val="41517290"/>
    <w:rsid w:val="41566655"/>
    <w:rsid w:val="415C79E3"/>
    <w:rsid w:val="415D2778"/>
    <w:rsid w:val="415D3E87"/>
    <w:rsid w:val="415E19AD"/>
    <w:rsid w:val="41626732"/>
    <w:rsid w:val="41633FB5"/>
    <w:rsid w:val="41656898"/>
    <w:rsid w:val="416845DA"/>
    <w:rsid w:val="41696777"/>
    <w:rsid w:val="416F0EAD"/>
    <w:rsid w:val="41700A00"/>
    <w:rsid w:val="4171348E"/>
    <w:rsid w:val="41744D2D"/>
    <w:rsid w:val="41754614"/>
    <w:rsid w:val="417B60BB"/>
    <w:rsid w:val="41807B75"/>
    <w:rsid w:val="418A5AB5"/>
    <w:rsid w:val="418B091F"/>
    <w:rsid w:val="418D4040"/>
    <w:rsid w:val="418D5DEE"/>
    <w:rsid w:val="4194717D"/>
    <w:rsid w:val="41986C6D"/>
    <w:rsid w:val="41994793"/>
    <w:rsid w:val="419B49AF"/>
    <w:rsid w:val="41A5138A"/>
    <w:rsid w:val="41A73354"/>
    <w:rsid w:val="41B15F81"/>
    <w:rsid w:val="41B4781F"/>
    <w:rsid w:val="41B919A4"/>
    <w:rsid w:val="41BB6E00"/>
    <w:rsid w:val="41BD2B78"/>
    <w:rsid w:val="41C04416"/>
    <w:rsid w:val="41CA7043"/>
    <w:rsid w:val="41CA785D"/>
    <w:rsid w:val="41D614EA"/>
    <w:rsid w:val="41D61543"/>
    <w:rsid w:val="41D8350E"/>
    <w:rsid w:val="41E43F89"/>
    <w:rsid w:val="41EB174A"/>
    <w:rsid w:val="41EE4ADF"/>
    <w:rsid w:val="41EF0857"/>
    <w:rsid w:val="41F145CF"/>
    <w:rsid w:val="41F66F56"/>
    <w:rsid w:val="41F97455"/>
    <w:rsid w:val="41FE0FCB"/>
    <w:rsid w:val="420C765B"/>
    <w:rsid w:val="420C7CEA"/>
    <w:rsid w:val="42132798"/>
    <w:rsid w:val="42154762"/>
    <w:rsid w:val="42164036"/>
    <w:rsid w:val="42177E0D"/>
    <w:rsid w:val="42187DAE"/>
    <w:rsid w:val="421A1D78"/>
    <w:rsid w:val="421D3616"/>
    <w:rsid w:val="42213A90"/>
    <w:rsid w:val="42233A5A"/>
    <w:rsid w:val="422624CB"/>
    <w:rsid w:val="42276243"/>
    <w:rsid w:val="42291FBB"/>
    <w:rsid w:val="422A188F"/>
    <w:rsid w:val="422B0891"/>
    <w:rsid w:val="42336996"/>
    <w:rsid w:val="423B189D"/>
    <w:rsid w:val="424010B3"/>
    <w:rsid w:val="42443F14"/>
    <w:rsid w:val="42450E81"/>
    <w:rsid w:val="42470693"/>
    <w:rsid w:val="42477E9E"/>
    <w:rsid w:val="424E1A22"/>
    <w:rsid w:val="42507548"/>
    <w:rsid w:val="425A03C6"/>
    <w:rsid w:val="425F778B"/>
    <w:rsid w:val="42672AE3"/>
    <w:rsid w:val="426D74C6"/>
    <w:rsid w:val="42756FAE"/>
    <w:rsid w:val="42813BA5"/>
    <w:rsid w:val="42814504"/>
    <w:rsid w:val="428611BC"/>
    <w:rsid w:val="4286740D"/>
    <w:rsid w:val="428B6FB3"/>
    <w:rsid w:val="428E1E1E"/>
    <w:rsid w:val="428E62C2"/>
    <w:rsid w:val="42927B60"/>
    <w:rsid w:val="429A4C67"/>
    <w:rsid w:val="429C278D"/>
    <w:rsid w:val="42BA0E65"/>
    <w:rsid w:val="42BA2C13"/>
    <w:rsid w:val="42BE04AF"/>
    <w:rsid w:val="42C52AB7"/>
    <w:rsid w:val="42C87EB5"/>
    <w:rsid w:val="42CD0B98"/>
    <w:rsid w:val="42D24401"/>
    <w:rsid w:val="42D33CD5"/>
    <w:rsid w:val="42D44F28"/>
    <w:rsid w:val="42DE2DA6"/>
    <w:rsid w:val="42E12896"/>
    <w:rsid w:val="42E3216A"/>
    <w:rsid w:val="42E36B0E"/>
    <w:rsid w:val="42E859D2"/>
    <w:rsid w:val="42EC309B"/>
    <w:rsid w:val="42EE2A85"/>
    <w:rsid w:val="42EE5221"/>
    <w:rsid w:val="42F15FC1"/>
    <w:rsid w:val="42F425C9"/>
    <w:rsid w:val="42F44377"/>
    <w:rsid w:val="42F66EFB"/>
    <w:rsid w:val="42F779C3"/>
    <w:rsid w:val="42FE51F6"/>
    <w:rsid w:val="431515CC"/>
    <w:rsid w:val="43193DDE"/>
    <w:rsid w:val="432128FF"/>
    <w:rsid w:val="43273100"/>
    <w:rsid w:val="433230F1"/>
    <w:rsid w:val="43326C4D"/>
    <w:rsid w:val="4335501B"/>
    <w:rsid w:val="4335673E"/>
    <w:rsid w:val="433E55F2"/>
    <w:rsid w:val="43421586"/>
    <w:rsid w:val="43454EAD"/>
    <w:rsid w:val="434D1CD9"/>
    <w:rsid w:val="43537184"/>
    <w:rsid w:val="435532E0"/>
    <w:rsid w:val="4359348E"/>
    <w:rsid w:val="435E7A42"/>
    <w:rsid w:val="436A4639"/>
    <w:rsid w:val="436D260D"/>
    <w:rsid w:val="43713007"/>
    <w:rsid w:val="437159C8"/>
    <w:rsid w:val="43721740"/>
    <w:rsid w:val="437466E4"/>
    <w:rsid w:val="43776B4B"/>
    <w:rsid w:val="43793E2A"/>
    <w:rsid w:val="4384354A"/>
    <w:rsid w:val="4386786A"/>
    <w:rsid w:val="43882D11"/>
    <w:rsid w:val="438E5395"/>
    <w:rsid w:val="43923B90"/>
    <w:rsid w:val="43943464"/>
    <w:rsid w:val="43943488"/>
    <w:rsid w:val="43986193"/>
    <w:rsid w:val="4399036C"/>
    <w:rsid w:val="439E0787"/>
    <w:rsid w:val="43A07D60"/>
    <w:rsid w:val="43A51B15"/>
    <w:rsid w:val="43AC6A00"/>
    <w:rsid w:val="43B6787E"/>
    <w:rsid w:val="43B9111D"/>
    <w:rsid w:val="43B92ECB"/>
    <w:rsid w:val="43C31F9B"/>
    <w:rsid w:val="43D30430"/>
    <w:rsid w:val="43D9356D"/>
    <w:rsid w:val="43DD305D"/>
    <w:rsid w:val="43DD6773"/>
    <w:rsid w:val="43DE6DD5"/>
    <w:rsid w:val="43E07DA4"/>
    <w:rsid w:val="43E443EC"/>
    <w:rsid w:val="43E72417"/>
    <w:rsid w:val="43EE7018"/>
    <w:rsid w:val="43F5039A"/>
    <w:rsid w:val="43F839F3"/>
    <w:rsid w:val="43FA3C0F"/>
    <w:rsid w:val="43FC2ACB"/>
    <w:rsid w:val="43FE4D82"/>
    <w:rsid w:val="440415BB"/>
    <w:rsid w:val="44055A2D"/>
    <w:rsid w:val="44071E88"/>
    <w:rsid w:val="440E76BA"/>
    <w:rsid w:val="4416031D"/>
    <w:rsid w:val="44170B63"/>
    <w:rsid w:val="44186102"/>
    <w:rsid w:val="44266B52"/>
    <w:rsid w:val="442B1C63"/>
    <w:rsid w:val="443332EB"/>
    <w:rsid w:val="44337121"/>
    <w:rsid w:val="443469F5"/>
    <w:rsid w:val="443609BF"/>
    <w:rsid w:val="443A225E"/>
    <w:rsid w:val="443F72CB"/>
    <w:rsid w:val="44472BCC"/>
    <w:rsid w:val="44496945"/>
    <w:rsid w:val="444A10A1"/>
    <w:rsid w:val="444A2031"/>
    <w:rsid w:val="4451216B"/>
    <w:rsid w:val="44565FEF"/>
    <w:rsid w:val="44586B88"/>
    <w:rsid w:val="44592B81"/>
    <w:rsid w:val="445D419E"/>
    <w:rsid w:val="445D5F4C"/>
    <w:rsid w:val="446134BD"/>
    <w:rsid w:val="44646CB7"/>
    <w:rsid w:val="44666B20"/>
    <w:rsid w:val="44670B79"/>
    <w:rsid w:val="446A7138"/>
    <w:rsid w:val="446B0669"/>
    <w:rsid w:val="44703ED1"/>
    <w:rsid w:val="447D039C"/>
    <w:rsid w:val="448259B3"/>
    <w:rsid w:val="4487121B"/>
    <w:rsid w:val="4491620A"/>
    <w:rsid w:val="44983428"/>
    <w:rsid w:val="449A0F4E"/>
    <w:rsid w:val="449D0A3E"/>
    <w:rsid w:val="449D459A"/>
    <w:rsid w:val="449E0454"/>
    <w:rsid w:val="44A21BB1"/>
    <w:rsid w:val="44A818BD"/>
    <w:rsid w:val="44AD6CF5"/>
    <w:rsid w:val="44AF5449"/>
    <w:rsid w:val="44B6565C"/>
    <w:rsid w:val="44BC2C73"/>
    <w:rsid w:val="44C46BB0"/>
    <w:rsid w:val="44C85ABB"/>
    <w:rsid w:val="44C90BB5"/>
    <w:rsid w:val="44CD30D2"/>
    <w:rsid w:val="44CE4B11"/>
    <w:rsid w:val="44D34460"/>
    <w:rsid w:val="44D3620E"/>
    <w:rsid w:val="44D53472"/>
    <w:rsid w:val="44DE708D"/>
    <w:rsid w:val="44DF2AD6"/>
    <w:rsid w:val="44F3065E"/>
    <w:rsid w:val="44F543D6"/>
    <w:rsid w:val="44F56185"/>
    <w:rsid w:val="44FE355A"/>
    <w:rsid w:val="44FF7003"/>
    <w:rsid w:val="450665E4"/>
    <w:rsid w:val="4508410A"/>
    <w:rsid w:val="450A60D4"/>
    <w:rsid w:val="450B4230"/>
    <w:rsid w:val="450C3C4E"/>
    <w:rsid w:val="450F36EA"/>
    <w:rsid w:val="45166D46"/>
    <w:rsid w:val="4517434D"/>
    <w:rsid w:val="452B1BA6"/>
    <w:rsid w:val="452D1DC2"/>
    <w:rsid w:val="45314E85"/>
    <w:rsid w:val="45350C77"/>
    <w:rsid w:val="4537679D"/>
    <w:rsid w:val="453C0257"/>
    <w:rsid w:val="453C2005"/>
    <w:rsid w:val="453C51A9"/>
    <w:rsid w:val="4545710C"/>
    <w:rsid w:val="45486BFC"/>
    <w:rsid w:val="45506C72"/>
    <w:rsid w:val="45561319"/>
    <w:rsid w:val="455C4456"/>
    <w:rsid w:val="45633BC2"/>
    <w:rsid w:val="4565155C"/>
    <w:rsid w:val="45660E30"/>
    <w:rsid w:val="45667082"/>
    <w:rsid w:val="4568708C"/>
    <w:rsid w:val="456A0921"/>
    <w:rsid w:val="456A6B72"/>
    <w:rsid w:val="457277D5"/>
    <w:rsid w:val="458E2F8D"/>
    <w:rsid w:val="458F65D9"/>
    <w:rsid w:val="45915A95"/>
    <w:rsid w:val="45921C25"/>
    <w:rsid w:val="45943BEF"/>
    <w:rsid w:val="45967968"/>
    <w:rsid w:val="45997458"/>
    <w:rsid w:val="459B4F7E"/>
    <w:rsid w:val="459B6D2C"/>
    <w:rsid w:val="459D0017"/>
    <w:rsid w:val="459E05CA"/>
    <w:rsid w:val="459E681C"/>
    <w:rsid w:val="45A2525D"/>
    <w:rsid w:val="45A51959"/>
    <w:rsid w:val="45AF2F03"/>
    <w:rsid w:val="45BB5620"/>
    <w:rsid w:val="45C945BA"/>
    <w:rsid w:val="45D91C54"/>
    <w:rsid w:val="45DD5596"/>
    <w:rsid w:val="45E06E35"/>
    <w:rsid w:val="45E306D3"/>
    <w:rsid w:val="45E34BAB"/>
    <w:rsid w:val="45E6269F"/>
    <w:rsid w:val="45E701C3"/>
    <w:rsid w:val="45EE1552"/>
    <w:rsid w:val="45F355D7"/>
    <w:rsid w:val="45F3589E"/>
    <w:rsid w:val="45F4468E"/>
    <w:rsid w:val="45F47CCC"/>
    <w:rsid w:val="45F60B58"/>
    <w:rsid w:val="45FE550D"/>
    <w:rsid w:val="46027484"/>
    <w:rsid w:val="460348D1"/>
    <w:rsid w:val="4605689B"/>
    <w:rsid w:val="4614088C"/>
    <w:rsid w:val="461940F5"/>
    <w:rsid w:val="461B2DDC"/>
    <w:rsid w:val="461B561D"/>
    <w:rsid w:val="461F7D3A"/>
    <w:rsid w:val="46205483"/>
    <w:rsid w:val="46284338"/>
    <w:rsid w:val="462C5BD6"/>
    <w:rsid w:val="462F56C6"/>
    <w:rsid w:val="46316596"/>
    <w:rsid w:val="46326F64"/>
    <w:rsid w:val="46354B39"/>
    <w:rsid w:val="46362EF9"/>
    <w:rsid w:val="463B22BD"/>
    <w:rsid w:val="463B752C"/>
    <w:rsid w:val="463C6585"/>
    <w:rsid w:val="463D7DE3"/>
    <w:rsid w:val="463F7FFF"/>
    <w:rsid w:val="46401681"/>
    <w:rsid w:val="46407175"/>
    <w:rsid w:val="465313B5"/>
    <w:rsid w:val="4654527A"/>
    <w:rsid w:val="46572CEA"/>
    <w:rsid w:val="465E4B3A"/>
    <w:rsid w:val="465F5FAB"/>
    <w:rsid w:val="46603AD2"/>
    <w:rsid w:val="46623CEE"/>
    <w:rsid w:val="46671304"/>
    <w:rsid w:val="467303C8"/>
    <w:rsid w:val="4674757D"/>
    <w:rsid w:val="467F445C"/>
    <w:rsid w:val="4686391A"/>
    <w:rsid w:val="46893028"/>
    <w:rsid w:val="468C0D6B"/>
    <w:rsid w:val="4691012F"/>
    <w:rsid w:val="46911EDD"/>
    <w:rsid w:val="469A5235"/>
    <w:rsid w:val="469D6AD4"/>
    <w:rsid w:val="46A460B4"/>
    <w:rsid w:val="46A80C8F"/>
    <w:rsid w:val="46A82829"/>
    <w:rsid w:val="46B1432D"/>
    <w:rsid w:val="46BD7176"/>
    <w:rsid w:val="46BF6A4A"/>
    <w:rsid w:val="46C01DCF"/>
    <w:rsid w:val="46C40504"/>
    <w:rsid w:val="46C73B51"/>
    <w:rsid w:val="46CA5A4D"/>
    <w:rsid w:val="46CD42F1"/>
    <w:rsid w:val="46D22C21"/>
    <w:rsid w:val="46D36999"/>
    <w:rsid w:val="46E841F3"/>
    <w:rsid w:val="46EA5779"/>
    <w:rsid w:val="46F32B98"/>
    <w:rsid w:val="46F54B62"/>
    <w:rsid w:val="46F6241C"/>
    <w:rsid w:val="46FF32EA"/>
    <w:rsid w:val="47022DDB"/>
    <w:rsid w:val="470628CB"/>
    <w:rsid w:val="470C1AE3"/>
    <w:rsid w:val="47136D96"/>
    <w:rsid w:val="47203553"/>
    <w:rsid w:val="47224D0F"/>
    <w:rsid w:val="47230AB1"/>
    <w:rsid w:val="472471F5"/>
    <w:rsid w:val="472610A4"/>
    <w:rsid w:val="47280A93"/>
    <w:rsid w:val="4735222F"/>
    <w:rsid w:val="47356D0C"/>
    <w:rsid w:val="47411B55"/>
    <w:rsid w:val="47456DDE"/>
    <w:rsid w:val="474B29D4"/>
    <w:rsid w:val="474D4056"/>
    <w:rsid w:val="474E2404"/>
    <w:rsid w:val="47525B10"/>
    <w:rsid w:val="475573AE"/>
    <w:rsid w:val="475831BF"/>
    <w:rsid w:val="47592085"/>
    <w:rsid w:val="47613FA5"/>
    <w:rsid w:val="47655843"/>
    <w:rsid w:val="476615BC"/>
    <w:rsid w:val="4770243A"/>
    <w:rsid w:val="477535AD"/>
    <w:rsid w:val="47767A51"/>
    <w:rsid w:val="477737C9"/>
    <w:rsid w:val="477D598D"/>
    <w:rsid w:val="477F442B"/>
    <w:rsid w:val="477F61D9"/>
    <w:rsid w:val="4780267D"/>
    <w:rsid w:val="478163F5"/>
    <w:rsid w:val="47855EE6"/>
    <w:rsid w:val="47900CBB"/>
    <w:rsid w:val="4791660D"/>
    <w:rsid w:val="479559FD"/>
    <w:rsid w:val="47972E7A"/>
    <w:rsid w:val="479A3013"/>
    <w:rsid w:val="479C6D8B"/>
    <w:rsid w:val="47B6609F"/>
    <w:rsid w:val="47B70069"/>
    <w:rsid w:val="47BC567F"/>
    <w:rsid w:val="47C42C4B"/>
    <w:rsid w:val="47C6205A"/>
    <w:rsid w:val="47C71588"/>
    <w:rsid w:val="47C77D95"/>
    <w:rsid w:val="47C87B80"/>
    <w:rsid w:val="47CA1B4A"/>
    <w:rsid w:val="47CD5197"/>
    <w:rsid w:val="47CD7BFF"/>
    <w:rsid w:val="47D31E1A"/>
    <w:rsid w:val="47D74267"/>
    <w:rsid w:val="47DA5134"/>
    <w:rsid w:val="47E114CB"/>
    <w:rsid w:val="47E26E94"/>
    <w:rsid w:val="47EA3F9B"/>
    <w:rsid w:val="47EF7803"/>
    <w:rsid w:val="47F70466"/>
    <w:rsid w:val="47F72214"/>
    <w:rsid w:val="47F92430"/>
    <w:rsid w:val="47FD3CCE"/>
    <w:rsid w:val="48013092"/>
    <w:rsid w:val="48082673"/>
    <w:rsid w:val="48085719"/>
    <w:rsid w:val="480A63EB"/>
    <w:rsid w:val="481334F1"/>
    <w:rsid w:val="481903DC"/>
    <w:rsid w:val="48246391"/>
    <w:rsid w:val="482C1B9B"/>
    <w:rsid w:val="48313978"/>
    <w:rsid w:val="48376AB4"/>
    <w:rsid w:val="48377221"/>
    <w:rsid w:val="483B06FE"/>
    <w:rsid w:val="483D40CA"/>
    <w:rsid w:val="483E7E42"/>
    <w:rsid w:val="484216E1"/>
    <w:rsid w:val="48484C47"/>
    <w:rsid w:val="484C07B1"/>
    <w:rsid w:val="484C4A70"/>
    <w:rsid w:val="485338EE"/>
    <w:rsid w:val="48537D92"/>
    <w:rsid w:val="485B09F4"/>
    <w:rsid w:val="48651873"/>
    <w:rsid w:val="48657AC5"/>
    <w:rsid w:val="48667975"/>
    <w:rsid w:val="48674249"/>
    <w:rsid w:val="486E0837"/>
    <w:rsid w:val="486E2920"/>
    <w:rsid w:val="486F26F2"/>
    <w:rsid w:val="487D7DE5"/>
    <w:rsid w:val="488241D3"/>
    <w:rsid w:val="488F3E82"/>
    <w:rsid w:val="48A16554"/>
    <w:rsid w:val="48AE0F20"/>
    <w:rsid w:val="48AE294E"/>
    <w:rsid w:val="48AE3759"/>
    <w:rsid w:val="48C42A3E"/>
    <w:rsid w:val="48C642B7"/>
    <w:rsid w:val="48C72F1C"/>
    <w:rsid w:val="48CC544E"/>
    <w:rsid w:val="48CE566A"/>
    <w:rsid w:val="48D36555"/>
    <w:rsid w:val="48DB0E88"/>
    <w:rsid w:val="48E24C72"/>
    <w:rsid w:val="48E42798"/>
    <w:rsid w:val="48E622E2"/>
    <w:rsid w:val="48E924A4"/>
    <w:rsid w:val="48EE3617"/>
    <w:rsid w:val="48EE7ABB"/>
    <w:rsid w:val="48F31397"/>
    <w:rsid w:val="48F350D1"/>
    <w:rsid w:val="48F6071D"/>
    <w:rsid w:val="48F77029"/>
    <w:rsid w:val="48FD385A"/>
    <w:rsid w:val="491C63D6"/>
    <w:rsid w:val="491D3EFC"/>
    <w:rsid w:val="491D5CAA"/>
    <w:rsid w:val="491F1A22"/>
    <w:rsid w:val="491F6AB4"/>
    <w:rsid w:val="49267254"/>
    <w:rsid w:val="49284D7B"/>
    <w:rsid w:val="49325BF9"/>
    <w:rsid w:val="493D00FA"/>
    <w:rsid w:val="493D634C"/>
    <w:rsid w:val="493E459E"/>
    <w:rsid w:val="4948541D"/>
    <w:rsid w:val="49497D73"/>
    <w:rsid w:val="495D254A"/>
    <w:rsid w:val="49667651"/>
    <w:rsid w:val="49686252"/>
    <w:rsid w:val="496F29A9"/>
    <w:rsid w:val="49746212"/>
    <w:rsid w:val="49757894"/>
    <w:rsid w:val="4977360C"/>
    <w:rsid w:val="497955D6"/>
    <w:rsid w:val="497A30FC"/>
    <w:rsid w:val="497E2BEC"/>
    <w:rsid w:val="498018FC"/>
    <w:rsid w:val="49804BB7"/>
    <w:rsid w:val="49836455"/>
    <w:rsid w:val="49855FD9"/>
    <w:rsid w:val="498606C6"/>
    <w:rsid w:val="498F5898"/>
    <w:rsid w:val="4998010E"/>
    <w:rsid w:val="4999217F"/>
    <w:rsid w:val="499A379E"/>
    <w:rsid w:val="49A235A7"/>
    <w:rsid w:val="49A85EBB"/>
    <w:rsid w:val="49AB59AC"/>
    <w:rsid w:val="49AF08D0"/>
    <w:rsid w:val="49B93C25"/>
    <w:rsid w:val="49BF629A"/>
    <w:rsid w:val="49C167BA"/>
    <w:rsid w:val="49C23377"/>
    <w:rsid w:val="49C83E68"/>
    <w:rsid w:val="49CB3958"/>
    <w:rsid w:val="49D56585"/>
    <w:rsid w:val="49D62A28"/>
    <w:rsid w:val="49D97E23"/>
    <w:rsid w:val="49DC7913"/>
    <w:rsid w:val="49DE18DD"/>
    <w:rsid w:val="49E30CA1"/>
    <w:rsid w:val="49E329BD"/>
    <w:rsid w:val="49E52C6C"/>
    <w:rsid w:val="49EE71F2"/>
    <w:rsid w:val="49F20EE5"/>
    <w:rsid w:val="49F7299F"/>
    <w:rsid w:val="49FC5DE1"/>
    <w:rsid w:val="49FD6207"/>
    <w:rsid w:val="4A051057"/>
    <w:rsid w:val="4A0550BC"/>
    <w:rsid w:val="4A0C5AE0"/>
    <w:rsid w:val="4A160FCB"/>
    <w:rsid w:val="4A190B67"/>
    <w:rsid w:val="4A1932A7"/>
    <w:rsid w:val="4A2117CA"/>
    <w:rsid w:val="4A2C089A"/>
    <w:rsid w:val="4A413C1A"/>
    <w:rsid w:val="4A4A15DE"/>
    <w:rsid w:val="4A4C4A99"/>
    <w:rsid w:val="4A4E6A63"/>
    <w:rsid w:val="4A510301"/>
    <w:rsid w:val="4A5A33C8"/>
    <w:rsid w:val="4A5B1180"/>
    <w:rsid w:val="4A5C0EAC"/>
    <w:rsid w:val="4A5F5CE1"/>
    <w:rsid w:val="4A62606A"/>
    <w:rsid w:val="4A631DE2"/>
    <w:rsid w:val="4A653DAC"/>
    <w:rsid w:val="4A6D58E4"/>
    <w:rsid w:val="4A730123"/>
    <w:rsid w:val="4A767978"/>
    <w:rsid w:val="4A7933B4"/>
    <w:rsid w:val="4A807238"/>
    <w:rsid w:val="4A821A00"/>
    <w:rsid w:val="4A873D23"/>
    <w:rsid w:val="4A9B77CE"/>
    <w:rsid w:val="4A9D70A2"/>
    <w:rsid w:val="4AA06CA1"/>
    <w:rsid w:val="4AA5064D"/>
    <w:rsid w:val="4AAE3DCD"/>
    <w:rsid w:val="4AB42918"/>
    <w:rsid w:val="4AB64608"/>
    <w:rsid w:val="4ABC6B72"/>
    <w:rsid w:val="4ABD14F2"/>
    <w:rsid w:val="4ABD5996"/>
    <w:rsid w:val="4ABD7744"/>
    <w:rsid w:val="4AC044FA"/>
    <w:rsid w:val="4AC40AD3"/>
    <w:rsid w:val="4AC7737B"/>
    <w:rsid w:val="4ACA1E61"/>
    <w:rsid w:val="4AD30D16"/>
    <w:rsid w:val="4AE01685"/>
    <w:rsid w:val="4AE178D7"/>
    <w:rsid w:val="4AE72885"/>
    <w:rsid w:val="4AF20941"/>
    <w:rsid w:val="4AF339B0"/>
    <w:rsid w:val="4AF62C56"/>
    <w:rsid w:val="4AFD3FE5"/>
    <w:rsid w:val="4B0233A9"/>
    <w:rsid w:val="4B045373"/>
    <w:rsid w:val="4B0D7838"/>
    <w:rsid w:val="4B101F6A"/>
    <w:rsid w:val="4B125CE2"/>
    <w:rsid w:val="4B1D6435"/>
    <w:rsid w:val="4B1F03FF"/>
    <w:rsid w:val="4B257098"/>
    <w:rsid w:val="4B294DDA"/>
    <w:rsid w:val="4B2A5D18"/>
    <w:rsid w:val="4B306168"/>
    <w:rsid w:val="4B31008D"/>
    <w:rsid w:val="4B35377F"/>
    <w:rsid w:val="4B38501D"/>
    <w:rsid w:val="4B39190C"/>
    <w:rsid w:val="4B3F0159"/>
    <w:rsid w:val="4B466E62"/>
    <w:rsid w:val="4B46773A"/>
    <w:rsid w:val="4B471525"/>
    <w:rsid w:val="4B4B4017"/>
    <w:rsid w:val="4B524331"/>
    <w:rsid w:val="4B531E57"/>
    <w:rsid w:val="4B565FA9"/>
    <w:rsid w:val="4B58746D"/>
    <w:rsid w:val="4B5A280F"/>
    <w:rsid w:val="4B5A4F93"/>
    <w:rsid w:val="4B616322"/>
    <w:rsid w:val="4B663938"/>
    <w:rsid w:val="4B674969"/>
    <w:rsid w:val="4B69167A"/>
    <w:rsid w:val="4B693428"/>
    <w:rsid w:val="4B775B45"/>
    <w:rsid w:val="4B785B6A"/>
    <w:rsid w:val="4B7A3887"/>
    <w:rsid w:val="4B8244EA"/>
    <w:rsid w:val="4B8262E8"/>
    <w:rsid w:val="4B920BD1"/>
    <w:rsid w:val="4B9C1A50"/>
    <w:rsid w:val="4B9D30D2"/>
    <w:rsid w:val="4BA10E14"/>
    <w:rsid w:val="4BAD5A0B"/>
    <w:rsid w:val="4BAD77B9"/>
    <w:rsid w:val="4BAF1783"/>
    <w:rsid w:val="4BAF3531"/>
    <w:rsid w:val="4BB01057"/>
    <w:rsid w:val="4BB57ADD"/>
    <w:rsid w:val="4BBA14EA"/>
    <w:rsid w:val="4BBA1ED6"/>
    <w:rsid w:val="4BBC79FC"/>
    <w:rsid w:val="4BC36FDC"/>
    <w:rsid w:val="4BC94047"/>
    <w:rsid w:val="4BC94C56"/>
    <w:rsid w:val="4BCB7C3F"/>
    <w:rsid w:val="4BD00E0E"/>
    <w:rsid w:val="4BD850D6"/>
    <w:rsid w:val="4BDC50A7"/>
    <w:rsid w:val="4BDF36EB"/>
    <w:rsid w:val="4BE551A5"/>
    <w:rsid w:val="4BED4059"/>
    <w:rsid w:val="4BF03B4A"/>
    <w:rsid w:val="4BF278C2"/>
    <w:rsid w:val="4BFA22D2"/>
    <w:rsid w:val="4C0513A3"/>
    <w:rsid w:val="4C0F4BC6"/>
    <w:rsid w:val="4C15535E"/>
    <w:rsid w:val="4C176DA8"/>
    <w:rsid w:val="4C177634"/>
    <w:rsid w:val="4C1930A0"/>
    <w:rsid w:val="4C201B69"/>
    <w:rsid w:val="4C207BF0"/>
    <w:rsid w:val="4C2832E3"/>
    <w:rsid w:val="4C2F01CE"/>
    <w:rsid w:val="4C352DFF"/>
    <w:rsid w:val="4C416153"/>
    <w:rsid w:val="4C4243A5"/>
    <w:rsid w:val="4C430E41"/>
    <w:rsid w:val="4C431ECB"/>
    <w:rsid w:val="4C433C79"/>
    <w:rsid w:val="4C4460A7"/>
    <w:rsid w:val="4C446A98"/>
    <w:rsid w:val="4C465518"/>
    <w:rsid w:val="4C55054E"/>
    <w:rsid w:val="4C5743A8"/>
    <w:rsid w:val="4C5A154C"/>
    <w:rsid w:val="4C5E6D05"/>
    <w:rsid w:val="4C602A7D"/>
    <w:rsid w:val="4C65600C"/>
    <w:rsid w:val="4C673E0C"/>
    <w:rsid w:val="4C681932"/>
    <w:rsid w:val="4C6856E3"/>
    <w:rsid w:val="4C6A38FC"/>
    <w:rsid w:val="4C7622A1"/>
    <w:rsid w:val="4C793B3F"/>
    <w:rsid w:val="4C7B1665"/>
    <w:rsid w:val="4C7F7227"/>
    <w:rsid w:val="4C806C7C"/>
    <w:rsid w:val="4C8845CA"/>
    <w:rsid w:val="4C886982"/>
    <w:rsid w:val="4C9B1D07"/>
    <w:rsid w:val="4CA0731E"/>
    <w:rsid w:val="4CA243F8"/>
    <w:rsid w:val="4CA87F80"/>
    <w:rsid w:val="4CAE3759"/>
    <w:rsid w:val="4CAF130F"/>
    <w:rsid w:val="4CB16E35"/>
    <w:rsid w:val="4CB30DFF"/>
    <w:rsid w:val="4CB71E91"/>
    <w:rsid w:val="4CBE1552"/>
    <w:rsid w:val="4CC052CA"/>
    <w:rsid w:val="4CC34DBA"/>
    <w:rsid w:val="4CD07C03"/>
    <w:rsid w:val="4CD27077"/>
    <w:rsid w:val="4CD53D41"/>
    <w:rsid w:val="4CD61836"/>
    <w:rsid w:val="4CD6689C"/>
    <w:rsid w:val="4CD73417"/>
    <w:rsid w:val="4CDD40CE"/>
    <w:rsid w:val="4CDD7C2A"/>
    <w:rsid w:val="4CE741F2"/>
    <w:rsid w:val="4CE8436B"/>
    <w:rsid w:val="4CE92A73"/>
    <w:rsid w:val="4CEA0599"/>
    <w:rsid w:val="4CEA2347"/>
    <w:rsid w:val="4CEE1E37"/>
    <w:rsid w:val="4CF03E01"/>
    <w:rsid w:val="4D0A4797"/>
    <w:rsid w:val="4D137AF0"/>
    <w:rsid w:val="4D1E7DDB"/>
    <w:rsid w:val="4D225F85"/>
    <w:rsid w:val="4D241CFD"/>
    <w:rsid w:val="4D245691"/>
    <w:rsid w:val="4D2A6BE7"/>
    <w:rsid w:val="4D302450"/>
    <w:rsid w:val="4D371A30"/>
    <w:rsid w:val="4D381304"/>
    <w:rsid w:val="4D3B375E"/>
    <w:rsid w:val="4D477799"/>
    <w:rsid w:val="4D4A4BA4"/>
    <w:rsid w:val="4D4A6F97"/>
    <w:rsid w:val="4D4F4B59"/>
    <w:rsid w:val="4D5808E6"/>
    <w:rsid w:val="4D583754"/>
    <w:rsid w:val="4D585BCC"/>
    <w:rsid w:val="4D5C424F"/>
    <w:rsid w:val="4D6245D3"/>
    <w:rsid w:val="4D640EB9"/>
    <w:rsid w:val="4D695962"/>
    <w:rsid w:val="4D6A3FBD"/>
    <w:rsid w:val="4D6C7200"/>
    <w:rsid w:val="4D6D58B3"/>
    <w:rsid w:val="4D714816"/>
    <w:rsid w:val="4D73233C"/>
    <w:rsid w:val="4D7367E0"/>
    <w:rsid w:val="4D754306"/>
    <w:rsid w:val="4D7C38E7"/>
    <w:rsid w:val="4D7C5695"/>
    <w:rsid w:val="4D7D31BB"/>
    <w:rsid w:val="4D8B3B2A"/>
    <w:rsid w:val="4D8C11B6"/>
    <w:rsid w:val="4D956757"/>
    <w:rsid w:val="4D986247"/>
    <w:rsid w:val="4D990A98"/>
    <w:rsid w:val="4D9A17D3"/>
    <w:rsid w:val="4D9A77FE"/>
    <w:rsid w:val="4D9E1AAF"/>
    <w:rsid w:val="4D9E60F4"/>
    <w:rsid w:val="4D9F75D5"/>
    <w:rsid w:val="4DA150FB"/>
    <w:rsid w:val="4DA22C22"/>
    <w:rsid w:val="4DA8648A"/>
    <w:rsid w:val="4DA951FF"/>
    <w:rsid w:val="4DAB1AD6"/>
    <w:rsid w:val="4DAD005E"/>
    <w:rsid w:val="4DB90697"/>
    <w:rsid w:val="4DBC3CE3"/>
    <w:rsid w:val="4DC112FA"/>
    <w:rsid w:val="4DC1691E"/>
    <w:rsid w:val="4DC4528E"/>
    <w:rsid w:val="4DCB03CA"/>
    <w:rsid w:val="4DCB3F26"/>
    <w:rsid w:val="4DCD321F"/>
    <w:rsid w:val="4DD3102D"/>
    <w:rsid w:val="4DD4222A"/>
    <w:rsid w:val="4DD76D6F"/>
    <w:rsid w:val="4DD86643"/>
    <w:rsid w:val="4DDD3E89"/>
    <w:rsid w:val="4DDD4ABE"/>
    <w:rsid w:val="4DE374C2"/>
    <w:rsid w:val="4DEA4CF4"/>
    <w:rsid w:val="4DEB281B"/>
    <w:rsid w:val="4DF07E31"/>
    <w:rsid w:val="4DF23A15"/>
    <w:rsid w:val="4DFF70B4"/>
    <w:rsid w:val="4E01203E"/>
    <w:rsid w:val="4E08517B"/>
    <w:rsid w:val="4E0B5AB9"/>
    <w:rsid w:val="4E0D257D"/>
    <w:rsid w:val="4E102281"/>
    <w:rsid w:val="4E110C7C"/>
    <w:rsid w:val="4E165AE9"/>
    <w:rsid w:val="4E1A4EAE"/>
    <w:rsid w:val="4E1E5BE1"/>
    <w:rsid w:val="4E1E674C"/>
    <w:rsid w:val="4E353A96"/>
    <w:rsid w:val="4E3E2C7B"/>
    <w:rsid w:val="4E3F1694"/>
    <w:rsid w:val="4E402B66"/>
    <w:rsid w:val="4E41243B"/>
    <w:rsid w:val="4E42314D"/>
    <w:rsid w:val="4E434405"/>
    <w:rsid w:val="4E485577"/>
    <w:rsid w:val="4E4A12EF"/>
    <w:rsid w:val="4E4D2A0C"/>
    <w:rsid w:val="4E50518F"/>
    <w:rsid w:val="4E510B82"/>
    <w:rsid w:val="4E54216E"/>
    <w:rsid w:val="4E564138"/>
    <w:rsid w:val="4E5959D6"/>
    <w:rsid w:val="4E5C3732"/>
    <w:rsid w:val="4E5C54C6"/>
    <w:rsid w:val="4E5F1D9B"/>
    <w:rsid w:val="4E683E6B"/>
    <w:rsid w:val="4E6D76D3"/>
    <w:rsid w:val="4E796078"/>
    <w:rsid w:val="4E814A20"/>
    <w:rsid w:val="4E86609F"/>
    <w:rsid w:val="4E880069"/>
    <w:rsid w:val="4E8F13F8"/>
    <w:rsid w:val="4E9502E8"/>
    <w:rsid w:val="4E9904C8"/>
    <w:rsid w:val="4E992277"/>
    <w:rsid w:val="4E9D1D67"/>
    <w:rsid w:val="4EA604F0"/>
    <w:rsid w:val="4EAD5D22"/>
    <w:rsid w:val="4EB23158"/>
    <w:rsid w:val="4EB250E6"/>
    <w:rsid w:val="4EB86BA1"/>
    <w:rsid w:val="4EBD5F65"/>
    <w:rsid w:val="4EC362C3"/>
    <w:rsid w:val="4EC866B8"/>
    <w:rsid w:val="4EC95D9C"/>
    <w:rsid w:val="4ECE0172"/>
    <w:rsid w:val="4ED14FC0"/>
    <w:rsid w:val="4ED412BA"/>
    <w:rsid w:val="4EE2777A"/>
    <w:rsid w:val="4EEA4880"/>
    <w:rsid w:val="4EF56E5A"/>
    <w:rsid w:val="4EF63225"/>
    <w:rsid w:val="4F073684"/>
    <w:rsid w:val="4F0973FC"/>
    <w:rsid w:val="4F0A4F22"/>
    <w:rsid w:val="4F0B3CA6"/>
    <w:rsid w:val="4F155DA1"/>
    <w:rsid w:val="4F1638C7"/>
    <w:rsid w:val="4F1B2C8C"/>
    <w:rsid w:val="4F200EBB"/>
    <w:rsid w:val="4F253B0A"/>
    <w:rsid w:val="4F2729A6"/>
    <w:rsid w:val="4F272DEC"/>
    <w:rsid w:val="4F3705BB"/>
    <w:rsid w:val="4F375215"/>
    <w:rsid w:val="4F3B1580"/>
    <w:rsid w:val="4F3B332E"/>
    <w:rsid w:val="4F42646A"/>
    <w:rsid w:val="4F477F24"/>
    <w:rsid w:val="4F4F0BFE"/>
    <w:rsid w:val="4F525119"/>
    <w:rsid w:val="4F5368C9"/>
    <w:rsid w:val="4F563CC4"/>
    <w:rsid w:val="4F5A1A06"/>
    <w:rsid w:val="4F6F03A8"/>
    <w:rsid w:val="4F764366"/>
    <w:rsid w:val="4F7A72D5"/>
    <w:rsid w:val="4F7B197C"/>
    <w:rsid w:val="4F7E2D69"/>
    <w:rsid w:val="4F8503B4"/>
    <w:rsid w:val="4F876573"/>
    <w:rsid w:val="4F8F75CF"/>
    <w:rsid w:val="4F905428"/>
    <w:rsid w:val="4F980780"/>
    <w:rsid w:val="4FA445A2"/>
    <w:rsid w:val="4FA47125"/>
    <w:rsid w:val="4FAB1C62"/>
    <w:rsid w:val="4FAE3601"/>
    <w:rsid w:val="4FB05ACA"/>
    <w:rsid w:val="4FB37368"/>
    <w:rsid w:val="4FB8497E"/>
    <w:rsid w:val="4FB9673C"/>
    <w:rsid w:val="4FBD0EDC"/>
    <w:rsid w:val="4FC275AB"/>
    <w:rsid w:val="4FC363DA"/>
    <w:rsid w:val="4FCA4B9F"/>
    <w:rsid w:val="4FCE5F50"/>
    <w:rsid w:val="4FCF1B50"/>
    <w:rsid w:val="4FDC6DA6"/>
    <w:rsid w:val="4FDF015D"/>
    <w:rsid w:val="4FE237A9"/>
    <w:rsid w:val="4FE63299"/>
    <w:rsid w:val="4FE90FDC"/>
    <w:rsid w:val="4FE945BA"/>
    <w:rsid w:val="4FED76F4"/>
    <w:rsid w:val="4FEF697B"/>
    <w:rsid w:val="4FF21C3E"/>
    <w:rsid w:val="4FFE4A87"/>
    <w:rsid w:val="50100316"/>
    <w:rsid w:val="50102C97"/>
    <w:rsid w:val="50106D9A"/>
    <w:rsid w:val="50120532"/>
    <w:rsid w:val="501442ED"/>
    <w:rsid w:val="50175B5A"/>
    <w:rsid w:val="5019541D"/>
    <w:rsid w:val="501A1195"/>
    <w:rsid w:val="5023004A"/>
    <w:rsid w:val="50245B70"/>
    <w:rsid w:val="502B2B6C"/>
    <w:rsid w:val="502B5150"/>
    <w:rsid w:val="502D0EC8"/>
    <w:rsid w:val="502D2C99"/>
    <w:rsid w:val="50302767"/>
    <w:rsid w:val="50375889"/>
    <w:rsid w:val="503F6FB7"/>
    <w:rsid w:val="504464B2"/>
    <w:rsid w:val="50461F8A"/>
    <w:rsid w:val="50493828"/>
    <w:rsid w:val="504B2D47"/>
    <w:rsid w:val="504B4ACC"/>
    <w:rsid w:val="504B57F2"/>
    <w:rsid w:val="505428F9"/>
    <w:rsid w:val="50597E6E"/>
    <w:rsid w:val="50610B72"/>
    <w:rsid w:val="506643DA"/>
    <w:rsid w:val="50746FFA"/>
    <w:rsid w:val="507E1724"/>
    <w:rsid w:val="50884351"/>
    <w:rsid w:val="508C2093"/>
    <w:rsid w:val="509251CF"/>
    <w:rsid w:val="50945154"/>
    <w:rsid w:val="5095081C"/>
    <w:rsid w:val="509B0528"/>
    <w:rsid w:val="509F054C"/>
    <w:rsid w:val="50A56CB1"/>
    <w:rsid w:val="50AD025B"/>
    <w:rsid w:val="50AF18DD"/>
    <w:rsid w:val="50AF7B2F"/>
    <w:rsid w:val="50B415EA"/>
    <w:rsid w:val="50B43398"/>
    <w:rsid w:val="50B45146"/>
    <w:rsid w:val="50B60EBE"/>
    <w:rsid w:val="50B909AE"/>
    <w:rsid w:val="50C11F5D"/>
    <w:rsid w:val="50C7131D"/>
    <w:rsid w:val="50CC6933"/>
    <w:rsid w:val="50CE7876"/>
    <w:rsid w:val="50D61560"/>
    <w:rsid w:val="50D91050"/>
    <w:rsid w:val="50DD197E"/>
    <w:rsid w:val="50DE0415"/>
    <w:rsid w:val="50E53036"/>
    <w:rsid w:val="50E83041"/>
    <w:rsid w:val="50ED2406"/>
    <w:rsid w:val="50F34FF7"/>
    <w:rsid w:val="50F934A0"/>
    <w:rsid w:val="51022355"/>
    <w:rsid w:val="510720B3"/>
    <w:rsid w:val="510A120A"/>
    <w:rsid w:val="5112712D"/>
    <w:rsid w:val="51165E00"/>
    <w:rsid w:val="511B4D29"/>
    <w:rsid w:val="511C3B0A"/>
    <w:rsid w:val="511D4511"/>
    <w:rsid w:val="511E4CB5"/>
    <w:rsid w:val="51200A2D"/>
    <w:rsid w:val="512C73D2"/>
    <w:rsid w:val="512F6EC2"/>
    <w:rsid w:val="513004B1"/>
    <w:rsid w:val="51330760"/>
    <w:rsid w:val="5133250E"/>
    <w:rsid w:val="51385D77"/>
    <w:rsid w:val="513F7105"/>
    <w:rsid w:val="51416F08"/>
    <w:rsid w:val="51426BF5"/>
    <w:rsid w:val="51477D68"/>
    <w:rsid w:val="51493AE0"/>
    <w:rsid w:val="514B3CFC"/>
    <w:rsid w:val="514E7348"/>
    <w:rsid w:val="51536EE0"/>
    <w:rsid w:val="51542485"/>
    <w:rsid w:val="51546854"/>
    <w:rsid w:val="51551687"/>
    <w:rsid w:val="515801C7"/>
    <w:rsid w:val="51586419"/>
    <w:rsid w:val="515B3813"/>
    <w:rsid w:val="51612330"/>
    <w:rsid w:val="516632F1"/>
    <w:rsid w:val="517174DB"/>
    <w:rsid w:val="517B3CD2"/>
    <w:rsid w:val="51803134"/>
    <w:rsid w:val="51842D6A"/>
    <w:rsid w:val="5186233E"/>
    <w:rsid w:val="518B234A"/>
    <w:rsid w:val="518B70A2"/>
    <w:rsid w:val="51905BB3"/>
    <w:rsid w:val="5196525A"/>
    <w:rsid w:val="519D207E"/>
    <w:rsid w:val="519D3E2C"/>
    <w:rsid w:val="51A258E6"/>
    <w:rsid w:val="51A27694"/>
    <w:rsid w:val="51A927D1"/>
    <w:rsid w:val="51AE7DE7"/>
    <w:rsid w:val="51B34E7A"/>
    <w:rsid w:val="51BD2325"/>
    <w:rsid w:val="51C27D36"/>
    <w:rsid w:val="51CB0999"/>
    <w:rsid w:val="51D00ACA"/>
    <w:rsid w:val="51D30376"/>
    <w:rsid w:val="51D610EC"/>
    <w:rsid w:val="51DB6702"/>
    <w:rsid w:val="51DC0DF8"/>
    <w:rsid w:val="51E1579C"/>
    <w:rsid w:val="51E732F9"/>
    <w:rsid w:val="51EB103B"/>
    <w:rsid w:val="51F223CA"/>
    <w:rsid w:val="51F779E0"/>
    <w:rsid w:val="51FF6894"/>
    <w:rsid w:val="52020133"/>
    <w:rsid w:val="520D41CD"/>
    <w:rsid w:val="520D64F1"/>
    <w:rsid w:val="521265C8"/>
    <w:rsid w:val="52170A35"/>
    <w:rsid w:val="521A0616"/>
    <w:rsid w:val="521A36CE"/>
    <w:rsid w:val="521A547C"/>
    <w:rsid w:val="521D4F6D"/>
    <w:rsid w:val="521D6D1B"/>
    <w:rsid w:val="5221343F"/>
    <w:rsid w:val="5228116F"/>
    <w:rsid w:val="522B763A"/>
    <w:rsid w:val="523522B6"/>
    <w:rsid w:val="52354064"/>
    <w:rsid w:val="52383B54"/>
    <w:rsid w:val="52410C5B"/>
    <w:rsid w:val="52466271"/>
    <w:rsid w:val="5247502A"/>
    <w:rsid w:val="52481FEA"/>
    <w:rsid w:val="525070F0"/>
    <w:rsid w:val="52535C89"/>
    <w:rsid w:val="525F5585"/>
    <w:rsid w:val="52606646"/>
    <w:rsid w:val="52642B9B"/>
    <w:rsid w:val="526553D4"/>
    <w:rsid w:val="52662269"/>
    <w:rsid w:val="52707792"/>
    <w:rsid w:val="52721B97"/>
    <w:rsid w:val="52742DDF"/>
    <w:rsid w:val="52754DA9"/>
    <w:rsid w:val="5277467D"/>
    <w:rsid w:val="527A362B"/>
    <w:rsid w:val="527F36C2"/>
    <w:rsid w:val="528943B0"/>
    <w:rsid w:val="528B5B58"/>
    <w:rsid w:val="528E4E35"/>
    <w:rsid w:val="52954B38"/>
    <w:rsid w:val="52990A97"/>
    <w:rsid w:val="52A048D2"/>
    <w:rsid w:val="52A35472"/>
    <w:rsid w:val="52A5743C"/>
    <w:rsid w:val="52AA6800"/>
    <w:rsid w:val="52AD52B2"/>
    <w:rsid w:val="52C13B4A"/>
    <w:rsid w:val="52C5188C"/>
    <w:rsid w:val="52CC1D29"/>
    <w:rsid w:val="52D25D57"/>
    <w:rsid w:val="52D33E80"/>
    <w:rsid w:val="52D64DC6"/>
    <w:rsid w:val="52D7336D"/>
    <w:rsid w:val="52D96CF8"/>
    <w:rsid w:val="52E55A8A"/>
    <w:rsid w:val="52F61A46"/>
    <w:rsid w:val="53050450"/>
    <w:rsid w:val="53065A01"/>
    <w:rsid w:val="530B03CD"/>
    <w:rsid w:val="530C3017"/>
    <w:rsid w:val="531427A3"/>
    <w:rsid w:val="531719BC"/>
    <w:rsid w:val="53193986"/>
    <w:rsid w:val="53210083"/>
    <w:rsid w:val="53234805"/>
    <w:rsid w:val="53285977"/>
    <w:rsid w:val="532E7431"/>
    <w:rsid w:val="532F6D06"/>
    <w:rsid w:val="53310CD0"/>
    <w:rsid w:val="533407C0"/>
    <w:rsid w:val="53346A12"/>
    <w:rsid w:val="533E33EC"/>
    <w:rsid w:val="533F44DF"/>
    <w:rsid w:val="533F6EA0"/>
    <w:rsid w:val="53400F13"/>
    <w:rsid w:val="53446C55"/>
    <w:rsid w:val="534D3630"/>
    <w:rsid w:val="534F73A8"/>
    <w:rsid w:val="53513120"/>
    <w:rsid w:val="53563C96"/>
    <w:rsid w:val="53566988"/>
    <w:rsid w:val="535D6353"/>
    <w:rsid w:val="53644E8F"/>
    <w:rsid w:val="53672943"/>
    <w:rsid w:val="536C61AC"/>
    <w:rsid w:val="53740BBC"/>
    <w:rsid w:val="53764934"/>
    <w:rsid w:val="537E5666"/>
    <w:rsid w:val="53826598"/>
    <w:rsid w:val="53890B0C"/>
    <w:rsid w:val="538C5F06"/>
    <w:rsid w:val="538E6122"/>
    <w:rsid w:val="538F119C"/>
    <w:rsid w:val="538F59F6"/>
    <w:rsid w:val="5392337A"/>
    <w:rsid w:val="53942B34"/>
    <w:rsid w:val="53966D85"/>
    <w:rsid w:val="53A2229D"/>
    <w:rsid w:val="53A3337E"/>
    <w:rsid w:val="53A45945"/>
    <w:rsid w:val="53A56260"/>
    <w:rsid w:val="53A92F5C"/>
    <w:rsid w:val="53AB0A82"/>
    <w:rsid w:val="53B33E09"/>
    <w:rsid w:val="53BA6F17"/>
    <w:rsid w:val="53BB4A3D"/>
    <w:rsid w:val="53BC0116"/>
    <w:rsid w:val="53C25DCC"/>
    <w:rsid w:val="53C733E2"/>
    <w:rsid w:val="53CB5C3E"/>
    <w:rsid w:val="53D224B3"/>
    <w:rsid w:val="53D63625"/>
    <w:rsid w:val="53D77AC9"/>
    <w:rsid w:val="53DD49B3"/>
    <w:rsid w:val="53DE61DE"/>
    <w:rsid w:val="53E60D22"/>
    <w:rsid w:val="53E74ED5"/>
    <w:rsid w:val="53F04C61"/>
    <w:rsid w:val="53F51CFD"/>
    <w:rsid w:val="540262EE"/>
    <w:rsid w:val="54040192"/>
    <w:rsid w:val="54043FB8"/>
    <w:rsid w:val="540463E4"/>
    <w:rsid w:val="54047EF9"/>
    <w:rsid w:val="54071A30"/>
    <w:rsid w:val="54077C82"/>
    <w:rsid w:val="54181E8F"/>
    <w:rsid w:val="54256F44"/>
    <w:rsid w:val="5426635A"/>
    <w:rsid w:val="543C16DA"/>
    <w:rsid w:val="543D5452"/>
    <w:rsid w:val="543E18F6"/>
    <w:rsid w:val="543F11CA"/>
    <w:rsid w:val="54422A68"/>
    <w:rsid w:val="544B5DC1"/>
    <w:rsid w:val="545253A1"/>
    <w:rsid w:val="54596730"/>
    <w:rsid w:val="545A6004"/>
    <w:rsid w:val="545C624B"/>
    <w:rsid w:val="545C7FCE"/>
    <w:rsid w:val="545E3D46"/>
    <w:rsid w:val="54617393"/>
    <w:rsid w:val="54694499"/>
    <w:rsid w:val="546B0211"/>
    <w:rsid w:val="5472334E"/>
    <w:rsid w:val="54770964"/>
    <w:rsid w:val="54776BB6"/>
    <w:rsid w:val="547A0454"/>
    <w:rsid w:val="547E6196"/>
    <w:rsid w:val="547F1643"/>
    <w:rsid w:val="54866DF9"/>
    <w:rsid w:val="548F2152"/>
    <w:rsid w:val="549239F0"/>
    <w:rsid w:val="549332C4"/>
    <w:rsid w:val="549F7EBB"/>
    <w:rsid w:val="54A02118"/>
    <w:rsid w:val="54AF5068"/>
    <w:rsid w:val="54B24092"/>
    <w:rsid w:val="54B46054"/>
    <w:rsid w:val="54B716A8"/>
    <w:rsid w:val="54BC281B"/>
    <w:rsid w:val="54C16083"/>
    <w:rsid w:val="54C3004D"/>
    <w:rsid w:val="54C600BA"/>
    <w:rsid w:val="54C811C0"/>
    <w:rsid w:val="54C94F38"/>
    <w:rsid w:val="54CC5154"/>
    <w:rsid w:val="54CF69F2"/>
    <w:rsid w:val="54D77655"/>
    <w:rsid w:val="54DD329B"/>
    <w:rsid w:val="54F153B4"/>
    <w:rsid w:val="54F223EE"/>
    <w:rsid w:val="54F2623D"/>
    <w:rsid w:val="55006BAB"/>
    <w:rsid w:val="550541C2"/>
    <w:rsid w:val="55061CA9"/>
    <w:rsid w:val="55061CE8"/>
    <w:rsid w:val="550A7A2A"/>
    <w:rsid w:val="550D4D66"/>
    <w:rsid w:val="550F5041"/>
    <w:rsid w:val="551268DF"/>
    <w:rsid w:val="551B39E5"/>
    <w:rsid w:val="551D779F"/>
    <w:rsid w:val="551E5284"/>
    <w:rsid w:val="55254864"/>
    <w:rsid w:val="5527238A"/>
    <w:rsid w:val="552F7491"/>
    <w:rsid w:val="55306D65"/>
    <w:rsid w:val="55326F81"/>
    <w:rsid w:val="553D3F2D"/>
    <w:rsid w:val="553E0490"/>
    <w:rsid w:val="554F368F"/>
    <w:rsid w:val="55550088"/>
    <w:rsid w:val="55557852"/>
    <w:rsid w:val="555667CB"/>
    <w:rsid w:val="5559450E"/>
    <w:rsid w:val="55607E28"/>
    <w:rsid w:val="556233C2"/>
    <w:rsid w:val="5563538C"/>
    <w:rsid w:val="55672B46"/>
    <w:rsid w:val="55705593"/>
    <w:rsid w:val="55713605"/>
    <w:rsid w:val="55734575"/>
    <w:rsid w:val="55782BE6"/>
    <w:rsid w:val="5579591C"/>
    <w:rsid w:val="557B0928"/>
    <w:rsid w:val="557D4AFD"/>
    <w:rsid w:val="55841BAC"/>
    <w:rsid w:val="558C48E3"/>
    <w:rsid w:val="558F6181"/>
    <w:rsid w:val="55A25EB5"/>
    <w:rsid w:val="55A32FF3"/>
    <w:rsid w:val="55AE4859"/>
    <w:rsid w:val="55B0795F"/>
    <w:rsid w:val="55C0458D"/>
    <w:rsid w:val="55C20305"/>
    <w:rsid w:val="55CD4B1F"/>
    <w:rsid w:val="55D6790C"/>
    <w:rsid w:val="55DB4154"/>
    <w:rsid w:val="55DD6EED"/>
    <w:rsid w:val="55E1504F"/>
    <w:rsid w:val="55E738C7"/>
    <w:rsid w:val="55E77D6B"/>
    <w:rsid w:val="55E87337"/>
    <w:rsid w:val="55F34962"/>
    <w:rsid w:val="55F45FE4"/>
    <w:rsid w:val="55F466D7"/>
    <w:rsid w:val="55F85AD5"/>
    <w:rsid w:val="5604091D"/>
    <w:rsid w:val="56075848"/>
    <w:rsid w:val="561072C2"/>
    <w:rsid w:val="561623FF"/>
    <w:rsid w:val="5627460C"/>
    <w:rsid w:val="562960BC"/>
    <w:rsid w:val="562C3A54"/>
    <w:rsid w:val="5633546E"/>
    <w:rsid w:val="563B3C13"/>
    <w:rsid w:val="563E36FF"/>
    <w:rsid w:val="563F3703"/>
    <w:rsid w:val="564151D8"/>
    <w:rsid w:val="564175F1"/>
    <w:rsid w:val="56417C4B"/>
    <w:rsid w:val="56440D1A"/>
    <w:rsid w:val="564451BE"/>
    <w:rsid w:val="56496330"/>
    <w:rsid w:val="564B20A8"/>
    <w:rsid w:val="564B6ED4"/>
    <w:rsid w:val="56502273"/>
    <w:rsid w:val="56503B63"/>
    <w:rsid w:val="56570A4D"/>
    <w:rsid w:val="566040EB"/>
    <w:rsid w:val="566118CC"/>
    <w:rsid w:val="5664316A"/>
    <w:rsid w:val="56647D97"/>
    <w:rsid w:val="56665134"/>
    <w:rsid w:val="56694C24"/>
    <w:rsid w:val="566B62A7"/>
    <w:rsid w:val="566C201F"/>
    <w:rsid w:val="566D64C3"/>
    <w:rsid w:val="566E3FE9"/>
    <w:rsid w:val="566F62EF"/>
    <w:rsid w:val="56792E82"/>
    <w:rsid w:val="56813D1C"/>
    <w:rsid w:val="56861332"/>
    <w:rsid w:val="56890E23"/>
    <w:rsid w:val="5689534B"/>
    <w:rsid w:val="56900AED"/>
    <w:rsid w:val="569577C7"/>
    <w:rsid w:val="569752EE"/>
    <w:rsid w:val="569A4DDE"/>
    <w:rsid w:val="56B55774"/>
    <w:rsid w:val="56BC6CDA"/>
    <w:rsid w:val="56C360E3"/>
    <w:rsid w:val="56D227CA"/>
    <w:rsid w:val="56D46542"/>
    <w:rsid w:val="56D7393C"/>
    <w:rsid w:val="56E524FD"/>
    <w:rsid w:val="56ED13B1"/>
    <w:rsid w:val="56F20776"/>
    <w:rsid w:val="56F444EE"/>
    <w:rsid w:val="56F47850"/>
    <w:rsid w:val="56F72230"/>
    <w:rsid w:val="56F7330C"/>
    <w:rsid w:val="56FD0000"/>
    <w:rsid w:val="56FE35BF"/>
    <w:rsid w:val="57081D47"/>
    <w:rsid w:val="57102608"/>
    <w:rsid w:val="57160908"/>
    <w:rsid w:val="571A005F"/>
    <w:rsid w:val="571C3A45"/>
    <w:rsid w:val="572172AD"/>
    <w:rsid w:val="572648C3"/>
    <w:rsid w:val="57272B15"/>
    <w:rsid w:val="57282ED4"/>
    <w:rsid w:val="572F3778"/>
    <w:rsid w:val="57405985"/>
    <w:rsid w:val="57432CFF"/>
    <w:rsid w:val="574472CC"/>
    <w:rsid w:val="575256B8"/>
    <w:rsid w:val="57546EDB"/>
    <w:rsid w:val="57566F57"/>
    <w:rsid w:val="575B631B"/>
    <w:rsid w:val="575D6537"/>
    <w:rsid w:val="575E5E0B"/>
    <w:rsid w:val="57636ED5"/>
    <w:rsid w:val="576B22D6"/>
    <w:rsid w:val="57713D91"/>
    <w:rsid w:val="57742FA3"/>
    <w:rsid w:val="5774562F"/>
    <w:rsid w:val="577E46FF"/>
    <w:rsid w:val="578566B5"/>
    <w:rsid w:val="5785783C"/>
    <w:rsid w:val="578D1B23"/>
    <w:rsid w:val="57A024A6"/>
    <w:rsid w:val="57A10134"/>
    <w:rsid w:val="57A27CE8"/>
    <w:rsid w:val="57A44166"/>
    <w:rsid w:val="57B27F05"/>
    <w:rsid w:val="57B328E2"/>
    <w:rsid w:val="57B91294"/>
    <w:rsid w:val="57B95737"/>
    <w:rsid w:val="57C33EC0"/>
    <w:rsid w:val="57C57C38"/>
    <w:rsid w:val="57C77E54"/>
    <w:rsid w:val="57CA34A1"/>
    <w:rsid w:val="57D12A81"/>
    <w:rsid w:val="57E00F16"/>
    <w:rsid w:val="57E24C8E"/>
    <w:rsid w:val="57EE718F"/>
    <w:rsid w:val="57F02763"/>
    <w:rsid w:val="57F10A2D"/>
    <w:rsid w:val="58136BF6"/>
    <w:rsid w:val="58160494"/>
    <w:rsid w:val="581A7F84"/>
    <w:rsid w:val="581C7EDC"/>
    <w:rsid w:val="581D1822"/>
    <w:rsid w:val="581D7A74"/>
    <w:rsid w:val="581F559B"/>
    <w:rsid w:val="582073EB"/>
    <w:rsid w:val="58257B78"/>
    <w:rsid w:val="5829466B"/>
    <w:rsid w:val="582B03E3"/>
    <w:rsid w:val="58304C11"/>
    <w:rsid w:val="5834531F"/>
    <w:rsid w:val="58360B36"/>
    <w:rsid w:val="583B614D"/>
    <w:rsid w:val="5842572D"/>
    <w:rsid w:val="584274DB"/>
    <w:rsid w:val="58456997"/>
    <w:rsid w:val="5846521D"/>
    <w:rsid w:val="58490869"/>
    <w:rsid w:val="584A41F8"/>
    <w:rsid w:val="584C5771"/>
    <w:rsid w:val="584E40D2"/>
    <w:rsid w:val="584E5E80"/>
    <w:rsid w:val="5855720E"/>
    <w:rsid w:val="585A65D3"/>
    <w:rsid w:val="58607961"/>
    <w:rsid w:val="5862192B"/>
    <w:rsid w:val="586236D9"/>
    <w:rsid w:val="58647451"/>
    <w:rsid w:val="586B07E0"/>
    <w:rsid w:val="586C6306"/>
    <w:rsid w:val="586E2300"/>
    <w:rsid w:val="5870229A"/>
    <w:rsid w:val="5875165E"/>
    <w:rsid w:val="587A4EC7"/>
    <w:rsid w:val="587E2954"/>
    <w:rsid w:val="58833922"/>
    <w:rsid w:val="5883579D"/>
    <w:rsid w:val="58883BC4"/>
    <w:rsid w:val="588C1901"/>
    <w:rsid w:val="58937D37"/>
    <w:rsid w:val="589715D5"/>
    <w:rsid w:val="589C308F"/>
    <w:rsid w:val="58A41F44"/>
    <w:rsid w:val="58AC2AE0"/>
    <w:rsid w:val="58AD0DF8"/>
    <w:rsid w:val="58AE691E"/>
    <w:rsid w:val="58B24661"/>
    <w:rsid w:val="58B50975"/>
    <w:rsid w:val="58B73A25"/>
    <w:rsid w:val="58BC17DB"/>
    <w:rsid w:val="58BF0B2C"/>
    <w:rsid w:val="58CD149A"/>
    <w:rsid w:val="58D07FAA"/>
    <w:rsid w:val="58D26AB1"/>
    <w:rsid w:val="58D35C1E"/>
    <w:rsid w:val="58D476E0"/>
    <w:rsid w:val="58DA3BB7"/>
    <w:rsid w:val="58DA5965"/>
    <w:rsid w:val="58DC3DDA"/>
    <w:rsid w:val="58DE5456"/>
    <w:rsid w:val="58F85DEC"/>
    <w:rsid w:val="590429E2"/>
    <w:rsid w:val="59097FF9"/>
    <w:rsid w:val="592B4413"/>
    <w:rsid w:val="593212FE"/>
    <w:rsid w:val="5932754F"/>
    <w:rsid w:val="593908DE"/>
    <w:rsid w:val="593F3679"/>
    <w:rsid w:val="594243CD"/>
    <w:rsid w:val="59457283"/>
    <w:rsid w:val="59492A03"/>
    <w:rsid w:val="594B23BF"/>
    <w:rsid w:val="594D6137"/>
    <w:rsid w:val="594E7882"/>
    <w:rsid w:val="59584F92"/>
    <w:rsid w:val="595A2602"/>
    <w:rsid w:val="59671525"/>
    <w:rsid w:val="59690710"/>
    <w:rsid w:val="596A669D"/>
    <w:rsid w:val="596D4A2C"/>
    <w:rsid w:val="59727F77"/>
    <w:rsid w:val="59747B68"/>
    <w:rsid w:val="597731B4"/>
    <w:rsid w:val="597B0EF6"/>
    <w:rsid w:val="597E09E7"/>
    <w:rsid w:val="597E215D"/>
    <w:rsid w:val="59851D75"/>
    <w:rsid w:val="59861649"/>
    <w:rsid w:val="598F6750"/>
    <w:rsid w:val="59970E63"/>
    <w:rsid w:val="59A26483"/>
    <w:rsid w:val="59AF58EE"/>
    <w:rsid w:val="59B2243E"/>
    <w:rsid w:val="59B26362"/>
    <w:rsid w:val="59B46F19"/>
    <w:rsid w:val="59B52CDE"/>
    <w:rsid w:val="59BE0DE3"/>
    <w:rsid w:val="59C02DAD"/>
    <w:rsid w:val="59CF1242"/>
    <w:rsid w:val="59D17F1B"/>
    <w:rsid w:val="59DD395F"/>
    <w:rsid w:val="59DE1485"/>
    <w:rsid w:val="59E52814"/>
    <w:rsid w:val="59F36CDF"/>
    <w:rsid w:val="59F5604A"/>
    <w:rsid w:val="59F5704C"/>
    <w:rsid w:val="59F82547"/>
    <w:rsid w:val="59FE7432"/>
    <w:rsid w:val="5A0116A6"/>
    <w:rsid w:val="5A025FF8"/>
    <w:rsid w:val="5A083F27"/>
    <w:rsid w:val="5A0C699F"/>
    <w:rsid w:val="5A0C7EBC"/>
    <w:rsid w:val="5A105AE3"/>
    <w:rsid w:val="5A113609"/>
    <w:rsid w:val="5A143253"/>
    <w:rsid w:val="5A174EA1"/>
    <w:rsid w:val="5A191F5F"/>
    <w:rsid w:val="5A1A1AF5"/>
    <w:rsid w:val="5A272E2C"/>
    <w:rsid w:val="5A292701"/>
    <w:rsid w:val="5A2A3236"/>
    <w:rsid w:val="5A2A6479"/>
    <w:rsid w:val="5A2C3F9F"/>
    <w:rsid w:val="5A2F3A8F"/>
    <w:rsid w:val="5A3612C1"/>
    <w:rsid w:val="5A36306F"/>
    <w:rsid w:val="5A4532B2"/>
    <w:rsid w:val="5A4C2893"/>
    <w:rsid w:val="5A4D79BC"/>
    <w:rsid w:val="5A53777D"/>
    <w:rsid w:val="5A544D62"/>
    <w:rsid w:val="5A5534F6"/>
    <w:rsid w:val="5A584D94"/>
    <w:rsid w:val="5A5A6D5E"/>
    <w:rsid w:val="5A5F6122"/>
    <w:rsid w:val="5A6032E5"/>
    <w:rsid w:val="5A663955"/>
    <w:rsid w:val="5A673229"/>
    <w:rsid w:val="5A690D4F"/>
    <w:rsid w:val="5A6B0F6B"/>
    <w:rsid w:val="5A6C083F"/>
    <w:rsid w:val="5A722EBF"/>
    <w:rsid w:val="5A731BCE"/>
    <w:rsid w:val="5A736072"/>
    <w:rsid w:val="5A7616BE"/>
    <w:rsid w:val="5A792AB2"/>
    <w:rsid w:val="5A8E07B6"/>
    <w:rsid w:val="5A932270"/>
    <w:rsid w:val="5A9658BC"/>
    <w:rsid w:val="5AA2037E"/>
    <w:rsid w:val="5AA224B3"/>
    <w:rsid w:val="5AA45E40"/>
    <w:rsid w:val="5AA61FA3"/>
    <w:rsid w:val="5AA65F0D"/>
    <w:rsid w:val="5AA9356E"/>
    <w:rsid w:val="5AAB1367"/>
    <w:rsid w:val="5AAB6002"/>
    <w:rsid w:val="5AB04BD0"/>
    <w:rsid w:val="5AB20948"/>
    <w:rsid w:val="5ABD72ED"/>
    <w:rsid w:val="5AC42429"/>
    <w:rsid w:val="5AC62645"/>
    <w:rsid w:val="5AC93EE4"/>
    <w:rsid w:val="5AD22D98"/>
    <w:rsid w:val="5AD308BE"/>
    <w:rsid w:val="5AD44AB6"/>
    <w:rsid w:val="5AD85ED5"/>
    <w:rsid w:val="5ADA39FB"/>
    <w:rsid w:val="5AE40D1D"/>
    <w:rsid w:val="5AE5729C"/>
    <w:rsid w:val="5AE64A95"/>
    <w:rsid w:val="5AE8437A"/>
    <w:rsid w:val="5AEE394A"/>
    <w:rsid w:val="5AEF428F"/>
    <w:rsid w:val="5AFC6067"/>
    <w:rsid w:val="5B062A42"/>
    <w:rsid w:val="5B0867BA"/>
    <w:rsid w:val="5B117268"/>
    <w:rsid w:val="5B13515F"/>
    <w:rsid w:val="5B174C4F"/>
    <w:rsid w:val="5B1F14E9"/>
    <w:rsid w:val="5B215ACE"/>
    <w:rsid w:val="5B24111A"/>
    <w:rsid w:val="5B2A6DFE"/>
    <w:rsid w:val="5B2F5BD6"/>
    <w:rsid w:val="5B313B2D"/>
    <w:rsid w:val="5B331092"/>
    <w:rsid w:val="5B3752F1"/>
    <w:rsid w:val="5B395EEC"/>
    <w:rsid w:val="5B3A26EB"/>
    <w:rsid w:val="5B3E042E"/>
    <w:rsid w:val="5B430FD1"/>
    <w:rsid w:val="5B4377F2"/>
    <w:rsid w:val="5B4A5024"/>
    <w:rsid w:val="5B4B66A7"/>
    <w:rsid w:val="5B4C1282"/>
    <w:rsid w:val="5B4D0671"/>
    <w:rsid w:val="5B4D20E9"/>
    <w:rsid w:val="5B5E287E"/>
    <w:rsid w:val="5B5F2152"/>
    <w:rsid w:val="5B61236E"/>
    <w:rsid w:val="5B661732"/>
    <w:rsid w:val="5B6A7E5A"/>
    <w:rsid w:val="5B7A551A"/>
    <w:rsid w:val="5B800A46"/>
    <w:rsid w:val="5B863B83"/>
    <w:rsid w:val="5B8A3673"/>
    <w:rsid w:val="5B8A5A75"/>
    <w:rsid w:val="5B8A7E0B"/>
    <w:rsid w:val="5B8F47E5"/>
    <w:rsid w:val="5B90055D"/>
    <w:rsid w:val="5B953DC6"/>
    <w:rsid w:val="5B955B74"/>
    <w:rsid w:val="5B97061F"/>
    <w:rsid w:val="5BA34735"/>
    <w:rsid w:val="5BA65FD3"/>
    <w:rsid w:val="5BA87F9D"/>
    <w:rsid w:val="5BA91948"/>
    <w:rsid w:val="5BAF30D9"/>
    <w:rsid w:val="5BB71F8E"/>
    <w:rsid w:val="5BBE0F32"/>
    <w:rsid w:val="5BBE156E"/>
    <w:rsid w:val="5BC621D1"/>
    <w:rsid w:val="5BCD17B1"/>
    <w:rsid w:val="5BCE7A03"/>
    <w:rsid w:val="5BD112A2"/>
    <w:rsid w:val="5BD13050"/>
    <w:rsid w:val="5BD42B40"/>
    <w:rsid w:val="5BD668B8"/>
    <w:rsid w:val="5BD87357"/>
    <w:rsid w:val="5BE508A9"/>
    <w:rsid w:val="5BEF1728"/>
    <w:rsid w:val="5BF136F2"/>
    <w:rsid w:val="5BF154A0"/>
    <w:rsid w:val="5BF94355"/>
    <w:rsid w:val="5BFB00CD"/>
    <w:rsid w:val="5C043425"/>
    <w:rsid w:val="5C074CC3"/>
    <w:rsid w:val="5C0E2FD3"/>
    <w:rsid w:val="5C0F1AD7"/>
    <w:rsid w:val="5C110814"/>
    <w:rsid w:val="5C125416"/>
    <w:rsid w:val="5C1C1489"/>
    <w:rsid w:val="5C1E200D"/>
    <w:rsid w:val="5C207D29"/>
    <w:rsid w:val="5C274245"/>
    <w:rsid w:val="5C2A2760"/>
    <w:rsid w:val="5C2A6C04"/>
    <w:rsid w:val="5C2F1CE3"/>
    <w:rsid w:val="5C3655A9"/>
    <w:rsid w:val="5C3830CF"/>
    <w:rsid w:val="5C392FF7"/>
    <w:rsid w:val="5C3E620B"/>
    <w:rsid w:val="5C401F83"/>
    <w:rsid w:val="5C403D31"/>
    <w:rsid w:val="5C446120"/>
    <w:rsid w:val="5C487FF6"/>
    <w:rsid w:val="5C49708A"/>
    <w:rsid w:val="5C4B1054"/>
    <w:rsid w:val="5C4C26D6"/>
    <w:rsid w:val="5C515F3F"/>
    <w:rsid w:val="5C5F68AD"/>
    <w:rsid w:val="5C702869"/>
    <w:rsid w:val="5C797243"/>
    <w:rsid w:val="5C7B08EC"/>
    <w:rsid w:val="5C7D31D8"/>
    <w:rsid w:val="5C8005D2"/>
    <w:rsid w:val="5C806824"/>
    <w:rsid w:val="5C814A76"/>
    <w:rsid w:val="5C841E70"/>
    <w:rsid w:val="5C846314"/>
    <w:rsid w:val="5C86208C"/>
    <w:rsid w:val="5C8C33F3"/>
    <w:rsid w:val="5C910A31"/>
    <w:rsid w:val="5C912AD3"/>
    <w:rsid w:val="5C930305"/>
    <w:rsid w:val="5C9B365E"/>
    <w:rsid w:val="5C9D2F32"/>
    <w:rsid w:val="5C9F4EFC"/>
    <w:rsid w:val="5CAD6132"/>
    <w:rsid w:val="5CB85FBE"/>
    <w:rsid w:val="5CBA37D5"/>
    <w:rsid w:val="5CBC0CD0"/>
    <w:rsid w:val="5CBC5AAE"/>
    <w:rsid w:val="5CC74453"/>
    <w:rsid w:val="5CC901CB"/>
    <w:rsid w:val="5CCA2272"/>
    <w:rsid w:val="5CD728E8"/>
    <w:rsid w:val="5CEE7C31"/>
    <w:rsid w:val="5CF0225B"/>
    <w:rsid w:val="5CF36FF6"/>
    <w:rsid w:val="5CF772D0"/>
    <w:rsid w:val="5D02548B"/>
    <w:rsid w:val="5D0D6309"/>
    <w:rsid w:val="5D0E5BDE"/>
    <w:rsid w:val="5D131446"/>
    <w:rsid w:val="5D1458EA"/>
    <w:rsid w:val="5D261179"/>
    <w:rsid w:val="5D290C69"/>
    <w:rsid w:val="5D2B49C1"/>
    <w:rsid w:val="5D2C2DE7"/>
    <w:rsid w:val="5D2C3FDA"/>
    <w:rsid w:val="5D301FF8"/>
    <w:rsid w:val="5D3078A7"/>
    <w:rsid w:val="5D347D3A"/>
    <w:rsid w:val="5D3A6B95"/>
    <w:rsid w:val="5D3F63CF"/>
    <w:rsid w:val="5D3F6DF8"/>
    <w:rsid w:val="5D490595"/>
    <w:rsid w:val="5D4B5084"/>
    <w:rsid w:val="5D4D517E"/>
    <w:rsid w:val="5D4E0349"/>
    <w:rsid w:val="5D4E247E"/>
    <w:rsid w:val="5D537A94"/>
    <w:rsid w:val="5D5E0913"/>
    <w:rsid w:val="5D6323CD"/>
    <w:rsid w:val="5D663C6C"/>
    <w:rsid w:val="5D6D6DA8"/>
    <w:rsid w:val="5D6F6C11"/>
    <w:rsid w:val="5D704AEA"/>
    <w:rsid w:val="5D720862"/>
    <w:rsid w:val="5D722610"/>
    <w:rsid w:val="5D72765A"/>
    <w:rsid w:val="5D83037A"/>
    <w:rsid w:val="5D845EA0"/>
    <w:rsid w:val="5D8E72CD"/>
    <w:rsid w:val="5D914036"/>
    <w:rsid w:val="5D916C44"/>
    <w:rsid w:val="5D931564"/>
    <w:rsid w:val="5D99435E"/>
    <w:rsid w:val="5DA54794"/>
    <w:rsid w:val="5DAF5613"/>
    <w:rsid w:val="5DBC388C"/>
    <w:rsid w:val="5DC42740"/>
    <w:rsid w:val="5DC47A95"/>
    <w:rsid w:val="5DC82230"/>
    <w:rsid w:val="5DCA09A3"/>
    <w:rsid w:val="5DCA30CB"/>
    <w:rsid w:val="5DD80D6D"/>
    <w:rsid w:val="5DD92690"/>
    <w:rsid w:val="5DD9443E"/>
    <w:rsid w:val="5DE132F2"/>
    <w:rsid w:val="5DEA21A7"/>
    <w:rsid w:val="5DFB43B4"/>
    <w:rsid w:val="5DFC3365"/>
    <w:rsid w:val="5DFD06C9"/>
    <w:rsid w:val="5DFD224D"/>
    <w:rsid w:val="5E005E6E"/>
    <w:rsid w:val="5E012292"/>
    <w:rsid w:val="5E056FE1"/>
    <w:rsid w:val="5E08087F"/>
    <w:rsid w:val="5E13008D"/>
    <w:rsid w:val="5E134804"/>
    <w:rsid w:val="5E1C432A"/>
    <w:rsid w:val="5E1E4546"/>
    <w:rsid w:val="5E2376F0"/>
    <w:rsid w:val="5E24096A"/>
    <w:rsid w:val="5E2A4C99"/>
    <w:rsid w:val="5E2B3C63"/>
    <w:rsid w:val="5E2E29DB"/>
    <w:rsid w:val="5E2E7DDC"/>
    <w:rsid w:val="5E323267"/>
    <w:rsid w:val="5E391380"/>
    <w:rsid w:val="5E435D5B"/>
    <w:rsid w:val="5E437B09"/>
    <w:rsid w:val="5E4F4700"/>
    <w:rsid w:val="5E5341F0"/>
    <w:rsid w:val="5E543AC4"/>
    <w:rsid w:val="5E602469"/>
    <w:rsid w:val="5E624433"/>
    <w:rsid w:val="5E6C3504"/>
    <w:rsid w:val="5E70077B"/>
    <w:rsid w:val="5E710B1A"/>
    <w:rsid w:val="5E744166"/>
    <w:rsid w:val="5E7B138A"/>
    <w:rsid w:val="5E7E05A8"/>
    <w:rsid w:val="5E8343A9"/>
    <w:rsid w:val="5E8D407E"/>
    <w:rsid w:val="5E923538"/>
    <w:rsid w:val="5E9367AF"/>
    <w:rsid w:val="5E940365"/>
    <w:rsid w:val="5E945FB1"/>
    <w:rsid w:val="5E9842F9"/>
    <w:rsid w:val="5E9B16F3"/>
    <w:rsid w:val="5EA44A4C"/>
    <w:rsid w:val="5EA54320"/>
    <w:rsid w:val="5EB32EE1"/>
    <w:rsid w:val="5EB6477F"/>
    <w:rsid w:val="5EB654B8"/>
    <w:rsid w:val="5EB804F7"/>
    <w:rsid w:val="5EC41734"/>
    <w:rsid w:val="5EC647D8"/>
    <w:rsid w:val="5ECA3D86"/>
    <w:rsid w:val="5ECB022A"/>
    <w:rsid w:val="5ECE1AC8"/>
    <w:rsid w:val="5ED1434E"/>
    <w:rsid w:val="5ED46D7C"/>
    <w:rsid w:val="5EE237C6"/>
    <w:rsid w:val="5EE44E48"/>
    <w:rsid w:val="5EE578F7"/>
    <w:rsid w:val="5EEC01A1"/>
    <w:rsid w:val="5EF20CBE"/>
    <w:rsid w:val="5EF62DCD"/>
    <w:rsid w:val="5EF6690E"/>
    <w:rsid w:val="5EF744FF"/>
    <w:rsid w:val="5EF91B98"/>
    <w:rsid w:val="5EFA0BD9"/>
    <w:rsid w:val="5F092B01"/>
    <w:rsid w:val="5F0A5107"/>
    <w:rsid w:val="5F0D0843"/>
    <w:rsid w:val="5F1119B5"/>
    <w:rsid w:val="5F1C0A86"/>
    <w:rsid w:val="5F1F168D"/>
    <w:rsid w:val="5F221E14"/>
    <w:rsid w:val="5F277E42"/>
    <w:rsid w:val="5F285AE4"/>
    <w:rsid w:val="5F2931A3"/>
    <w:rsid w:val="5F2E2567"/>
    <w:rsid w:val="5F322057"/>
    <w:rsid w:val="5F35040D"/>
    <w:rsid w:val="5F3E6C4E"/>
    <w:rsid w:val="5F44577A"/>
    <w:rsid w:val="5F4E6765"/>
    <w:rsid w:val="5F5244A8"/>
    <w:rsid w:val="5F546603"/>
    <w:rsid w:val="5F5521EA"/>
    <w:rsid w:val="5F557AF4"/>
    <w:rsid w:val="5F5F64D7"/>
    <w:rsid w:val="5F622211"/>
    <w:rsid w:val="5F683CCB"/>
    <w:rsid w:val="5F6B37BB"/>
    <w:rsid w:val="5F775CBC"/>
    <w:rsid w:val="5F7C7776"/>
    <w:rsid w:val="5F7F2DC3"/>
    <w:rsid w:val="5F811044"/>
    <w:rsid w:val="5F832A75"/>
    <w:rsid w:val="5F864151"/>
    <w:rsid w:val="5F88611B"/>
    <w:rsid w:val="5F8921D2"/>
    <w:rsid w:val="5F895777"/>
    <w:rsid w:val="5F8B3350"/>
    <w:rsid w:val="5F93061C"/>
    <w:rsid w:val="5F962316"/>
    <w:rsid w:val="5F981EAB"/>
    <w:rsid w:val="5F991742"/>
    <w:rsid w:val="5F9E149B"/>
    <w:rsid w:val="5FA016B7"/>
    <w:rsid w:val="5FA35EAE"/>
    <w:rsid w:val="5FA36AB1"/>
    <w:rsid w:val="5FA75A8E"/>
    <w:rsid w:val="5FA97E40"/>
    <w:rsid w:val="5FAB005C"/>
    <w:rsid w:val="5FAB3BB8"/>
    <w:rsid w:val="5FC15189"/>
    <w:rsid w:val="5FC52ECB"/>
    <w:rsid w:val="5FCC24AC"/>
    <w:rsid w:val="5FCC2839"/>
    <w:rsid w:val="5FD96977"/>
    <w:rsid w:val="5FDC1FC3"/>
    <w:rsid w:val="5FDE21DF"/>
    <w:rsid w:val="5FE86BBA"/>
    <w:rsid w:val="5FED2422"/>
    <w:rsid w:val="5FF20664"/>
    <w:rsid w:val="5FF7504F"/>
    <w:rsid w:val="5FFF7C33"/>
    <w:rsid w:val="60065292"/>
    <w:rsid w:val="600B1271"/>
    <w:rsid w:val="600D4872"/>
    <w:rsid w:val="60116111"/>
    <w:rsid w:val="60121E89"/>
    <w:rsid w:val="601654D5"/>
    <w:rsid w:val="6017124D"/>
    <w:rsid w:val="60183580"/>
    <w:rsid w:val="60261490"/>
    <w:rsid w:val="602816AC"/>
    <w:rsid w:val="602F2A3B"/>
    <w:rsid w:val="602F6597"/>
    <w:rsid w:val="60310B6E"/>
    <w:rsid w:val="60351B3D"/>
    <w:rsid w:val="603F1B30"/>
    <w:rsid w:val="604557D9"/>
    <w:rsid w:val="604740BC"/>
    <w:rsid w:val="60477D84"/>
    <w:rsid w:val="6051650D"/>
    <w:rsid w:val="60516DAD"/>
    <w:rsid w:val="605361DC"/>
    <w:rsid w:val="60593313"/>
    <w:rsid w:val="605B55DE"/>
    <w:rsid w:val="606502A8"/>
    <w:rsid w:val="606821DE"/>
    <w:rsid w:val="606C77EB"/>
    <w:rsid w:val="606D5311"/>
    <w:rsid w:val="6074044E"/>
    <w:rsid w:val="607E751E"/>
    <w:rsid w:val="607F098D"/>
    <w:rsid w:val="6085265B"/>
    <w:rsid w:val="608A5EC3"/>
    <w:rsid w:val="608D150F"/>
    <w:rsid w:val="60917251"/>
    <w:rsid w:val="60A03FB7"/>
    <w:rsid w:val="60A2320D"/>
    <w:rsid w:val="60A90EDA"/>
    <w:rsid w:val="60B151FE"/>
    <w:rsid w:val="60B16A2C"/>
    <w:rsid w:val="60B8658C"/>
    <w:rsid w:val="60BB42CE"/>
    <w:rsid w:val="60BD3BA3"/>
    <w:rsid w:val="60C03693"/>
    <w:rsid w:val="60C2740B"/>
    <w:rsid w:val="60C34F31"/>
    <w:rsid w:val="60C413D5"/>
    <w:rsid w:val="60C50CA9"/>
    <w:rsid w:val="60C70EC5"/>
    <w:rsid w:val="60CC785D"/>
    <w:rsid w:val="60DA29A7"/>
    <w:rsid w:val="60DB671F"/>
    <w:rsid w:val="60E20F9A"/>
    <w:rsid w:val="60E43825"/>
    <w:rsid w:val="60F577E0"/>
    <w:rsid w:val="60FF240D"/>
    <w:rsid w:val="61016185"/>
    <w:rsid w:val="61077514"/>
    <w:rsid w:val="610B0DB2"/>
    <w:rsid w:val="61120392"/>
    <w:rsid w:val="6118702B"/>
    <w:rsid w:val="611C2FBF"/>
    <w:rsid w:val="61202EDB"/>
    <w:rsid w:val="61227EAA"/>
    <w:rsid w:val="6124191F"/>
    <w:rsid w:val="612511DF"/>
    <w:rsid w:val="61302209"/>
    <w:rsid w:val="613025C6"/>
    <w:rsid w:val="613227E3"/>
    <w:rsid w:val="613320B7"/>
    <w:rsid w:val="613A3445"/>
    <w:rsid w:val="613E2E8D"/>
    <w:rsid w:val="614147D4"/>
    <w:rsid w:val="61475B62"/>
    <w:rsid w:val="614844DF"/>
    <w:rsid w:val="614B11AE"/>
    <w:rsid w:val="6151078F"/>
    <w:rsid w:val="61573869"/>
    <w:rsid w:val="615A7643"/>
    <w:rsid w:val="61632C2C"/>
    <w:rsid w:val="61677FB2"/>
    <w:rsid w:val="6171096B"/>
    <w:rsid w:val="61750921"/>
    <w:rsid w:val="617C1CB0"/>
    <w:rsid w:val="617C3AF6"/>
    <w:rsid w:val="617F52FC"/>
    <w:rsid w:val="61930DA7"/>
    <w:rsid w:val="61970898"/>
    <w:rsid w:val="619D5782"/>
    <w:rsid w:val="61A30FEA"/>
    <w:rsid w:val="61A66D2D"/>
    <w:rsid w:val="61AD3F9D"/>
    <w:rsid w:val="61B054B5"/>
    <w:rsid w:val="61B158E9"/>
    <w:rsid w:val="61BD7BD2"/>
    <w:rsid w:val="61C827FF"/>
    <w:rsid w:val="61D405F2"/>
    <w:rsid w:val="61D70C94"/>
    <w:rsid w:val="61D94A0C"/>
    <w:rsid w:val="61DC6C34"/>
    <w:rsid w:val="61DE64C6"/>
    <w:rsid w:val="61DF7FF8"/>
    <w:rsid w:val="61E457C0"/>
    <w:rsid w:val="61F71336"/>
    <w:rsid w:val="61FA0D2D"/>
    <w:rsid w:val="61FA38FE"/>
    <w:rsid w:val="620121B5"/>
    <w:rsid w:val="62033520"/>
    <w:rsid w:val="620677CB"/>
    <w:rsid w:val="620A1069"/>
    <w:rsid w:val="620F042E"/>
    <w:rsid w:val="6211064A"/>
    <w:rsid w:val="62126170"/>
    <w:rsid w:val="62170D32"/>
    <w:rsid w:val="621C2B4B"/>
    <w:rsid w:val="621C40C6"/>
    <w:rsid w:val="622342CB"/>
    <w:rsid w:val="62261C1B"/>
    <w:rsid w:val="622B7232"/>
    <w:rsid w:val="622C2116"/>
    <w:rsid w:val="622D4D58"/>
    <w:rsid w:val="6231670D"/>
    <w:rsid w:val="62350B41"/>
    <w:rsid w:val="62383234"/>
    <w:rsid w:val="623936FD"/>
    <w:rsid w:val="623E51B7"/>
    <w:rsid w:val="624144DC"/>
    <w:rsid w:val="624520A2"/>
    <w:rsid w:val="6247406C"/>
    <w:rsid w:val="624A76B8"/>
    <w:rsid w:val="624B60B8"/>
    <w:rsid w:val="624D53FA"/>
    <w:rsid w:val="625247BE"/>
    <w:rsid w:val="62540537"/>
    <w:rsid w:val="625C73EB"/>
    <w:rsid w:val="62600B75"/>
    <w:rsid w:val="62614A02"/>
    <w:rsid w:val="626F35C2"/>
    <w:rsid w:val="627110E9"/>
    <w:rsid w:val="62715EB0"/>
    <w:rsid w:val="62740BD9"/>
    <w:rsid w:val="627961EF"/>
    <w:rsid w:val="627E55B4"/>
    <w:rsid w:val="62864468"/>
    <w:rsid w:val="628801E0"/>
    <w:rsid w:val="628E2720"/>
    <w:rsid w:val="62922E0D"/>
    <w:rsid w:val="629372B1"/>
    <w:rsid w:val="62943029"/>
    <w:rsid w:val="629628FD"/>
    <w:rsid w:val="629D1EDE"/>
    <w:rsid w:val="62A0537C"/>
    <w:rsid w:val="62A56FE4"/>
    <w:rsid w:val="62A74B0A"/>
    <w:rsid w:val="62AD7C47"/>
    <w:rsid w:val="62B114E5"/>
    <w:rsid w:val="62C40A68"/>
    <w:rsid w:val="62CE2FA5"/>
    <w:rsid w:val="62D376AD"/>
    <w:rsid w:val="62D64833"/>
    <w:rsid w:val="62DB5454"/>
    <w:rsid w:val="62DF7500"/>
    <w:rsid w:val="62E55633"/>
    <w:rsid w:val="62E56F5D"/>
    <w:rsid w:val="62E719AA"/>
    <w:rsid w:val="62F04EC6"/>
    <w:rsid w:val="62F31AFE"/>
    <w:rsid w:val="62F45876"/>
    <w:rsid w:val="62FD297C"/>
    <w:rsid w:val="630930CF"/>
    <w:rsid w:val="63097573"/>
    <w:rsid w:val="63146431"/>
    <w:rsid w:val="63155F18"/>
    <w:rsid w:val="631657EC"/>
    <w:rsid w:val="63212B0F"/>
    <w:rsid w:val="63247F09"/>
    <w:rsid w:val="63280FF6"/>
    <w:rsid w:val="632E0D88"/>
    <w:rsid w:val="63304B00"/>
    <w:rsid w:val="63350368"/>
    <w:rsid w:val="633640E0"/>
    <w:rsid w:val="63387E58"/>
    <w:rsid w:val="6339083A"/>
    <w:rsid w:val="633B16F7"/>
    <w:rsid w:val="633F4D43"/>
    <w:rsid w:val="63422A85"/>
    <w:rsid w:val="63442359"/>
    <w:rsid w:val="634C56B2"/>
    <w:rsid w:val="634F1D9E"/>
    <w:rsid w:val="635263D8"/>
    <w:rsid w:val="63531A7D"/>
    <w:rsid w:val="63583D36"/>
    <w:rsid w:val="635A1B7D"/>
    <w:rsid w:val="635D166D"/>
    <w:rsid w:val="635D341B"/>
    <w:rsid w:val="6361115D"/>
    <w:rsid w:val="63663566"/>
    <w:rsid w:val="63666773"/>
    <w:rsid w:val="63682DCB"/>
    <w:rsid w:val="63685ED2"/>
    <w:rsid w:val="636B1FDC"/>
    <w:rsid w:val="636B3D8A"/>
    <w:rsid w:val="63730E90"/>
    <w:rsid w:val="63750765"/>
    <w:rsid w:val="637F327F"/>
    <w:rsid w:val="637F5EFE"/>
    <w:rsid w:val="63860BC4"/>
    <w:rsid w:val="638C5AAE"/>
    <w:rsid w:val="638F2616"/>
    <w:rsid w:val="63987CAB"/>
    <w:rsid w:val="63A23524"/>
    <w:rsid w:val="63A92B04"/>
    <w:rsid w:val="63B15692"/>
    <w:rsid w:val="63B26818"/>
    <w:rsid w:val="63B514A9"/>
    <w:rsid w:val="63B53257"/>
    <w:rsid w:val="63B76FCF"/>
    <w:rsid w:val="63BA086D"/>
    <w:rsid w:val="63BB6421"/>
    <w:rsid w:val="63BD1AE0"/>
    <w:rsid w:val="63C65464"/>
    <w:rsid w:val="63C82F8A"/>
    <w:rsid w:val="63D17247"/>
    <w:rsid w:val="63D556A7"/>
    <w:rsid w:val="63D77E29"/>
    <w:rsid w:val="63DA184F"/>
    <w:rsid w:val="63DD630A"/>
    <w:rsid w:val="63E1404C"/>
    <w:rsid w:val="63E61662"/>
    <w:rsid w:val="63E73E74"/>
    <w:rsid w:val="63E91153"/>
    <w:rsid w:val="63E94CAF"/>
    <w:rsid w:val="63EB6C79"/>
    <w:rsid w:val="63F277E9"/>
    <w:rsid w:val="63F95441"/>
    <w:rsid w:val="63FF1670"/>
    <w:rsid w:val="63FF23D3"/>
    <w:rsid w:val="64047D3A"/>
    <w:rsid w:val="64055F8C"/>
    <w:rsid w:val="64061D04"/>
    <w:rsid w:val="640A35A3"/>
    <w:rsid w:val="640B2A07"/>
    <w:rsid w:val="640D22D6"/>
    <w:rsid w:val="64104931"/>
    <w:rsid w:val="641425A0"/>
    <w:rsid w:val="6416019A"/>
    <w:rsid w:val="641712CE"/>
    <w:rsid w:val="64177A6E"/>
    <w:rsid w:val="641A130C"/>
    <w:rsid w:val="641F230D"/>
    <w:rsid w:val="64200E4F"/>
    <w:rsid w:val="6421798E"/>
    <w:rsid w:val="64283A29"/>
    <w:rsid w:val="642E49EA"/>
    <w:rsid w:val="642F3009"/>
    <w:rsid w:val="64354398"/>
    <w:rsid w:val="643C74D4"/>
    <w:rsid w:val="643E4FFA"/>
    <w:rsid w:val="643F390D"/>
    <w:rsid w:val="64437AD9"/>
    <w:rsid w:val="64462101"/>
    <w:rsid w:val="64494212"/>
    <w:rsid w:val="644A7E43"/>
    <w:rsid w:val="644E1643"/>
    <w:rsid w:val="64502F80"/>
    <w:rsid w:val="64515E31"/>
    <w:rsid w:val="645A5BAC"/>
    <w:rsid w:val="645A795A"/>
    <w:rsid w:val="645E569D"/>
    <w:rsid w:val="647153D0"/>
    <w:rsid w:val="64721148"/>
    <w:rsid w:val="64744F6F"/>
    <w:rsid w:val="64760C38"/>
    <w:rsid w:val="64763953"/>
    <w:rsid w:val="64803865"/>
    <w:rsid w:val="64835103"/>
    <w:rsid w:val="64857FA9"/>
    <w:rsid w:val="648669A1"/>
    <w:rsid w:val="648A46E4"/>
    <w:rsid w:val="64947310"/>
    <w:rsid w:val="649D65BE"/>
    <w:rsid w:val="649E018F"/>
    <w:rsid w:val="64A357A5"/>
    <w:rsid w:val="64A71A33"/>
    <w:rsid w:val="64AC28AC"/>
    <w:rsid w:val="64AD2180"/>
    <w:rsid w:val="64C00105"/>
    <w:rsid w:val="64C002CD"/>
    <w:rsid w:val="64C01EB3"/>
    <w:rsid w:val="64C37BF6"/>
    <w:rsid w:val="64D63485"/>
    <w:rsid w:val="64DB0A9B"/>
    <w:rsid w:val="64DB6CED"/>
    <w:rsid w:val="64E536C8"/>
    <w:rsid w:val="64E8140A"/>
    <w:rsid w:val="64EA5182"/>
    <w:rsid w:val="64EB5977"/>
    <w:rsid w:val="64EC081F"/>
    <w:rsid w:val="64F102BF"/>
    <w:rsid w:val="64F36A43"/>
    <w:rsid w:val="64F74395"/>
    <w:rsid w:val="64FC03CA"/>
    <w:rsid w:val="65053D6A"/>
    <w:rsid w:val="651F7CFD"/>
    <w:rsid w:val="652C0CB8"/>
    <w:rsid w:val="652F7039"/>
    <w:rsid w:val="65340DFB"/>
    <w:rsid w:val="65362175"/>
    <w:rsid w:val="653A1C66"/>
    <w:rsid w:val="653A1E7A"/>
    <w:rsid w:val="653B59DE"/>
    <w:rsid w:val="653F19D0"/>
    <w:rsid w:val="653F4261"/>
    <w:rsid w:val="6545060B"/>
    <w:rsid w:val="6545683A"/>
    <w:rsid w:val="65491EA9"/>
    <w:rsid w:val="654E5711"/>
    <w:rsid w:val="65524346"/>
    <w:rsid w:val="655B7E2E"/>
    <w:rsid w:val="655D5954"/>
    <w:rsid w:val="655E6EE4"/>
    <w:rsid w:val="65600494"/>
    <w:rsid w:val="65652A5B"/>
    <w:rsid w:val="65675C6E"/>
    <w:rsid w:val="6569582C"/>
    <w:rsid w:val="65750EF0"/>
    <w:rsid w:val="65766A16"/>
    <w:rsid w:val="657F0565"/>
    <w:rsid w:val="65847385"/>
    <w:rsid w:val="6589499B"/>
    <w:rsid w:val="658A426F"/>
    <w:rsid w:val="658E6328"/>
    <w:rsid w:val="65913850"/>
    <w:rsid w:val="6592787A"/>
    <w:rsid w:val="659642BC"/>
    <w:rsid w:val="65A96DEB"/>
    <w:rsid w:val="65AA7F0D"/>
    <w:rsid w:val="65B01F28"/>
    <w:rsid w:val="65B2547C"/>
    <w:rsid w:val="65B266FE"/>
    <w:rsid w:val="65B574C0"/>
    <w:rsid w:val="65B80DDC"/>
    <w:rsid w:val="65BC08CD"/>
    <w:rsid w:val="65BC6B1F"/>
    <w:rsid w:val="65BD2836"/>
    <w:rsid w:val="65C14BBC"/>
    <w:rsid w:val="65C459D3"/>
    <w:rsid w:val="65C77271"/>
    <w:rsid w:val="65CC211B"/>
    <w:rsid w:val="65CC6636"/>
    <w:rsid w:val="65CD2ADA"/>
    <w:rsid w:val="65CE23AE"/>
    <w:rsid w:val="65D5198E"/>
    <w:rsid w:val="65D774B5"/>
    <w:rsid w:val="65DC0F6F"/>
    <w:rsid w:val="65DC2D1D"/>
    <w:rsid w:val="65DE684E"/>
    <w:rsid w:val="65DF5450"/>
    <w:rsid w:val="65E47FE5"/>
    <w:rsid w:val="65F00576"/>
    <w:rsid w:val="65FA13F5"/>
    <w:rsid w:val="660109D5"/>
    <w:rsid w:val="6603588E"/>
    <w:rsid w:val="6604531C"/>
    <w:rsid w:val="660B3602"/>
    <w:rsid w:val="66172DB0"/>
    <w:rsid w:val="661B3B4A"/>
    <w:rsid w:val="662723A4"/>
    <w:rsid w:val="66280ED6"/>
    <w:rsid w:val="6628789A"/>
    <w:rsid w:val="66291CDA"/>
    <w:rsid w:val="662B0582"/>
    <w:rsid w:val="662C6BF1"/>
    <w:rsid w:val="663366B5"/>
    <w:rsid w:val="6635067F"/>
    <w:rsid w:val="66456B14"/>
    <w:rsid w:val="664851D1"/>
    <w:rsid w:val="66507267"/>
    <w:rsid w:val="6655523D"/>
    <w:rsid w:val="666B22F3"/>
    <w:rsid w:val="666F593F"/>
    <w:rsid w:val="66700141"/>
    <w:rsid w:val="6672364C"/>
    <w:rsid w:val="667473F9"/>
    <w:rsid w:val="66761C7D"/>
    <w:rsid w:val="66794A10"/>
    <w:rsid w:val="668718AC"/>
    <w:rsid w:val="668D04BB"/>
    <w:rsid w:val="669058B5"/>
    <w:rsid w:val="669453A6"/>
    <w:rsid w:val="669929BC"/>
    <w:rsid w:val="66AA2E1B"/>
    <w:rsid w:val="66AC783F"/>
    <w:rsid w:val="66AD290B"/>
    <w:rsid w:val="66B43C9A"/>
    <w:rsid w:val="66BB5028"/>
    <w:rsid w:val="66BD1969"/>
    <w:rsid w:val="66BE5B84"/>
    <w:rsid w:val="66C90863"/>
    <w:rsid w:val="66C947F9"/>
    <w:rsid w:val="66CE47A0"/>
    <w:rsid w:val="66D35BE1"/>
    <w:rsid w:val="66DC1BAE"/>
    <w:rsid w:val="66E300DB"/>
    <w:rsid w:val="66E3351B"/>
    <w:rsid w:val="66E75E1D"/>
    <w:rsid w:val="66F75934"/>
    <w:rsid w:val="670342D9"/>
    <w:rsid w:val="670646DE"/>
    <w:rsid w:val="67095D94"/>
    <w:rsid w:val="67112E9A"/>
    <w:rsid w:val="671309C0"/>
    <w:rsid w:val="671B5AC7"/>
    <w:rsid w:val="671B7875"/>
    <w:rsid w:val="671C049D"/>
    <w:rsid w:val="671F55B7"/>
    <w:rsid w:val="67336D2D"/>
    <w:rsid w:val="67351F2C"/>
    <w:rsid w:val="67380715"/>
    <w:rsid w:val="673A09E8"/>
    <w:rsid w:val="673D0897"/>
    <w:rsid w:val="673D2CB7"/>
    <w:rsid w:val="673D3C8F"/>
    <w:rsid w:val="67403A84"/>
    <w:rsid w:val="67430B73"/>
    <w:rsid w:val="67434155"/>
    <w:rsid w:val="67486190"/>
    <w:rsid w:val="674A015A"/>
    <w:rsid w:val="674C5C80"/>
    <w:rsid w:val="67513297"/>
    <w:rsid w:val="6753700F"/>
    <w:rsid w:val="675B27E4"/>
    <w:rsid w:val="675E59B4"/>
    <w:rsid w:val="675F76DF"/>
    <w:rsid w:val="67674868"/>
    <w:rsid w:val="6769250E"/>
    <w:rsid w:val="676F196F"/>
    <w:rsid w:val="67705236"/>
    <w:rsid w:val="6773145F"/>
    <w:rsid w:val="67784CC7"/>
    <w:rsid w:val="677B47B7"/>
    <w:rsid w:val="677F6056"/>
    <w:rsid w:val="6787315C"/>
    <w:rsid w:val="67892A30"/>
    <w:rsid w:val="678A67A9"/>
    <w:rsid w:val="679118E5"/>
    <w:rsid w:val="67945332"/>
    <w:rsid w:val="67966EFB"/>
    <w:rsid w:val="679B09B6"/>
    <w:rsid w:val="679B334F"/>
    <w:rsid w:val="67AB6E4B"/>
    <w:rsid w:val="67AC2BC3"/>
    <w:rsid w:val="67AC4971"/>
    <w:rsid w:val="67B37AAD"/>
    <w:rsid w:val="67B51A77"/>
    <w:rsid w:val="67B6759E"/>
    <w:rsid w:val="67C27CF0"/>
    <w:rsid w:val="67C47F0C"/>
    <w:rsid w:val="67C73559"/>
    <w:rsid w:val="67CA5017"/>
    <w:rsid w:val="67DF42D7"/>
    <w:rsid w:val="67E17915"/>
    <w:rsid w:val="67E97973"/>
    <w:rsid w:val="67EB36EB"/>
    <w:rsid w:val="67F32B5E"/>
    <w:rsid w:val="67F87BB6"/>
    <w:rsid w:val="67FD51CC"/>
    <w:rsid w:val="67FF0F45"/>
    <w:rsid w:val="68071723"/>
    <w:rsid w:val="680B5B3B"/>
    <w:rsid w:val="68112A26"/>
    <w:rsid w:val="68142C42"/>
    <w:rsid w:val="6817628E"/>
    <w:rsid w:val="681D761D"/>
    <w:rsid w:val="68264723"/>
    <w:rsid w:val="682816DB"/>
    <w:rsid w:val="68297D70"/>
    <w:rsid w:val="682D2446"/>
    <w:rsid w:val="68307BE6"/>
    <w:rsid w:val="68330BEE"/>
    <w:rsid w:val="68420E31"/>
    <w:rsid w:val="68466B73"/>
    <w:rsid w:val="6855451E"/>
    <w:rsid w:val="68570D81"/>
    <w:rsid w:val="686B482C"/>
    <w:rsid w:val="687339C1"/>
    <w:rsid w:val="6874548F"/>
    <w:rsid w:val="68761A0D"/>
    <w:rsid w:val="687731D1"/>
    <w:rsid w:val="688356D2"/>
    <w:rsid w:val="6884144A"/>
    <w:rsid w:val="688431F8"/>
    <w:rsid w:val="688A2E98"/>
    <w:rsid w:val="6897117D"/>
    <w:rsid w:val="689C49E5"/>
    <w:rsid w:val="68A324B8"/>
    <w:rsid w:val="68A35D74"/>
    <w:rsid w:val="68A37B22"/>
    <w:rsid w:val="68A76C8B"/>
    <w:rsid w:val="68AB31C8"/>
    <w:rsid w:val="68B213DE"/>
    <w:rsid w:val="68B57855"/>
    <w:rsid w:val="68BB30BE"/>
    <w:rsid w:val="68BC67E4"/>
    <w:rsid w:val="68BE0BFC"/>
    <w:rsid w:val="68BE7D5D"/>
    <w:rsid w:val="68C77CB4"/>
    <w:rsid w:val="68D67EF7"/>
    <w:rsid w:val="68DB3760"/>
    <w:rsid w:val="68E1064A"/>
    <w:rsid w:val="68E5013A"/>
    <w:rsid w:val="68EC771B"/>
    <w:rsid w:val="68ED3493"/>
    <w:rsid w:val="68F4037D"/>
    <w:rsid w:val="68FF4E51"/>
    <w:rsid w:val="69081541"/>
    <w:rsid w:val="6908207B"/>
    <w:rsid w:val="690F3409"/>
    <w:rsid w:val="691300EE"/>
    <w:rsid w:val="69180510"/>
    <w:rsid w:val="691E53FA"/>
    <w:rsid w:val="692A3D9F"/>
    <w:rsid w:val="692E7D33"/>
    <w:rsid w:val="692F25A0"/>
    <w:rsid w:val="692F585A"/>
    <w:rsid w:val="69382960"/>
    <w:rsid w:val="693B7D5A"/>
    <w:rsid w:val="69401815"/>
    <w:rsid w:val="69407A67"/>
    <w:rsid w:val="6942733B"/>
    <w:rsid w:val="69470DF5"/>
    <w:rsid w:val="694A61EF"/>
    <w:rsid w:val="694C640B"/>
    <w:rsid w:val="694F6515"/>
    <w:rsid w:val="695452C0"/>
    <w:rsid w:val="69561038"/>
    <w:rsid w:val="695C3D4C"/>
    <w:rsid w:val="696278F8"/>
    <w:rsid w:val="69674FF3"/>
    <w:rsid w:val="696B5066"/>
    <w:rsid w:val="6974195C"/>
    <w:rsid w:val="69747710"/>
    <w:rsid w:val="69750D65"/>
    <w:rsid w:val="69780FAF"/>
    <w:rsid w:val="69781B4C"/>
    <w:rsid w:val="698536CB"/>
    <w:rsid w:val="698711F2"/>
    <w:rsid w:val="698A6F34"/>
    <w:rsid w:val="698E432E"/>
    <w:rsid w:val="699102C2"/>
    <w:rsid w:val="699658D9"/>
    <w:rsid w:val="699723BA"/>
    <w:rsid w:val="699B4C9D"/>
    <w:rsid w:val="699B6A4B"/>
    <w:rsid w:val="699D116B"/>
    <w:rsid w:val="699F5212"/>
    <w:rsid w:val="69AA3132"/>
    <w:rsid w:val="69AE063C"/>
    <w:rsid w:val="69B01856"/>
    <w:rsid w:val="69B33D95"/>
    <w:rsid w:val="69B74954"/>
    <w:rsid w:val="69C04704"/>
    <w:rsid w:val="69C77840"/>
    <w:rsid w:val="69C9180A"/>
    <w:rsid w:val="69CC30A8"/>
    <w:rsid w:val="69D02B99"/>
    <w:rsid w:val="69D72179"/>
    <w:rsid w:val="69DD2C01"/>
    <w:rsid w:val="69E1611D"/>
    <w:rsid w:val="69E219E8"/>
    <w:rsid w:val="69E403F2"/>
    <w:rsid w:val="69E464FF"/>
    <w:rsid w:val="69EA352F"/>
    <w:rsid w:val="69EC374B"/>
    <w:rsid w:val="69F10D61"/>
    <w:rsid w:val="69F34AD9"/>
    <w:rsid w:val="69F543AD"/>
    <w:rsid w:val="69F66377"/>
    <w:rsid w:val="69FC398E"/>
    <w:rsid w:val="69FE0CAC"/>
    <w:rsid w:val="6A003904"/>
    <w:rsid w:val="6A0C16F7"/>
    <w:rsid w:val="6A154A4F"/>
    <w:rsid w:val="6A1707C7"/>
    <w:rsid w:val="6A1F58CE"/>
    <w:rsid w:val="6A2336AA"/>
    <w:rsid w:val="6A274783"/>
    <w:rsid w:val="6A290BB0"/>
    <w:rsid w:val="6A2E78BF"/>
    <w:rsid w:val="6A310DC4"/>
    <w:rsid w:val="6A36338D"/>
    <w:rsid w:val="6A3C022E"/>
    <w:rsid w:val="6A4175F2"/>
    <w:rsid w:val="6A425119"/>
    <w:rsid w:val="6A4415E9"/>
    <w:rsid w:val="6A45564A"/>
    <w:rsid w:val="6A470981"/>
    <w:rsid w:val="6A4B221F"/>
    <w:rsid w:val="6A4E3ABD"/>
    <w:rsid w:val="6A507835"/>
    <w:rsid w:val="6A5512F0"/>
    <w:rsid w:val="6A594CE9"/>
    <w:rsid w:val="6A5A4B58"/>
    <w:rsid w:val="6A5F5CCB"/>
    <w:rsid w:val="6A61001F"/>
    <w:rsid w:val="6A682DD1"/>
    <w:rsid w:val="6A6B3979"/>
    <w:rsid w:val="6A6B3E58"/>
    <w:rsid w:val="6A6E4160"/>
    <w:rsid w:val="6A830FEC"/>
    <w:rsid w:val="6A835E5D"/>
    <w:rsid w:val="6A8A71EB"/>
    <w:rsid w:val="6A8E65B0"/>
    <w:rsid w:val="6A957467"/>
    <w:rsid w:val="6A995680"/>
    <w:rsid w:val="6A9A0A7D"/>
    <w:rsid w:val="6A9B2E65"/>
    <w:rsid w:val="6A9F256B"/>
    <w:rsid w:val="6AA06A0F"/>
    <w:rsid w:val="6AA162E3"/>
    <w:rsid w:val="6AA3205B"/>
    <w:rsid w:val="6AA33E09"/>
    <w:rsid w:val="6AA70E28"/>
    <w:rsid w:val="6AAB53B4"/>
    <w:rsid w:val="6AB44268"/>
    <w:rsid w:val="6AB9362D"/>
    <w:rsid w:val="6ABA37A5"/>
    <w:rsid w:val="6ABF491E"/>
    <w:rsid w:val="6AC10733"/>
    <w:rsid w:val="6AC65D4A"/>
    <w:rsid w:val="6AD32F4D"/>
    <w:rsid w:val="6ADB7CDE"/>
    <w:rsid w:val="6ADE3093"/>
    <w:rsid w:val="6AE30540"/>
    <w:rsid w:val="6AE34B4E"/>
    <w:rsid w:val="6AE53247"/>
    <w:rsid w:val="6AEB57B0"/>
    <w:rsid w:val="6AF64881"/>
    <w:rsid w:val="6AF72426"/>
    <w:rsid w:val="6AFC79BD"/>
    <w:rsid w:val="6B03425A"/>
    <w:rsid w:val="6B0367D0"/>
    <w:rsid w:val="6B122F68"/>
    <w:rsid w:val="6B144D07"/>
    <w:rsid w:val="6B146AB5"/>
    <w:rsid w:val="6B1F3509"/>
    <w:rsid w:val="6B2018FE"/>
    <w:rsid w:val="6B253391"/>
    <w:rsid w:val="6B272C8C"/>
    <w:rsid w:val="6B376C47"/>
    <w:rsid w:val="6B3B6738"/>
    <w:rsid w:val="6B431148"/>
    <w:rsid w:val="6B43383E"/>
    <w:rsid w:val="6B43739A"/>
    <w:rsid w:val="6B476E8A"/>
    <w:rsid w:val="6B482C03"/>
    <w:rsid w:val="6B54424D"/>
    <w:rsid w:val="6B5A17A3"/>
    <w:rsid w:val="6B5B0B88"/>
    <w:rsid w:val="6B5D72DD"/>
    <w:rsid w:val="6B610780"/>
    <w:rsid w:val="6B637A3C"/>
    <w:rsid w:val="6B6537B4"/>
    <w:rsid w:val="6B6A2B79"/>
    <w:rsid w:val="6B7800FD"/>
    <w:rsid w:val="6B7830D2"/>
    <w:rsid w:val="6B7D28AC"/>
    <w:rsid w:val="6B7E03D2"/>
    <w:rsid w:val="6B824366"/>
    <w:rsid w:val="6B827EC3"/>
    <w:rsid w:val="6B8F25DF"/>
    <w:rsid w:val="6B8F5FFD"/>
    <w:rsid w:val="6B9428CC"/>
    <w:rsid w:val="6B945E48"/>
    <w:rsid w:val="6B96396E"/>
    <w:rsid w:val="6B967230"/>
    <w:rsid w:val="6B99345E"/>
    <w:rsid w:val="6B9A16B0"/>
    <w:rsid w:val="6B9A3FAC"/>
    <w:rsid w:val="6B9E0A74"/>
    <w:rsid w:val="6BA270DA"/>
    <w:rsid w:val="6BA44383"/>
    <w:rsid w:val="6BAF4A30"/>
    <w:rsid w:val="6BBA3B00"/>
    <w:rsid w:val="6BBD714D"/>
    <w:rsid w:val="6BC60322"/>
    <w:rsid w:val="6BC83EFB"/>
    <w:rsid w:val="6BCF210F"/>
    <w:rsid w:val="6BD02241"/>
    <w:rsid w:val="6BDB5825"/>
    <w:rsid w:val="6BEA5A68"/>
    <w:rsid w:val="6BEB43F3"/>
    <w:rsid w:val="6BFA214F"/>
    <w:rsid w:val="6BFF1513"/>
    <w:rsid w:val="6BFF59B7"/>
    <w:rsid w:val="6C0279BB"/>
    <w:rsid w:val="6C07486C"/>
    <w:rsid w:val="6C111246"/>
    <w:rsid w:val="6C154F17"/>
    <w:rsid w:val="6C16685D"/>
    <w:rsid w:val="6C1825D5"/>
    <w:rsid w:val="6C186A79"/>
    <w:rsid w:val="6C1D5E3D"/>
    <w:rsid w:val="6C335661"/>
    <w:rsid w:val="6C3513D9"/>
    <w:rsid w:val="6C382C77"/>
    <w:rsid w:val="6C3A079D"/>
    <w:rsid w:val="6C3A254B"/>
    <w:rsid w:val="6C3E2242"/>
    <w:rsid w:val="6C411B2C"/>
    <w:rsid w:val="6C47110C"/>
    <w:rsid w:val="6C4B29AA"/>
    <w:rsid w:val="6C4B4758"/>
    <w:rsid w:val="6C4D263F"/>
    <w:rsid w:val="6C506213"/>
    <w:rsid w:val="6C5347AA"/>
    <w:rsid w:val="6C543A21"/>
    <w:rsid w:val="6C57134F"/>
    <w:rsid w:val="6C586E75"/>
    <w:rsid w:val="6C5A499B"/>
    <w:rsid w:val="6C5B60E0"/>
    <w:rsid w:val="6C5D01ED"/>
    <w:rsid w:val="6C5D2C8A"/>
    <w:rsid w:val="6C733CAF"/>
    <w:rsid w:val="6C7A78C6"/>
    <w:rsid w:val="6C8163CC"/>
    <w:rsid w:val="6C841A18"/>
    <w:rsid w:val="6C895281"/>
    <w:rsid w:val="6C997B2F"/>
    <w:rsid w:val="6CA34594"/>
    <w:rsid w:val="6CB105AA"/>
    <w:rsid w:val="6CB542C8"/>
    <w:rsid w:val="6CB57E24"/>
    <w:rsid w:val="6CB94F80"/>
    <w:rsid w:val="6CBB0C3F"/>
    <w:rsid w:val="6CBC7404"/>
    <w:rsid w:val="6CC14A1B"/>
    <w:rsid w:val="6CC85DA9"/>
    <w:rsid w:val="6CCB5899"/>
    <w:rsid w:val="6CCF5389"/>
    <w:rsid w:val="6CD24E7A"/>
    <w:rsid w:val="6CD36713"/>
    <w:rsid w:val="6CE32BE3"/>
    <w:rsid w:val="6CE349E0"/>
    <w:rsid w:val="6CE55E74"/>
    <w:rsid w:val="6CEF77DA"/>
    <w:rsid w:val="6CF05300"/>
    <w:rsid w:val="6CF92413"/>
    <w:rsid w:val="6CF941B4"/>
    <w:rsid w:val="6CFA1CDB"/>
    <w:rsid w:val="6CFA617E"/>
    <w:rsid w:val="6CFC5A53"/>
    <w:rsid w:val="6D0D4104"/>
    <w:rsid w:val="6D0D5EB2"/>
    <w:rsid w:val="6D0E5786"/>
    <w:rsid w:val="6D140FEE"/>
    <w:rsid w:val="6D177AD5"/>
    <w:rsid w:val="6D1D4308"/>
    <w:rsid w:val="6D1D4911"/>
    <w:rsid w:val="6D1F7993"/>
    <w:rsid w:val="6D205BE5"/>
    <w:rsid w:val="6D21195D"/>
    <w:rsid w:val="6D241539"/>
    <w:rsid w:val="6D282CEC"/>
    <w:rsid w:val="6D283D50"/>
    <w:rsid w:val="6D2854BA"/>
    <w:rsid w:val="6D2B6338"/>
    <w:rsid w:val="6D3451EC"/>
    <w:rsid w:val="6D366A87"/>
    <w:rsid w:val="6D374CDD"/>
    <w:rsid w:val="6D392803"/>
    <w:rsid w:val="6D3E42BD"/>
    <w:rsid w:val="6D452BB7"/>
    <w:rsid w:val="6D505D9E"/>
    <w:rsid w:val="6D53301E"/>
    <w:rsid w:val="6D561607"/>
    <w:rsid w:val="6D5E670D"/>
    <w:rsid w:val="6D66534A"/>
    <w:rsid w:val="6D6B4986"/>
    <w:rsid w:val="6D720EE9"/>
    <w:rsid w:val="6D747CDF"/>
    <w:rsid w:val="6D7952F5"/>
    <w:rsid w:val="6D7E58D8"/>
    <w:rsid w:val="6D855C11"/>
    <w:rsid w:val="6D9220F4"/>
    <w:rsid w:val="6D9B23AC"/>
    <w:rsid w:val="6D9D7236"/>
    <w:rsid w:val="6DB0234E"/>
    <w:rsid w:val="6DB1683D"/>
    <w:rsid w:val="6DB36FD5"/>
    <w:rsid w:val="6DB41F36"/>
    <w:rsid w:val="6DC36570"/>
    <w:rsid w:val="6DD143F4"/>
    <w:rsid w:val="6DD35B5F"/>
    <w:rsid w:val="6DD4077E"/>
    <w:rsid w:val="6DD62E63"/>
    <w:rsid w:val="6DDA1E4B"/>
    <w:rsid w:val="6DDB1B0C"/>
    <w:rsid w:val="6DE94229"/>
    <w:rsid w:val="6DED0C6F"/>
    <w:rsid w:val="6DF7274A"/>
    <w:rsid w:val="6DFE2645"/>
    <w:rsid w:val="6E021177"/>
    <w:rsid w:val="6E0476F6"/>
    <w:rsid w:val="6E071C62"/>
    <w:rsid w:val="6E076DA5"/>
    <w:rsid w:val="6E0A5F70"/>
    <w:rsid w:val="6E105C5A"/>
    <w:rsid w:val="6E1119D2"/>
    <w:rsid w:val="6E176BAC"/>
    <w:rsid w:val="6E1D3ED3"/>
    <w:rsid w:val="6E201C15"/>
    <w:rsid w:val="6E22773B"/>
    <w:rsid w:val="6E2434B3"/>
    <w:rsid w:val="6E2711F5"/>
    <w:rsid w:val="6E2C05BA"/>
    <w:rsid w:val="6E2C22B2"/>
    <w:rsid w:val="6E2E60E0"/>
    <w:rsid w:val="6E4476B1"/>
    <w:rsid w:val="6E493F8C"/>
    <w:rsid w:val="6E4D6A7E"/>
    <w:rsid w:val="6E4E5192"/>
    <w:rsid w:val="6E587601"/>
    <w:rsid w:val="6E5D4B6C"/>
    <w:rsid w:val="6E5F44EB"/>
    <w:rsid w:val="6E625D89"/>
    <w:rsid w:val="6E647D53"/>
    <w:rsid w:val="6E6C4E5A"/>
    <w:rsid w:val="6E6D76E9"/>
    <w:rsid w:val="6E6F4DDD"/>
    <w:rsid w:val="6E700B4D"/>
    <w:rsid w:val="6E740BD2"/>
    <w:rsid w:val="6E755ABD"/>
    <w:rsid w:val="6E832D19"/>
    <w:rsid w:val="6E8403F6"/>
    <w:rsid w:val="6E8421A4"/>
    <w:rsid w:val="6E8E3022"/>
    <w:rsid w:val="6E8E6B7E"/>
    <w:rsid w:val="6E9323E7"/>
    <w:rsid w:val="6E9543B1"/>
    <w:rsid w:val="6E957F0D"/>
    <w:rsid w:val="6E963C85"/>
    <w:rsid w:val="6E9F6FDD"/>
    <w:rsid w:val="6EA039EE"/>
    <w:rsid w:val="6EA330EB"/>
    <w:rsid w:val="6EA840E4"/>
    <w:rsid w:val="6EAA3D90"/>
    <w:rsid w:val="6EAF31BB"/>
    <w:rsid w:val="6EC6456A"/>
    <w:rsid w:val="6EC802E2"/>
    <w:rsid w:val="6EC95E08"/>
    <w:rsid w:val="6ECA28F1"/>
    <w:rsid w:val="6ECA57CB"/>
    <w:rsid w:val="6ED053E9"/>
    <w:rsid w:val="6ED50C51"/>
    <w:rsid w:val="6ED8604B"/>
    <w:rsid w:val="6EE40E94"/>
    <w:rsid w:val="6EE42C42"/>
    <w:rsid w:val="6EE53863"/>
    <w:rsid w:val="6EEE586F"/>
    <w:rsid w:val="6EEF1D88"/>
    <w:rsid w:val="6EF154D3"/>
    <w:rsid w:val="6EF415C9"/>
    <w:rsid w:val="6EF6287F"/>
    <w:rsid w:val="6EFD5AB2"/>
    <w:rsid w:val="6EFE75E5"/>
    <w:rsid w:val="6F084B83"/>
    <w:rsid w:val="6F0B4673"/>
    <w:rsid w:val="6F120CE7"/>
    <w:rsid w:val="6F173018"/>
    <w:rsid w:val="6F196D90"/>
    <w:rsid w:val="6F255735"/>
    <w:rsid w:val="6F26325B"/>
    <w:rsid w:val="6F2B0871"/>
    <w:rsid w:val="6F2B7282"/>
    <w:rsid w:val="6F301FF6"/>
    <w:rsid w:val="6F3F460F"/>
    <w:rsid w:val="6F411E43"/>
    <w:rsid w:val="6F423F06"/>
    <w:rsid w:val="6F4940A8"/>
    <w:rsid w:val="6F4956C8"/>
    <w:rsid w:val="6F4B023D"/>
    <w:rsid w:val="6F505B38"/>
    <w:rsid w:val="6F547DC8"/>
    <w:rsid w:val="6F5B1156"/>
    <w:rsid w:val="6F5E47A3"/>
    <w:rsid w:val="6F5E47AE"/>
    <w:rsid w:val="6F6124E5"/>
    <w:rsid w:val="6F653D83"/>
    <w:rsid w:val="6F6A3147"/>
    <w:rsid w:val="6F6D21EC"/>
    <w:rsid w:val="6F7246F2"/>
    <w:rsid w:val="6F727FDC"/>
    <w:rsid w:val="6F7B5355"/>
    <w:rsid w:val="6F7C2F7F"/>
    <w:rsid w:val="6F8166E3"/>
    <w:rsid w:val="6F8545BB"/>
    <w:rsid w:val="6F9F024F"/>
    <w:rsid w:val="6FA978DF"/>
    <w:rsid w:val="6FAA3E8C"/>
    <w:rsid w:val="6FAF14A2"/>
    <w:rsid w:val="6FB42615"/>
    <w:rsid w:val="6FB767E8"/>
    <w:rsid w:val="6FBB39A3"/>
    <w:rsid w:val="6FC52A74"/>
    <w:rsid w:val="6FCA1E38"/>
    <w:rsid w:val="6FD607DD"/>
    <w:rsid w:val="6FE23626"/>
    <w:rsid w:val="6FE63CCB"/>
    <w:rsid w:val="6FE729EA"/>
    <w:rsid w:val="6FE74B3D"/>
    <w:rsid w:val="6FE80510"/>
    <w:rsid w:val="6FEC0000"/>
    <w:rsid w:val="6FEF7AF1"/>
    <w:rsid w:val="6FF45107"/>
    <w:rsid w:val="6FF46EB5"/>
    <w:rsid w:val="6FF72402"/>
    <w:rsid w:val="6FF9096F"/>
    <w:rsid w:val="70041D30"/>
    <w:rsid w:val="70057314"/>
    <w:rsid w:val="7009508A"/>
    <w:rsid w:val="700E441B"/>
    <w:rsid w:val="700E4B1F"/>
    <w:rsid w:val="700F7AA1"/>
    <w:rsid w:val="701025DA"/>
    <w:rsid w:val="701051AB"/>
    <w:rsid w:val="7018393D"/>
    <w:rsid w:val="7018538F"/>
    <w:rsid w:val="701D465E"/>
    <w:rsid w:val="701E512F"/>
    <w:rsid w:val="701F03D6"/>
    <w:rsid w:val="70213056"/>
    <w:rsid w:val="70227EC6"/>
    <w:rsid w:val="70313CD0"/>
    <w:rsid w:val="70384FF4"/>
    <w:rsid w:val="70390D6C"/>
    <w:rsid w:val="70393D95"/>
    <w:rsid w:val="70431BE8"/>
    <w:rsid w:val="70495453"/>
    <w:rsid w:val="70497892"/>
    <w:rsid w:val="704F058F"/>
    <w:rsid w:val="704F233D"/>
    <w:rsid w:val="70523676"/>
    <w:rsid w:val="7053007F"/>
    <w:rsid w:val="706202C3"/>
    <w:rsid w:val="70654352"/>
    <w:rsid w:val="706C7393"/>
    <w:rsid w:val="70785D38"/>
    <w:rsid w:val="707A560C"/>
    <w:rsid w:val="707B2A29"/>
    <w:rsid w:val="707D6EAA"/>
    <w:rsid w:val="708434E9"/>
    <w:rsid w:val="70871AD7"/>
    <w:rsid w:val="708E2E66"/>
    <w:rsid w:val="70903082"/>
    <w:rsid w:val="70910BA8"/>
    <w:rsid w:val="709B05DA"/>
    <w:rsid w:val="70A00D30"/>
    <w:rsid w:val="70A1703D"/>
    <w:rsid w:val="70B12FF8"/>
    <w:rsid w:val="70B2124A"/>
    <w:rsid w:val="70B70453"/>
    <w:rsid w:val="70B825D8"/>
    <w:rsid w:val="70B94304"/>
    <w:rsid w:val="70BB79D3"/>
    <w:rsid w:val="70BD199D"/>
    <w:rsid w:val="70C268FE"/>
    <w:rsid w:val="70C525FF"/>
    <w:rsid w:val="70CC2581"/>
    <w:rsid w:val="70D017F7"/>
    <w:rsid w:val="70D171F6"/>
    <w:rsid w:val="70D20BDD"/>
    <w:rsid w:val="70D36317"/>
    <w:rsid w:val="70D50A94"/>
    <w:rsid w:val="70D72A5F"/>
    <w:rsid w:val="70DC62C7"/>
    <w:rsid w:val="70E707C8"/>
    <w:rsid w:val="70E930EE"/>
    <w:rsid w:val="70F15536"/>
    <w:rsid w:val="70F27898"/>
    <w:rsid w:val="71093230"/>
    <w:rsid w:val="710B0D39"/>
    <w:rsid w:val="710E21F8"/>
    <w:rsid w:val="71121CE9"/>
    <w:rsid w:val="71193077"/>
    <w:rsid w:val="711B08FA"/>
    <w:rsid w:val="7120264E"/>
    <w:rsid w:val="71233EF6"/>
    <w:rsid w:val="712940E5"/>
    <w:rsid w:val="712F47EA"/>
    <w:rsid w:val="712F4EC1"/>
    <w:rsid w:val="71305C7A"/>
    <w:rsid w:val="713954C7"/>
    <w:rsid w:val="713C0B14"/>
    <w:rsid w:val="713F0604"/>
    <w:rsid w:val="714125CE"/>
    <w:rsid w:val="714516D2"/>
    <w:rsid w:val="714874B8"/>
    <w:rsid w:val="715220E5"/>
    <w:rsid w:val="715B3C16"/>
    <w:rsid w:val="715E64B8"/>
    <w:rsid w:val="715E6876"/>
    <w:rsid w:val="716F0EE9"/>
    <w:rsid w:val="717209D9"/>
    <w:rsid w:val="71762326"/>
    <w:rsid w:val="71775FF0"/>
    <w:rsid w:val="717C3606"/>
    <w:rsid w:val="718B55F7"/>
    <w:rsid w:val="71910B94"/>
    <w:rsid w:val="71927521"/>
    <w:rsid w:val="71970440"/>
    <w:rsid w:val="719E17CE"/>
    <w:rsid w:val="71A1306D"/>
    <w:rsid w:val="71A55DCD"/>
    <w:rsid w:val="71AA0173"/>
    <w:rsid w:val="71AC3EEB"/>
    <w:rsid w:val="71AC5951"/>
    <w:rsid w:val="71B33DA4"/>
    <w:rsid w:val="71B66B18"/>
    <w:rsid w:val="71B72890"/>
    <w:rsid w:val="71BC1C54"/>
    <w:rsid w:val="71BC7EA6"/>
    <w:rsid w:val="71C232C4"/>
    <w:rsid w:val="71C254BD"/>
    <w:rsid w:val="71C32FE3"/>
    <w:rsid w:val="71C8684B"/>
    <w:rsid w:val="71D62179"/>
    <w:rsid w:val="71D76A8E"/>
    <w:rsid w:val="71D84CE0"/>
    <w:rsid w:val="71DA3080"/>
    <w:rsid w:val="71E73B20"/>
    <w:rsid w:val="71ED1E0E"/>
    <w:rsid w:val="71F05487"/>
    <w:rsid w:val="71F475E4"/>
    <w:rsid w:val="71F66F14"/>
    <w:rsid w:val="71F87130"/>
    <w:rsid w:val="71FD75EA"/>
    <w:rsid w:val="72005FE5"/>
    <w:rsid w:val="72035AD5"/>
    <w:rsid w:val="720553A9"/>
    <w:rsid w:val="72077373"/>
    <w:rsid w:val="7209768E"/>
    <w:rsid w:val="72121874"/>
    <w:rsid w:val="72133F6A"/>
    <w:rsid w:val="72135D18"/>
    <w:rsid w:val="72161365"/>
    <w:rsid w:val="721970A7"/>
    <w:rsid w:val="721B16A0"/>
    <w:rsid w:val="721D4433"/>
    <w:rsid w:val="722213E2"/>
    <w:rsid w:val="722241AD"/>
    <w:rsid w:val="72233A82"/>
    <w:rsid w:val="72273572"/>
    <w:rsid w:val="722A6598"/>
    <w:rsid w:val="722F68B9"/>
    <w:rsid w:val="723143F0"/>
    <w:rsid w:val="72331F17"/>
    <w:rsid w:val="72353200"/>
    <w:rsid w:val="72386F23"/>
    <w:rsid w:val="723914F7"/>
    <w:rsid w:val="72395053"/>
    <w:rsid w:val="723B701D"/>
    <w:rsid w:val="723E2669"/>
    <w:rsid w:val="723E7568"/>
    <w:rsid w:val="723F12AE"/>
    <w:rsid w:val="724177ED"/>
    <w:rsid w:val="72472D75"/>
    <w:rsid w:val="7258197D"/>
    <w:rsid w:val="725A253A"/>
    <w:rsid w:val="725A69AF"/>
    <w:rsid w:val="725B1E56"/>
    <w:rsid w:val="725D6F93"/>
    <w:rsid w:val="72655E48"/>
    <w:rsid w:val="72671BC0"/>
    <w:rsid w:val="7269212E"/>
    <w:rsid w:val="727367B7"/>
    <w:rsid w:val="7275252F"/>
    <w:rsid w:val="727644F9"/>
    <w:rsid w:val="72766AE8"/>
    <w:rsid w:val="727D3192"/>
    <w:rsid w:val="727F5809"/>
    <w:rsid w:val="72872262"/>
    <w:rsid w:val="728C6641"/>
    <w:rsid w:val="7294672D"/>
    <w:rsid w:val="7298446F"/>
    <w:rsid w:val="729B5D0E"/>
    <w:rsid w:val="729E0259"/>
    <w:rsid w:val="72A5093A"/>
    <w:rsid w:val="72A746B3"/>
    <w:rsid w:val="72A9042B"/>
    <w:rsid w:val="72AA7CFF"/>
    <w:rsid w:val="72AE2B61"/>
    <w:rsid w:val="72AF08D5"/>
    <w:rsid w:val="72B26FA0"/>
    <w:rsid w:val="72B8066E"/>
    <w:rsid w:val="72BF7C4E"/>
    <w:rsid w:val="72C76B03"/>
    <w:rsid w:val="72D62BD5"/>
    <w:rsid w:val="72D823D5"/>
    <w:rsid w:val="72DA6836"/>
    <w:rsid w:val="72E041B6"/>
    <w:rsid w:val="72E41463"/>
    <w:rsid w:val="72E70F53"/>
    <w:rsid w:val="72EE22E1"/>
    <w:rsid w:val="72F83160"/>
    <w:rsid w:val="72F84F0E"/>
    <w:rsid w:val="72FC2EFD"/>
    <w:rsid w:val="730833A3"/>
    <w:rsid w:val="730B69EF"/>
    <w:rsid w:val="730C2ECF"/>
    <w:rsid w:val="73116721"/>
    <w:rsid w:val="73155AC0"/>
    <w:rsid w:val="73261A7B"/>
    <w:rsid w:val="732949CF"/>
    <w:rsid w:val="732950C8"/>
    <w:rsid w:val="732B52E4"/>
    <w:rsid w:val="732C6966"/>
    <w:rsid w:val="733221CE"/>
    <w:rsid w:val="73357F10"/>
    <w:rsid w:val="733F0D8F"/>
    <w:rsid w:val="7342564E"/>
    <w:rsid w:val="73465C7A"/>
    <w:rsid w:val="734B14E2"/>
    <w:rsid w:val="7352461E"/>
    <w:rsid w:val="73556451"/>
    <w:rsid w:val="73585ACE"/>
    <w:rsid w:val="73591E51"/>
    <w:rsid w:val="735A1887"/>
    <w:rsid w:val="73634DF7"/>
    <w:rsid w:val="73747D8F"/>
    <w:rsid w:val="73774085"/>
    <w:rsid w:val="73845435"/>
    <w:rsid w:val="73944C37"/>
    <w:rsid w:val="73974727"/>
    <w:rsid w:val="739B4217"/>
    <w:rsid w:val="73A62BBC"/>
    <w:rsid w:val="73AA26AC"/>
    <w:rsid w:val="73AE4DAC"/>
    <w:rsid w:val="73B13A3B"/>
    <w:rsid w:val="73B2074D"/>
    <w:rsid w:val="73B250BD"/>
    <w:rsid w:val="73B426A9"/>
    <w:rsid w:val="73C11ECD"/>
    <w:rsid w:val="73C905E8"/>
    <w:rsid w:val="73CD1EF7"/>
    <w:rsid w:val="73CE2E42"/>
    <w:rsid w:val="73D47729"/>
    <w:rsid w:val="73D634A1"/>
    <w:rsid w:val="73DD4830"/>
    <w:rsid w:val="73E060CE"/>
    <w:rsid w:val="73E13BF4"/>
    <w:rsid w:val="73E3796C"/>
    <w:rsid w:val="73E84F83"/>
    <w:rsid w:val="73EA0CFB"/>
    <w:rsid w:val="73F2195D"/>
    <w:rsid w:val="73F27BAF"/>
    <w:rsid w:val="73FB4CB6"/>
    <w:rsid w:val="73FE6BD4"/>
    <w:rsid w:val="74051691"/>
    <w:rsid w:val="74072A13"/>
    <w:rsid w:val="74114085"/>
    <w:rsid w:val="74123DAE"/>
    <w:rsid w:val="74145D78"/>
    <w:rsid w:val="741C4C2C"/>
    <w:rsid w:val="741D7FA1"/>
    <w:rsid w:val="741E09A4"/>
    <w:rsid w:val="7423649A"/>
    <w:rsid w:val="74266358"/>
    <w:rsid w:val="742A559B"/>
    <w:rsid w:val="742C30C1"/>
    <w:rsid w:val="742C42E4"/>
    <w:rsid w:val="74393A30"/>
    <w:rsid w:val="743A5421"/>
    <w:rsid w:val="74424693"/>
    <w:rsid w:val="744B1485"/>
    <w:rsid w:val="744F5002"/>
    <w:rsid w:val="745A3D0B"/>
    <w:rsid w:val="745B5755"/>
    <w:rsid w:val="745E5245"/>
    <w:rsid w:val="74600FBD"/>
    <w:rsid w:val="74692D9A"/>
    <w:rsid w:val="746A3BEA"/>
    <w:rsid w:val="746D05CC"/>
    <w:rsid w:val="746E36DA"/>
    <w:rsid w:val="7472484C"/>
    <w:rsid w:val="747D23FB"/>
    <w:rsid w:val="748007EC"/>
    <w:rsid w:val="74827185"/>
    <w:rsid w:val="74830E88"/>
    <w:rsid w:val="74842B8B"/>
    <w:rsid w:val="748922C2"/>
    <w:rsid w:val="748C0004"/>
    <w:rsid w:val="748D1686"/>
    <w:rsid w:val="748F53FE"/>
    <w:rsid w:val="74902AC7"/>
    <w:rsid w:val="7491298B"/>
    <w:rsid w:val="749173C8"/>
    <w:rsid w:val="74934EEE"/>
    <w:rsid w:val="74940C67"/>
    <w:rsid w:val="74956EB9"/>
    <w:rsid w:val="7499002B"/>
    <w:rsid w:val="74A56FEC"/>
    <w:rsid w:val="74A67FA2"/>
    <w:rsid w:val="74B17A6A"/>
    <w:rsid w:val="74B67BB8"/>
    <w:rsid w:val="74BA691F"/>
    <w:rsid w:val="74BF0599"/>
    <w:rsid w:val="74CA3F6B"/>
    <w:rsid w:val="74CB453C"/>
    <w:rsid w:val="74CE0851"/>
    <w:rsid w:val="74CF1C9F"/>
    <w:rsid w:val="74D86DA5"/>
    <w:rsid w:val="74DC4AE7"/>
    <w:rsid w:val="74DC6CFD"/>
    <w:rsid w:val="74DF1EA2"/>
    <w:rsid w:val="74E120FE"/>
    <w:rsid w:val="74E90FB2"/>
    <w:rsid w:val="74E923B9"/>
    <w:rsid w:val="74EC45FF"/>
    <w:rsid w:val="74EC52E3"/>
    <w:rsid w:val="74EE7BBC"/>
    <w:rsid w:val="74F6547D"/>
    <w:rsid w:val="74FF2584"/>
    <w:rsid w:val="750000AA"/>
    <w:rsid w:val="750C7987"/>
    <w:rsid w:val="750E6239"/>
    <w:rsid w:val="751224A6"/>
    <w:rsid w:val="75183646"/>
    <w:rsid w:val="751C1388"/>
    <w:rsid w:val="751D0C5C"/>
    <w:rsid w:val="751F49D4"/>
    <w:rsid w:val="75322959"/>
    <w:rsid w:val="75327179"/>
    <w:rsid w:val="753A35BC"/>
    <w:rsid w:val="7544268D"/>
    <w:rsid w:val="754B3A1B"/>
    <w:rsid w:val="754B57C9"/>
    <w:rsid w:val="754D1541"/>
    <w:rsid w:val="754D3A1B"/>
    <w:rsid w:val="754D7793"/>
    <w:rsid w:val="754E7067"/>
    <w:rsid w:val="75533AA2"/>
    <w:rsid w:val="75564CDF"/>
    <w:rsid w:val="755C4019"/>
    <w:rsid w:val="755C79D6"/>
    <w:rsid w:val="755F3023"/>
    <w:rsid w:val="75656DAA"/>
    <w:rsid w:val="75666069"/>
    <w:rsid w:val="75671ED7"/>
    <w:rsid w:val="75680129"/>
    <w:rsid w:val="75693EA1"/>
    <w:rsid w:val="756D1BE3"/>
    <w:rsid w:val="756E770A"/>
    <w:rsid w:val="757A4300"/>
    <w:rsid w:val="757F5473"/>
    <w:rsid w:val="75834F63"/>
    <w:rsid w:val="75884B36"/>
    <w:rsid w:val="758B3E18"/>
    <w:rsid w:val="759260CD"/>
    <w:rsid w:val="759654B8"/>
    <w:rsid w:val="759929D8"/>
    <w:rsid w:val="759A22AD"/>
    <w:rsid w:val="759E643F"/>
    <w:rsid w:val="75A60C51"/>
    <w:rsid w:val="75AA3119"/>
    <w:rsid w:val="75AB44BA"/>
    <w:rsid w:val="75AE7B06"/>
    <w:rsid w:val="75B07D22"/>
    <w:rsid w:val="75B275F6"/>
    <w:rsid w:val="75B55338"/>
    <w:rsid w:val="75BA64AB"/>
    <w:rsid w:val="75BE5F9B"/>
    <w:rsid w:val="75DC4056"/>
    <w:rsid w:val="75E73D34"/>
    <w:rsid w:val="75E74BF8"/>
    <w:rsid w:val="75ED4AD2"/>
    <w:rsid w:val="75EE4BD3"/>
    <w:rsid w:val="75F05AFA"/>
    <w:rsid w:val="75F06371"/>
    <w:rsid w:val="75F145C2"/>
    <w:rsid w:val="75F220E9"/>
    <w:rsid w:val="75F47C0F"/>
    <w:rsid w:val="75F53987"/>
    <w:rsid w:val="75F75951"/>
    <w:rsid w:val="75F776FF"/>
    <w:rsid w:val="75FE198A"/>
    <w:rsid w:val="75FF3AD1"/>
    <w:rsid w:val="760342F6"/>
    <w:rsid w:val="760F744C"/>
    <w:rsid w:val="7611709E"/>
    <w:rsid w:val="7614205F"/>
    <w:rsid w:val="76157B85"/>
    <w:rsid w:val="761A519B"/>
    <w:rsid w:val="761E4ABF"/>
    <w:rsid w:val="76200A04"/>
    <w:rsid w:val="762027B2"/>
    <w:rsid w:val="7625426C"/>
    <w:rsid w:val="762C4F8D"/>
    <w:rsid w:val="763146EA"/>
    <w:rsid w:val="76414336"/>
    <w:rsid w:val="76432269"/>
    <w:rsid w:val="764A782F"/>
    <w:rsid w:val="764B158B"/>
    <w:rsid w:val="76500BBD"/>
    <w:rsid w:val="765B7C8E"/>
    <w:rsid w:val="76613250"/>
    <w:rsid w:val="766823AB"/>
    <w:rsid w:val="766905FD"/>
    <w:rsid w:val="766F54E7"/>
    <w:rsid w:val="76780840"/>
    <w:rsid w:val="767B1E55"/>
    <w:rsid w:val="767D7C04"/>
    <w:rsid w:val="768369FF"/>
    <w:rsid w:val="768B22C3"/>
    <w:rsid w:val="768C42EB"/>
    <w:rsid w:val="769211D6"/>
    <w:rsid w:val="76966F18"/>
    <w:rsid w:val="76967512"/>
    <w:rsid w:val="769A4C1C"/>
    <w:rsid w:val="76A333E3"/>
    <w:rsid w:val="76AA651F"/>
    <w:rsid w:val="76AC2297"/>
    <w:rsid w:val="76AE2039"/>
    <w:rsid w:val="76B178AE"/>
    <w:rsid w:val="76B64EC4"/>
    <w:rsid w:val="76B850E0"/>
    <w:rsid w:val="76BB28DB"/>
    <w:rsid w:val="76BE0F8E"/>
    <w:rsid w:val="76C27D0D"/>
    <w:rsid w:val="76C56949"/>
    <w:rsid w:val="76DE441B"/>
    <w:rsid w:val="76E25CB9"/>
    <w:rsid w:val="76E47C83"/>
    <w:rsid w:val="76E97048"/>
    <w:rsid w:val="76F36118"/>
    <w:rsid w:val="76FD0D45"/>
    <w:rsid w:val="7706409E"/>
    <w:rsid w:val="770E2F52"/>
    <w:rsid w:val="771D3195"/>
    <w:rsid w:val="771D4F43"/>
    <w:rsid w:val="771F6F0D"/>
    <w:rsid w:val="772C162A"/>
    <w:rsid w:val="772C33D8"/>
    <w:rsid w:val="77311B44"/>
    <w:rsid w:val="7731279D"/>
    <w:rsid w:val="77332AA0"/>
    <w:rsid w:val="773C7ABF"/>
    <w:rsid w:val="77440722"/>
    <w:rsid w:val="7746449A"/>
    <w:rsid w:val="774921DC"/>
    <w:rsid w:val="774B6D57"/>
    <w:rsid w:val="774B7D02"/>
    <w:rsid w:val="774E334F"/>
    <w:rsid w:val="774E77F3"/>
    <w:rsid w:val="7750356B"/>
    <w:rsid w:val="77530965"/>
    <w:rsid w:val="77534E09"/>
    <w:rsid w:val="77585F7B"/>
    <w:rsid w:val="775A6197"/>
    <w:rsid w:val="77674410"/>
    <w:rsid w:val="776843DA"/>
    <w:rsid w:val="776C586E"/>
    <w:rsid w:val="776E39F1"/>
    <w:rsid w:val="776F42E7"/>
    <w:rsid w:val="7772528F"/>
    <w:rsid w:val="77737259"/>
    <w:rsid w:val="77770AF7"/>
    <w:rsid w:val="777728A5"/>
    <w:rsid w:val="77784870"/>
    <w:rsid w:val="777C7EBC"/>
    <w:rsid w:val="77822FF8"/>
    <w:rsid w:val="77862AE9"/>
    <w:rsid w:val="77903967"/>
    <w:rsid w:val="77935205"/>
    <w:rsid w:val="77962542"/>
    <w:rsid w:val="779A6594"/>
    <w:rsid w:val="779D6084"/>
    <w:rsid w:val="77A318EC"/>
    <w:rsid w:val="77A412B0"/>
    <w:rsid w:val="77B21B30"/>
    <w:rsid w:val="77B533CE"/>
    <w:rsid w:val="77B8776B"/>
    <w:rsid w:val="77BF249E"/>
    <w:rsid w:val="77C1298F"/>
    <w:rsid w:val="77CB50C8"/>
    <w:rsid w:val="77CD1357"/>
    <w:rsid w:val="77CD6969"/>
    <w:rsid w:val="77CE7524"/>
    <w:rsid w:val="77CF26E1"/>
    <w:rsid w:val="77D17A87"/>
    <w:rsid w:val="77D31AA6"/>
    <w:rsid w:val="77D777E8"/>
    <w:rsid w:val="77D870BC"/>
    <w:rsid w:val="77ED0DBA"/>
    <w:rsid w:val="77F65375"/>
    <w:rsid w:val="7803238B"/>
    <w:rsid w:val="78047EB1"/>
    <w:rsid w:val="78061E7B"/>
    <w:rsid w:val="780659D7"/>
    <w:rsid w:val="781258FD"/>
    <w:rsid w:val="78151CD1"/>
    <w:rsid w:val="781520BE"/>
    <w:rsid w:val="78177BE5"/>
    <w:rsid w:val="781C51FB"/>
    <w:rsid w:val="781E0018"/>
    <w:rsid w:val="781E2FBA"/>
    <w:rsid w:val="78283BA0"/>
    <w:rsid w:val="782D11B6"/>
    <w:rsid w:val="78340796"/>
    <w:rsid w:val="78395DAD"/>
    <w:rsid w:val="7839784B"/>
    <w:rsid w:val="7840538D"/>
    <w:rsid w:val="78434E7D"/>
    <w:rsid w:val="78463590"/>
    <w:rsid w:val="784D3606"/>
    <w:rsid w:val="784F3822"/>
    <w:rsid w:val="785030F6"/>
    <w:rsid w:val="78540E39"/>
    <w:rsid w:val="78554225"/>
    <w:rsid w:val="785D684A"/>
    <w:rsid w:val="7863107C"/>
    <w:rsid w:val="786372CE"/>
    <w:rsid w:val="787349EF"/>
    <w:rsid w:val="78745037"/>
    <w:rsid w:val="78746DE5"/>
    <w:rsid w:val="787E151D"/>
    <w:rsid w:val="787E7E0D"/>
    <w:rsid w:val="78807E39"/>
    <w:rsid w:val="78827754"/>
    <w:rsid w:val="78873930"/>
    <w:rsid w:val="788A485A"/>
    <w:rsid w:val="788C05D2"/>
    <w:rsid w:val="788F1E71"/>
    <w:rsid w:val="789021A1"/>
    <w:rsid w:val="78994A9D"/>
    <w:rsid w:val="789B0816"/>
    <w:rsid w:val="78A07BDA"/>
    <w:rsid w:val="78A14715"/>
    <w:rsid w:val="78A477E3"/>
    <w:rsid w:val="78A734CC"/>
    <w:rsid w:val="78A7540C"/>
    <w:rsid w:val="78AA2807"/>
    <w:rsid w:val="78AB7B6D"/>
    <w:rsid w:val="78AD22F7"/>
    <w:rsid w:val="78B10039"/>
    <w:rsid w:val="78B47B29"/>
    <w:rsid w:val="78B673FD"/>
    <w:rsid w:val="78BC253A"/>
    <w:rsid w:val="78C7785D"/>
    <w:rsid w:val="78CE1DD7"/>
    <w:rsid w:val="78DD2BDC"/>
    <w:rsid w:val="78E92E12"/>
    <w:rsid w:val="78EF0B61"/>
    <w:rsid w:val="78FB3062"/>
    <w:rsid w:val="78FC1C7D"/>
    <w:rsid w:val="78FD502C"/>
    <w:rsid w:val="78FF0F43"/>
    <w:rsid w:val="79053EE1"/>
    <w:rsid w:val="7908577F"/>
    <w:rsid w:val="79091C23"/>
    <w:rsid w:val="790E0FE8"/>
    <w:rsid w:val="790F6B0E"/>
    <w:rsid w:val="79226841"/>
    <w:rsid w:val="792702FB"/>
    <w:rsid w:val="792A3948"/>
    <w:rsid w:val="792C76C0"/>
    <w:rsid w:val="792D18AB"/>
    <w:rsid w:val="793622EC"/>
    <w:rsid w:val="793B5B55"/>
    <w:rsid w:val="793D41C6"/>
    <w:rsid w:val="793F7A76"/>
    <w:rsid w:val="794013BD"/>
    <w:rsid w:val="79437415"/>
    <w:rsid w:val="794964C4"/>
    <w:rsid w:val="794A3E22"/>
    <w:rsid w:val="794B3FEA"/>
    <w:rsid w:val="79621333"/>
    <w:rsid w:val="796926C2"/>
    <w:rsid w:val="796B468F"/>
    <w:rsid w:val="796E1A86"/>
    <w:rsid w:val="79817A0B"/>
    <w:rsid w:val="79825532"/>
    <w:rsid w:val="79863274"/>
    <w:rsid w:val="798E037A"/>
    <w:rsid w:val="798E3ED6"/>
    <w:rsid w:val="79927E6B"/>
    <w:rsid w:val="79992BCF"/>
    <w:rsid w:val="799A09A9"/>
    <w:rsid w:val="799A0ACD"/>
    <w:rsid w:val="799E680F"/>
    <w:rsid w:val="79A11E5C"/>
    <w:rsid w:val="79A2473D"/>
    <w:rsid w:val="79AB567A"/>
    <w:rsid w:val="79AE6327"/>
    <w:rsid w:val="79B24069"/>
    <w:rsid w:val="79B37DE1"/>
    <w:rsid w:val="79B778D1"/>
    <w:rsid w:val="79B853F7"/>
    <w:rsid w:val="79BC6C95"/>
    <w:rsid w:val="79C142AC"/>
    <w:rsid w:val="79C1605A"/>
    <w:rsid w:val="79CA518D"/>
    <w:rsid w:val="79D12015"/>
    <w:rsid w:val="79E85CDC"/>
    <w:rsid w:val="79E955B1"/>
    <w:rsid w:val="79ED4B6B"/>
    <w:rsid w:val="79EF201E"/>
    <w:rsid w:val="79F92431"/>
    <w:rsid w:val="79FA106A"/>
    <w:rsid w:val="7A046E78"/>
    <w:rsid w:val="7A060F1E"/>
    <w:rsid w:val="7A1C7734"/>
    <w:rsid w:val="7A1C7BE9"/>
    <w:rsid w:val="7A2860D9"/>
    <w:rsid w:val="7A3031E0"/>
    <w:rsid w:val="7A304F8E"/>
    <w:rsid w:val="7A3E76AA"/>
    <w:rsid w:val="7A3F3423"/>
    <w:rsid w:val="7A4D5B40"/>
    <w:rsid w:val="7A5377EA"/>
    <w:rsid w:val="7A552C46"/>
    <w:rsid w:val="7A5670C2"/>
    <w:rsid w:val="7A57076C"/>
    <w:rsid w:val="7A5926DA"/>
    <w:rsid w:val="7A5A025C"/>
    <w:rsid w:val="7A5C72A7"/>
    <w:rsid w:val="7A633CF1"/>
    <w:rsid w:val="7A690FFE"/>
    <w:rsid w:val="7A6A04A0"/>
    <w:rsid w:val="7A7031E0"/>
    <w:rsid w:val="7A7948AA"/>
    <w:rsid w:val="7A7C6425"/>
    <w:rsid w:val="7A813A3B"/>
    <w:rsid w:val="7A815FE3"/>
    <w:rsid w:val="7A8B6960"/>
    <w:rsid w:val="7A8D66EA"/>
    <w:rsid w:val="7A925C48"/>
    <w:rsid w:val="7A950625"/>
    <w:rsid w:val="7A990D85"/>
    <w:rsid w:val="7A9F7EE5"/>
    <w:rsid w:val="7AA37E55"/>
    <w:rsid w:val="7AA8721A"/>
    <w:rsid w:val="7AAA5FA3"/>
    <w:rsid w:val="7AAF1560"/>
    <w:rsid w:val="7AB32BE0"/>
    <w:rsid w:val="7AB83901"/>
    <w:rsid w:val="7AB94028"/>
    <w:rsid w:val="7ABE2599"/>
    <w:rsid w:val="7AC56C31"/>
    <w:rsid w:val="7ACA53E2"/>
    <w:rsid w:val="7ACC115A"/>
    <w:rsid w:val="7ACD1E40"/>
    <w:rsid w:val="7ACE4ED2"/>
    <w:rsid w:val="7AD27B3B"/>
    <w:rsid w:val="7AD87AFF"/>
    <w:rsid w:val="7AD93877"/>
    <w:rsid w:val="7ADC7B9B"/>
    <w:rsid w:val="7ADE0E8D"/>
    <w:rsid w:val="7AE2097E"/>
    <w:rsid w:val="7AE5221C"/>
    <w:rsid w:val="7AE82F61"/>
    <w:rsid w:val="7AEC5358"/>
    <w:rsid w:val="7AF1626C"/>
    <w:rsid w:val="7AF81F4F"/>
    <w:rsid w:val="7B000E04"/>
    <w:rsid w:val="7B0326A2"/>
    <w:rsid w:val="7B05221A"/>
    <w:rsid w:val="7B0A1C83"/>
    <w:rsid w:val="7B0F7299"/>
    <w:rsid w:val="7B11514A"/>
    <w:rsid w:val="7B136D89"/>
    <w:rsid w:val="7B152B01"/>
    <w:rsid w:val="7B172452"/>
    <w:rsid w:val="7B1813CA"/>
    <w:rsid w:val="7B21235B"/>
    <w:rsid w:val="7B2F16E9"/>
    <w:rsid w:val="7B2F5245"/>
    <w:rsid w:val="7B323B25"/>
    <w:rsid w:val="7B3A2CDF"/>
    <w:rsid w:val="7B42141C"/>
    <w:rsid w:val="7B4464CB"/>
    <w:rsid w:val="7B454B2B"/>
    <w:rsid w:val="7B4554D0"/>
    <w:rsid w:val="7B455BC8"/>
    <w:rsid w:val="7B4A02D1"/>
    <w:rsid w:val="7B4F58E7"/>
    <w:rsid w:val="7B4F6A66"/>
    <w:rsid w:val="7B5250FA"/>
    <w:rsid w:val="7B5573A2"/>
    <w:rsid w:val="7B59284D"/>
    <w:rsid w:val="7B5A49B8"/>
    <w:rsid w:val="7B5B603A"/>
    <w:rsid w:val="7B5F1FCE"/>
    <w:rsid w:val="7B62561B"/>
    <w:rsid w:val="7B656EB9"/>
    <w:rsid w:val="7B66335D"/>
    <w:rsid w:val="7B67277C"/>
    <w:rsid w:val="7B6A2721"/>
    <w:rsid w:val="7B6E3FBF"/>
    <w:rsid w:val="7B752AC1"/>
    <w:rsid w:val="7B771C06"/>
    <w:rsid w:val="7B7833CA"/>
    <w:rsid w:val="7B7C6624"/>
    <w:rsid w:val="7B7D06A6"/>
    <w:rsid w:val="7B8B5655"/>
    <w:rsid w:val="7B9A6B62"/>
    <w:rsid w:val="7B9D6653"/>
    <w:rsid w:val="7BA113EE"/>
    <w:rsid w:val="7BA43B28"/>
    <w:rsid w:val="7BAC4AE8"/>
    <w:rsid w:val="7BB0282A"/>
    <w:rsid w:val="7BB73BB8"/>
    <w:rsid w:val="7BB826BA"/>
    <w:rsid w:val="7BBC11CF"/>
    <w:rsid w:val="7BC843E7"/>
    <w:rsid w:val="7BD04C7A"/>
    <w:rsid w:val="7BD52290"/>
    <w:rsid w:val="7BD83B2F"/>
    <w:rsid w:val="7BD87FD6"/>
    <w:rsid w:val="7BDA3403"/>
    <w:rsid w:val="7BDC53CD"/>
    <w:rsid w:val="7BE73D72"/>
    <w:rsid w:val="7BE81FC4"/>
    <w:rsid w:val="7BF541E2"/>
    <w:rsid w:val="7BFC3B8D"/>
    <w:rsid w:val="7BFF0AD5"/>
    <w:rsid w:val="7C013085"/>
    <w:rsid w:val="7C025578"/>
    <w:rsid w:val="7C0641F8"/>
    <w:rsid w:val="7C08668B"/>
    <w:rsid w:val="7C0879AA"/>
    <w:rsid w:val="7C0B6494"/>
    <w:rsid w:val="7C0E1761"/>
    <w:rsid w:val="7C120DEF"/>
    <w:rsid w:val="7C16681D"/>
    <w:rsid w:val="7C174418"/>
    <w:rsid w:val="7C174657"/>
    <w:rsid w:val="7C2730B8"/>
    <w:rsid w:val="7C2D79D7"/>
    <w:rsid w:val="7C2E19A1"/>
    <w:rsid w:val="7C345209"/>
    <w:rsid w:val="7C3E7E36"/>
    <w:rsid w:val="7C43369E"/>
    <w:rsid w:val="7C442F72"/>
    <w:rsid w:val="7C482A62"/>
    <w:rsid w:val="7C4A1CE5"/>
    <w:rsid w:val="7C4E11E5"/>
    <w:rsid w:val="7C4F5F41"/>
    <w:rsid w:val="7C574A54"/>
    <w:rsid w:val="7C5A2796"/>
    <w:rsid w:val="7C5E2286"/>
    <w:rsid w:val="7C5F1B5A"/>
    <w:rsid w:val="7C6453C2"/>
    <w:rsid w:val="7C647378"/>
    <w:rsid w:val="7C684EB3"/>
    <w:rsid w:val="7C6B49A3"/>
    <w:rsid w:val="7C6D24C9"/>
    <w:rsid w:val="7C706666"/>
    <w:rsid w:val="7C7750F6"/>
    <w:rsid w:val="7C7F3FAA"/>
    <w:rsid w:val="7C8B294F"/>
    <w:rsid w:val="7C8F0BC0"/>
    <w:rsid w:val="7C9022C9"/>
    <w:rsid w:val="7C95557C"/>
    <w:rsid w:val="7C98391B"/>
    <w:rsid w:val="7C9C690A"/>
    <w:rsid w:val="7C9E08D4"/>
    <w:rsid w:val="7C9E2682"/>
    <w:rsid w:val="7CAF28C1"/>
    <w:rsid w:val="7CB00608"/>
    <w:rsid w:val="7CB77BE8"/>
    <w:rsid w:val="7CB93023"/>
    <w:rsid w:val="7CC3033B"/>
    <w:rsid w:val="7CCD11BA"/>
    <w:rsid w:val="7CCD4D16"/>
    <w:rsid w:val="7CCF4F32"/>
    <w:rsid w:val="7CD267D0"/>
    <w:rsid w:val="7CDB38D7"/>
    <w:rsid w:val="7CDC31AB"/>
    <w:rsid w:val="7CE21998"/>
    <w:rsid w:val="7CE331FC"/>
    <w:rsid w:val="7CE64029"/>
    <w:rsid w:val="7CEA1D6C"/>
    <w:rsid w:val="7CED360A"/>
    <w:rsid w:val="7CED61C1"/>
    <w:rsid w:val="7CED7166"/>
    <w:rsid w:val="7CEF2EDE"/>
    <w:rsid w:val="7CF84488"/>
    <w:rsid w:val="7CF93D5D"/>
    <w:rsid w:val="7CFB5D27"/>
    <w:rsid w:val="7CFC1270"/>
    <w:rsid w:val="7D0050EB"/>
    <w:rsid w:val="7D007775"/>
    <w:rsid w:val="7D0270B5"/>
    <w:rsid w:val="7D0D15B6"/>
    <w:rsid w:val="7D0D1CB9"/>
    <w:rsid w:val="7D100FEF"/>
    <w:rsid w:val="7D197F5B"/>
    <w:rsid w:val="7D2E5A5B"/>
    <w:rsid w:val="7D32101D"/>
    <w:rsid w:val="7D364FB1"/>
    <w:rsid w:val="7D3A2409"/>
    <w:rsid w:val="7D3E3E65"/>
    <w:rsid w:val="7D441CBC"/>
    <w:rsid w:val="7D453FFD"/>
    <w:rsid w:val="7D4623A8"/>
    <w:rsid w:val="7D496A0D"/>
    <w:rsid w:val="7D4C550D"/>
    <w:rsid w:val="7D4E157B"/>
    <w:rsid w:val="7D511DEB"/>
    <w:rsid w:val="7D5471E5"/>
    <w:rsid w:val="7D5477BD"/>
    <w:rsid w:val="7D5611AF"/>
    <w:rsid w:val="7D586CD5"/>
    <w:rsid w:val="7D6513F2"/>
    <w:rsid w:val="7D661446"/>
    <w:rsid w:val="7D6E10E2"/>
    <w:rsid w:val="7D755AD9"/>
    <w:rsid w:val="7D796C4C"/>
    <w:rsid w:val="7D7B0C16"/>
    <w:rsid w:val="7D7D673C"/>
    <w:rsid w:val="7D8201F6"/>
    <w:rsid w:val="7D821FA4"/>
    <w:rsid w:val="7D842AE0"/>
    <w:rsid w:val="7D876359"/>
    <w:rsid w:val="7D891584"/>
    <w:rsid w:val="7D8950E1"/>
    <w:rsid w:val="7D937D0D"/>
    <w:rsid w:val="7D9817C8"/>
    <w:rsid w:val="7D9A72EE"/>
    <w:rsid w:val="7DA0242A"/>
    <w:rsid w:val="7DA55C93"/>
    <w:rsid w:val="7DA64255"/>
    <w:rsid w:val="7DB06B11"/>
    <w:rsid w:val="7DB163E5"/>
    <w:rsid w:val="7DB3215D"/>
    <w:rsid w:val="7DB44FF6"/>
    <w:rsid w:val="7DB859C6"/>
    <w:rsid w:val="7DBC3708"/>
    <w:rsid w:val="7DBF4FA6"/>
    <w:rsid w:val="7DC12ACC"/>
    <w:rsid w:val="7DC223A1"/>
    <w:rsid w:val="7DC4436B"/>
    <w:rsid w:val="7DC97BD3"/>
    <w:rsid w:val="7DD02D0F"/>
    <w:rsid w:val="7DD722F0"/>
    <w:rsid w:val="7DE40569"/>
    <w:rsid w:val="7DE467BB"/>
    <w:rsid w:val="7DE95B7F"/>
    <w:rsid w:val="7DF34C50"/>
    <w:rsid w:val="7DF37B69"/>
    <w:rsid w:val="7DF52776"/>
    <w:rsid w:val="7DF764EE"/>
    <w:rsid w:val="7DF86912"/>
    <w:rsid w:val="7DFA7D8C"/>
    <w:rsid w:val="7DFC3B04"/>
    <w:rsid w:val="7DFD10C4"/>
    <w:rsid w:val="7E09024E"/>
    <w:rsid w:val="7E0B3D48"/>
    <w:rsid w:val="7E0E1A8A"/>
    <w:rsid w:val="7E0E6A8C"/>
    <w:rsid w:val="7E1A21DD"/>
    <w:rsid w:val="7E1E0B58"/>
    <w:rsid w:val="7E2B263C"/>
    <w:rsid w:val="7E310B05"/>
    <w:rsid w:val="7E357016"/>
    <w:rsid w:val="7E424159"/>
    <w:rsid w:val="7E434DF3"/>
    <w:rsid w:val="7E4436FD"/>
    <w:rsid w:val="7E447259"/>
    <w:rsid w:val="7E494870"/>
    <w:rsid w:val="7E4D25B2"/>
    <w:rsid w:val="7E5751DF"/>
    <w:rsid w:val="7E5F5E41"/>
    <w:rsid w:val="7E6D67B0"/>
    <w:rsid w:val="7E7044F2"/>
    <w:rsid w:val="7E725B75"/>
    <w:rsid w:val="7E8B3CD3"/>
    <w:rsid w:val="7E8D08E2"/>
    <w:rsid w:val="7E950CE7"/>
    <w:rsid w:val="7E9E4BBC"/>
    <w:rsid w:val="7EA40CFA"/>
    <w:rsid w:val="7EA90D5A"/>
    <w:rsid w:val="7EAB552B"/>
    <w:rsid w:val="7EAD3051"/>
    <w:rsid w:val="7EB048EF"/>
    <w:rsid w:val="7EB21FDA"/>
    <w:rsid w:val="7EB45671"/>
    <w:rsid w:val="7EB663A9"/>
    <w:rsid w:val="7EBE0DBA"/>
    <w:rsid w:val="7EC078D4"/>
    <w:rsid w:val="7EC62364"/>
    <w:rsid w:val="7EC87E8B"/>
    <w:rsid w:val="7ECA3C03"/>
    <w:rsid w:val="7ECD36F3"/>
    <w:rsid w:val="7ED607F9"/>
    <w:rsid w:val="7ED76320"/>
    <w:rsid w:val="7EDC1B88"/>
    <w:rsid w:val="7EE06F82"/>
    <w:rsid w:val="7EE97F4C"/>
    <w:rsid w:val="7EF2057B"/>
    <w:rsid w:val="7EF42A2E"/>
    <w:rsid w:val="7EF64A04"/>
    <w:rsid w:val="7EFB0260"/>
    <w:rsid w:val="7F0030A6"/>
    <w:rsid w:val="7F005876"/>
    <w:rsid w:val="7F0215EE"/>
    <w:rsid w:val="7F054C3B"/>
    <w:rsid w:val="7F080AB1"/>
    <w:rsid w:val="7F0B7D77"/>
    <w:rsid w:val="7F0F06E7"/>
    <w:rsid w:val="7F1D01D6"/>
    <w:rsid w:val="7F211349"/>
    <w:rsid w:val="7F2E23E3"/>
    <w:rsid w:val="7F3177DE"/>
    <w:rsid w:val="7F392B36"/>
    <w:rsid w:val="7F3948E4"/>
    <w:rsid w:val="7F3B065C"/>
    <w:rsid w:val="7F4339B5"/>
    <w:rsid w:val="7F477001"/>
    <w:rsid w:val="7F4F4108"/>
    <w:rsid w:val="7F511C2E"/>
    <w:rsid w:val="7F533BF8"/>
    <w:rsid w:val="7F54182C"/>
    <w:rsid w:val="7F544E27"/>
    <w:rsid w:val="7F565496"/>
    <w:rsid w:val="7F596D35"/>
    <w:rsid w:val="7F5B485B"/>
    <w:rsid w:val="7F5D4923"/>
    <w:rsid w:val="7F625BE9"/>
    <w:rsid w:val="7F651B7D"/>
    <w:rsid w:val="7F68347E"/>
    <w:rsid w:val="7F6C4CBA"/>
    <w:rsid w:val="7F765B38"/>
    <w:rsid w:val="7F7968F7"/>
    <w:rsid w:val="7F7B4EFD"/>
    <w:rsid w:val="7F7E49ED"/>
    <w:rsid w:val="7F7F5E47"/>
    <w:rsid w:val="7F800765"/>
    <w:rsid w:val="7F8042C1"/>
    <w:rsid w:val="7F8518D8"/>
    <w:rsid w:val="7F855D7C"/>
    <w:rsid w:val="7F871AF4"/>
    <w:rsid w:val="7F8C710A"/>
    <w:rsid w:val="7F961D37"/>
    <w:rsid w:val="7F983D01"/>
    <w:rsid w:val="7F991773"/>
    <w:rsid w:val="7FAF4BA7"/>
    <w:rsid w:val="7FB1091F"/>
    <w:rsid w:val="7FBA042D"/>
    <w:rsid w:val="7FC56EAA"/>
    <w:rsid w:val="7FEA0D19"/>
    <w:rsid w:val="7FEB2083"/>
    <w:rsid w:val="7FEC7BA9"/>
    <w:rsid w:val="7FF52F01"/>
    <w:rsid w:val="7FF627D5"/>
    <w:rsid w:val="7FF76C79"/>
    <w:rsid w:val="7FF81E76"/>
    <w:rsid w:val="7FFB603E"/>
    <w:rsid w:val="7FFD3B64"/>
    <w:rsid w:val="7FFE2C2E"/>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8"/>
    <w:qFormat/>
    <w:uiPriority w:val="9"/>
    <w:pPr>
      <w:keepNext/>
      <w:keepLines/>
      <w:spacing w:before="200" w:after="200" w:line="579" w:lineRule="auto"/>
      <w:jc w:val="center"/>
      <w:outlineLvl w:val="0"/>
    </w:pPr>
    <w:rPr>
      <w:b/>
      <w:bCs/>
      <w:kern w:val="44"/>
      <w:sz w:val="36"/>
      <w:szCs w:val="44"/>
    </w:rPr>
  </w:style>
  <w:style w:type="paragraph" w:styleId="3">
    <w:name w:val="heading 2"/>
    <w:basedOn w:val="1"/>
    <w:next w:val="1"/>
    <w:link w:val="59"/>
    <w:qFormat/>
    <w:uiPriority w:val="0"/>
    <w:pPr>
      <w:keepNext/>
      <w:keepLines/>
      <w:spacing w:before="260" w:after="260" w:line="416" w:lineRule="auto"/>
      <w:jc w:val="center"/>
      <w:outlineLvl w:val="1"/>
    </w:pPr>
    <w:rPr>
      <w:rFonts w:ascii="Arial" w:hAnsi="Arial" w:eastAsia="幼圆"/>
      <w:b/>
      <w:bCs/>
      <w:kern w:val="0"/>
      <w:sz w:val="44"/>
      <w:szCs w:val="44"/>
    </w:rPr>
  </w:style>
  <w:style w:type="paragraph" w:styleId="4">
    <w:name w:val="heading 3"/>
    <w:basedOn w:val="1"/>
    <w:next w:val="1"/>
    <w:qFormat/>
    <w:uiPriority w:val="9"/>
    <w:pPr>
      <w:keepNext/>
      <w:keepLines/>
      <w:spacing w:before="260" w:after="260" w:line="416" w:lineRule="auto"/>
      <w:outlineLvl w:val="2"/>
    </w:pPr>
    <w:rPr>
      <w:b/>
      <w:kern w:val="0"/>
      <w:sz w:val="32"/>
      <w:szCs w:val="20"/>
    </w:rPr>
  </w:style>
  <w:style w:type="paragraph" w:styleId="5">
    <w:name w:val="heading 4"/>
    <w:basedOn w:val="1"/>
    <w:next w:val="1"/>
    <w:qFormat/>
    <w:uiPriority w:val="9"/>
    <w:pPr>
      <w:spacing w:beforeLines="150" w:afterLines="150"/>
      <w:outlineLvl w:val="3"/>
    </w:pPr>
    <w:rPr>
      <w:rFonts w:ascii="宋体" w:hAnsi="宋体"/>
      <w:color w:val="000000"/>
      <w:sz w:val="24"/>
      <w:szCs w:val="28"/>
      <w:u w:val="single"/>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link w:val="60"/>
    <w:qFormat/>
    <w:uiPriority w:val="0"/>
    <w:pPr>
      <w:ind w:firstLine="420"/>
    </w:pPr>
    <w:rPr>
      <w:kern w:val="0"/>
      <w:sz w:val="20"/>
      <w:szCs w:val="21"/>
    </w:rPr>
  </w:style>
  <w:style w:type="paragraph" w:styleId="8">
    <w:name w:val="Document Map"/>
    <w:basedOn w:val="1"/>
    <w:link w:val="61"/>
    <w:unhideWhenUsed/>
    <w:qFormat/>
    <w:uiPriority w:val="99"/>
    <w:rPr>
      <w:rFonts w:ascii="宋体"/>
      <w:sz w:val="18"/>
      <w:szCs w:val="18"/>
    </w:rPr>
  </w:style>
  <w:style w:type="paragraph" w:styleId="9">
    <w:name w:val="annotation text"/>
    <w:basedOn w:val="1"/>
    <w:link w:val="62"/>
    <w:unhideWhenUsed/>
    <w:qFormat/>
    <w:uiPriority w:val="99"/>
    <w:pPr>
      <w:jc w:val="left"/>
    </w:pPr>
  </w:style>
  <w:style w:type="paragraph" w:styleId="10">
    <w:name w:val="Body Text"/>
    <w:basedOn w:val="1"/>
    <w:unhideWhenUsed/>
    <w:qFormat/>
    <w:uiPriority w:val="99"/>
    <w:rPr>
      <w:rFonts w:ascii="楷体_GB2312" w:hAnsi="Arial" w:eastAsia="楷体_GB2312"/>
      <w:kern w:val="0"/>
      <w:sz w:val="28"/>
      <w:szCs w:val="28"/>
    </w:rPr>
  </w:style>
  <w:style w:type="paragraph" w:styleId="11">
    <w:name w:val="Body Text Indent"/>
    <w:basedOn w:val="1"/>
    <w:next w:val="12"/>
    <w:unhideWhenUsed/>
    <w:qFormat/>
    <w:uiPriority w:val="99"/>
    <w:pPr>
      <w:spacing w:line="400" w:lineRule="exact"/>
      <w:ind w:firstLine="540" w:firstLineChars="225"/>
    </w:pPr>
    <w:rPr>
      <w:sz w:val="24"/>
    </w:rPr>
  </w:style>
  <w:style w:type="paragraph" w:styleId="12">
    <w:name w:val="envelope return"/>
    <w:basedOn w:val="1"/>
    <w:unhideWhenUsed/>
    <w:qFormat/>
    <w:uiPriority w:val="99"/>
    <w:pPr>
      <w:snapToGrid w:val="0"/>
    </w:pPr>
    <w:rPr>
      <w:rFonts w:ascii="Arial" w:hAnsi="Arial"/>
    </w:rPr>
  </w:style>
  <w:style w:type="paragraph" w:styleId="13">
    <w:name w:val="List Bullet 2"/>
    <w:basedOn w:val="1"/>
    <w:unhideWhenUsed/>
    <w:qFormat/>
    <w:uiPriority w:val="99"/>
    <w:pPr>
      <w:numPr>
        <w:ilvl w:val="0"/>
        <w:numId w:val="1"/>
      </w:numPr>
    </w:pPr>
  </w:style>
  <w:style w:type="paragraph" w:styleId="14">
    <w:name w:val="Plain Text"/>
    <w:basedOn w:val="1"/>
    <w:link w:val="63"/>
    <w:qFormat/>
    <w:uiPriority w:val="0"/>
    <w:rPr>
      <w:rFonts w:ascii="宋体" w:hAnsi="Courier New"/>
      <w:kern w:val="0"/>
      <w:sz w:val="20"/>
      <w:szCs w:val="21"/>
    </w:rPr>
  </w:style>
  <w:style w:type="paragraph" w:styleId="15">
    <w:name w:val="toc 8"/>
    <w:basedOn w:val="1"/>
    <w:next w:val="1"/>
    <w:qFormat/>
    <w:uiPriority w:val="39"/>
    <w:pPr>
      <w:widowControl/>
      <w:overflowPunct w:val="0"/>
      <w:autoSpaceDE w:val="0"/>
      <w:autoSpaceDN w:val="0"/>
      <w:adjustRightInd w:val="0"/>
      <w:spacing w:line="360" w:lineRule="auto"/>
      <w:ind w:left="1960"/>
      <w:jc w:val="left"/>
      <w:textAlignment w:val="baseline"/>
    </w:pPr>
    <w:rPr>
      <w:kern w:val="0"/>
      <w:sz w:val="18"/>
      <w:szCs w:val="18"/>
    </w:rPr>
  </w:style>
  <w:style w:type="paragraph" w:styleId="16">
    <w:name w:val="Date"/>
    <w:basedOn w:val="1"/>
    <w:next w:val="1"/>
    <w:link w:val="64"/>
    <w:qFormat/>
    <w:uiPriority w:val="0"/>
    <w:rPr>
      <w:kern w:val="0"/>
      <w:sz w:val="24"/>
      <w:szCs w:val="20"/>
    </w:rPr>
  </w:style>
  <w:style w:type="paragraph" w:styleId="17">
    <w:name w:val="Body Text Indent 2"/>
    <w:basedOn w:val="1"/>
    <w:unhideWhenUsed/>
    <w:qFormat/>
    <w:uiPriority w:val="99"/>
    <w:pPr>
      <w:spacing w:line="520" w:lineRule="exact"/>
      <w:ind w:firstLine="510"/>
    </w:pPr>
    <w:rPr>
      <w:rFonts w:ascii="华文仿宋" w:eastAsia="华文仿宋"/>
      <w:sz w:val="28"/>
    </w:rPr>
  </w:style>
  <w:style w:type="paragraph" w:styleId="18">
    <w:name w:val="Balloon Text"/>
    <w:basedOn w:val="1"/>
    <w:link w:val="65"/>
    <w:unhideWhenUsed/>
    <w:qFormat/>
    <w:uiPriority w:val="99"/>
    <w:rPr>
      <w:kern w:val="0"/>
      <w:sz w:val="18"/>
      <w:szCs w:val="18"/>
    </w:rPr>
  </w:style>
  <w:style w:type="paragraph" w:styleId="19">
    <w:name w:val="footer"/>
    <w:basedOn w:val="1"/>
    <w:next w:val="1"/>
    <w:link w:val="66"/>
    <w:unhideWhenUsed/>
    <w:qFormat/>
    <w:uiPriority w:val="99"/>
    <w:pPr>
      <w:tabs>
        <w:tab w:val="center" w:pos="4153"/>
        <w:tab w:val="right" w:pos="8306"/>
      </w:tabs>
      <w:snapToGrid w:val="0"/>
      <w:jc w:val="left"/>
    </w:pPr>
    <w:rPr>
      <w:kern w:val="0"/>
      <w:sz w:val="18"/>
      <w:szCs w:val="18"/>
    </w:rPr>
  </w:style>
  <w:style w:type="paragraph" w:styleId="20">
    <w:name w:val="header"/>
    <w:basedOn w:val="1"/>
    <w:link w:val="6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ind w:left="420" w:leftChars="200"/>
    </w:pPr>
  </w:style>
  <w:style w:type="paragraph" w:styleId="23">
    <w:name w:val="toc 9"/>
    <w:basedOn w:val="1"/>
    <w:next w:val="1"/>
    <w:qFormat/>
    <w:uiPriority w:val="0"/>
    <w:pPr>
      <w:ind w:left="3360" w:leftChars="1600"/>
    </w:pPr>
    <w:rPr>
      <w:rFonts w:ascii="Calibri" w:hAnsi="Calibri"/>
    </w:rPr>
  </w:style>
  <w:style w:type="paragraph" w:styleId="24">
    <w:name w:val="Body Text 2"/>
    <w:basedOn w:val="1"/>
    <w:qFormat/>
    <w:uiPriority w:val="0"/>
    <w:pPr>
      <w:spacing w:after="120" w:line="480" w:lineRule="auto"/>
    </w:p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tabs>
        <w:tab w:val="left" w:pos="709"/>
        <w:tab w:val="left" w:pos="975"/>
        <w:tab w:val="left" w:pos="1418"/>
        <w:tab w:val="left" w:pos="2126"/>
        <w:tab w:val="left" w:pos="2835"/>
        <w:tab w:val="left" w:pos="3544"/>
        <w:tab w:val="left" w:pos="4253"/>
        <w:tab w:val="left" w:pos="4961"/>
        <w:tab w:val="left" w:pos="5670"/>
      </w:tabs>
      <w:adjustRightInd w:val="0"/>
      <w:snapToGrid w:val="0"/>
      <w:jc w:val="left"/>
      <w:outlineLvl w:val="0"/>
    </w:pPr>
    <w:rPr>
      <w:b/>
      <w:sz w:val="24"/>
      <w:szCs w:val="20"/>
    </w:rPr>
  </w:style>
  <w:style w:type="paragraph" w:styleId="27">
    <w:name w:val="annotation subject"/>
    <w:basedOn w:val="9"/>
    <w:next w:val="9"/>
    <w:link w:val="68"/>
    <w:unhideWhenUsed/>
    <w:qFormat/>
    <w:uiPriority w:val="99"/>
    <w:rPr>
      <w:b/>
      <w:bCs/>
    </w:rPr>
  </w:style>
  <w:style w:type="paragraph" w:styleId="28">
    <w:name w:val="Body Text First Indent"/>
    <w:basedOn w:val="10"/>
    <w:qFormat/>
    <w:uiPriority w:val="0"/>
    <w:pPr>
      <w:spacing w:before="100" w:after="100" w:line="360" w:lineRule="atLeast"/>
      <w:ind w:firstLine="425"/>
      <w:textAlignment w:val="baseline"/>
    </w:pPr>
    <w:rPr>
      <w:rFonts w:ascii="Times New Roman" w:hAnsi="Times New Roman" w:eastAsia="宋体"/>
    </w:rPr>
  </w:style>
  <w:style w:type="paragraph" w:styleId="29">
    <w:name w:val="Body Text First Indent 2"/>
    <w:basedOn w:val="11"/>
    <w:unhideWhenUsed/>
    <w:qFormat/>
    <w:uiPriority w:val="99"/>
    <w:pPr>
      <w:ind w:firstLine="420" w:firstLineChars="200"/>
    </w:pPr>
  </w:style>
  <w:style w:type="table" w:styleId="31">
    <w:name w:val="Table Grid"/>
    <w:basedOn w:val="3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unhideWhenUsed/>
    <w:qFormat/>
    <w:uiPriority w:val="99"/>
  </w:style>
  <w:style w:type="character" w:styleId="35">
    <w:name w:val="FollowedHyperlink"/>
    <w:unhideWhenUsed/>
    <w:qFormat/>
    <w:uiPriority w:val="99"/>
    <w:rPr>
      <w:color w:val="338DE6"/>
      <w:u w:val="none"/>
    </w:rPr>
  </w:style>
  <w:style w:type="character" w:styleId="36">
    <w:name w:val="Emphasis"/>
    <w:qFormat/>
    <w:uiPriority w:val="20"/>
  </w:style>
  <w:style w:type="character" w:styleId="37">
    <w:name w:val="HTML Definition"/>
    <w:unhideWhenUsed/>
    <w:qFormat/>
    <w:uiPriority w:val="99"/>
  </w:style>
  <w:style w:type="character" w:styleId="38">
    <w:name w:val="HTML Variable"/>
    <w:unhideWhenUsed/>
    <w:qFormat/>
    <w:uiPriority w:val="99"/>
  </w:style>
  <w:style w:type="character" w:styleId="39">
    <w:name w:val="Hyperlink"/>
    <w:basedOn w:val="32"/>
    <w:unhideWhenUsed/>
    <w:qFormat/>
    <w:uiPriority w:val="99"/>
    <w:rPr>
      <w:color w:val="338DE6"/>
      <w:u w:val="none"/>
    </w:rPr>
  </w:style>
  <w:style w:type="character" w:styleId="40">
    <w:name w:val="HTML Code"/>
    <w:unhideWhenUsed/>
    <w:qFormat/>
    <w:uiPriority w:val="99"/>
    <w:rPr>
      <w:rFonts w:hint="default" w:ascii="serif" w:hAnsi="serif" w:eastAsia="serif" w:cs="serif"/>
      <w:sz w:val="21"/>
      <w:szCs w:val="21"/>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serif" w:hAnsi="serif" w:eastAsia="serif" w:cs="serif"/>
      <w:sz w:val="21"/>
      <w:szCs w:val="21"/>
    </w:rPr>
  </w:style>
  <w:style w:type="character" w:styleId="44">
    <w:name w:val="HTML Sample"/>
    <w:unhideWhenUsed/>
    <w:qFormat/>
    <w:uiPriority w:val="99"/>
    <w:rPr>
      <w:rFonts w:hint="default" w:ascii="serif" w:hAnsi="serif" w:eastAsia="serif" w:cs="serif"/>
      <w:sz w:val="21"/>
      <w:szCs w:val="21"/>
    </w:rPr>
  </w:style>
  <w:style w:type="paragraph" w:customStyle="1" w:styleId="45">
    <w:name w:val="标题 31"/>
    <w:basedOn w:val="46"/>
    <w:next w:val="46"/>
    <w:qFormat/>
    <w:uiPriority w:val="99"/>
    <w:pPr>
      <w:keepNext/>
      <w:keepLines/>
      <w:spacing w:before="260" w:after="260" w:line="416" w:lineRule="auto"/>
      <w:outlineLvl w:val="2"/>
    </w:pPr>
    <w:rPr>
      <w:b/>
      <w:bCs/>
      <w:sz w:val="32"/>
      <w:szCs w:val="32"/>
    </w:rPr>
  </w:style>
  <w:style w:type="paragraph" w:customStyle="1" w:styleId="46">
    <w:name w:val="正文1"/>
    <w:basedOn w:val="1"/>
    <w:next w:val="47"/>
    <w:qFormat/>
    <w:uiPriority w:val="0"/>
    <w:pPr>
      <w:spacing w:before="156"/>
      <w:ind w:firstLine="510" w:firstLineChars="200"/>
    </w:pPr>
    <w:rPr>
      <w:szCs w:val="20"/>
    </w:rPr>
  </w:style>
  <w:style w:type="paragraph" w:customStyle="1" w:styleId="47">
    <w:name w:val="正文文本1"/>
    <w:basedOn w:val="46"/>
    <w:next w:val="48"/>
    <w:qFormat/>
    <w:uiPriority w:val="0"/>
    <w:pPr>
      <w:spacing w:after="120"/>
    </w:pPr>
    <w:rPr>
      <w:lang w:eastAsia="en-US"/>
    </w:rPr>
  </w:style>
  <w:style w:type="paragraph" w:customStyle="1" w:styleId="48">
    <w:name w:val="目录 21"/>
    <w:basedOn w:val="1"/>
    <w:next w:val="1"/>
    <w:qFormat/>
    <w:uiPriority w:val="39"/>
    <w:pPr>
      <w:ind w:left="210"/>
      <w:jc w:val="left"/>
    </w:pPr>
    <w:rPr>
      <w:smallCaps/>
      <w:szCs w:val="24"/>
    </w:rPr>
  </w:style>
  <w:style w:type="paragraph" w:customStyle="1" w:styleId="49">
    <w:name w:val="正文（缩进）"/>
    <w:basedOn w:val="50"/>
    <w:next w:val="51"/>
    <w:qFormat/>
    <w:uiPriority w:val="0"/>
    <w:pPr>
      <w:ind w:firstLine="480" w:firstLineChars="200"/>
    </w:pPr>
  </w:style>
  <w:style w:type="paragraph" w:customStyle="1" w:styleId="50">
    <w:name w:val="正文_2_0"/>
    <w:next w:val="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Char Char Char Char Char Char Char Char Char"/>
    <w:basedOn w:val="1"/>
    <w:next w:val="52"/>
    <w:qFormat/>
    <w:uiPriority w:val="0"/>
    <w:pPr>
      <w:ind w:left="360" w:firstLine="5784"/>
    </w:pPr>
  </w:style>
  <w:style w:type="paragraph" w:customStyle="1" w:styleId="52">
    <w:name w:val="正文文本 21"/>
    <w:basedOn w:val="1"/>
    <w:next w:val="53"/>
    <w:qFormat/>
    <w:uiPriority w:val="0"/>
    <w:pPr>
      <w:widowControl/>
      <w:autoSpaceDE w:val="0"/>
      <w:autoSpaceDN w:val="0"/>
      <w:ind w:left="720" w:firstLine="5680"/>
    </w:pPr>
  </w:style>
  <w:style w:type="paragraph" w:customStyle="1" w:styleId="53">
    <w:name w:val="默认段落字体 Para Char Char Char Char Char Char Char"/>
    <w:basedOn w:val="1"/>
    <w:next w:val="54"/>
    <w:qFormat/>
    <w:uiPriority w:val="0"/>
    <w:pPr>
      <w:ind w:firstLine="200" w:firstLineChars="200"/>
    </w:pPr>
    <w:rPr>
      <w:rFonts w:cs="Arial"/>
    </w:rPr>
  </w:style>
  <w:style w:type="paragraph" w:customStyle="1" w:styleId="54">
    <w:name w:val="样式 首行缩进:  2 字符"/>
    <w:basedOn w:val="1"/>
    <w:next w:val="55"/>
    <w:qFormat/>
    <w:uiPriority w:val="0"/>
    <w:pPr>
      <w:spacing w:line="360" w:lineRule="auto"/>
      <w:ind w:left="480" w:firstLine="5856"/>
    </w:pPr>
  </w:style>
  <w:style w:type="paragraph" w:customStyle="1" w:styleId="55">
    <w:name w:val="样式 段后: 0.25 行"/>
    <w:basedOn w:val="1"/>
    <w:next w:val="56"/>
    <w:qFormat/>
    <w:uiPriority w:val="0"/>
    <w:pPr>
      <w:widowControl/>
      <w:spacing w:line="300" w:lineRule="auto"/>
      <w:ind w:left="420" w:firstLine="5796"/>
    </w:pPr>
  </w:style>
  <w:style w:type="paragraph" w:customStyle="1" w:styleId="56">
    <w:name w:val="正文 New New New New New New New New New New New New New New"/>
    <w:next w:val="23"/>
    <w:qFormat/>
    <w:uiPriority w:val="0"/>
    <w:pPr>
      <w:widowControl w:val="0"/>
      <w:ind w:firstLine="2048"/>
      <w:jc w:val="both"/>
    </w:pPr>
    <w:rPr>
      <w:rFonts w:ascii="Calibri" w:hAnsi="Calibri" w:eastAsia="宋体" w:cs="Times New Roman"/>
      <w:lang w:val="en-US" w:eastAsia="zh-CN" w:bidi="ar-SA"/>
    </w:rPr>
  </w:style>
  <w:style w:type="paragraph" w:customStyle="1" w:styleId="57">
    <w:name w:val="Char Char Char Char Char"/>
    <w:basedOn w:val="1"/>
    <w:next w:val="1"/>
    <w:qFormat/>
    <w:uiPriority w:val="0"/>
    <w:pPr>
      <w:ind w:firstLine="5632"/>
    </w:pPr>
  </w:style>
  <w:style w:type="character" w:customStyle="1" w:styleId="58">
    <w:name w:val="标题 1 Char"/>
    <w:link w:val="2"/>
    <w:qFormat/>
    <w:uiPriority w:val="9"/>
    <w:rPr>
      <w:rFonts w:ascii="Times New Roman" w:hAnsi="Times New Roman" w:eastAsia="宋体"/>
      <w:b/>
      <w:bCs/>
      <w:kern w:val="44"/>
      <w:sz w:val="36"/>
      <w:szCs w:val="44"/>
    </w:rPr>
  </w:style>
  <w:style w:type="character" w:customStyle="1" w:styleId="59">
    <w:name w:val="标题 2 Char"/>
    <w:link w:val="3"/>
    <w:qFormat/>
    <w:uiPriority w:val="0"/>
    <w:rPr>
      <w:rFonts w:ascii="Arial" w:hAnsi="Arial" w:eastAsia="幼圆" w:cs="Times New Roman"/>
      <w:b/>
      <w:bCs/>
      <w:sz w:val="44"/>
      <w:szCs w:val="44"/>
    </w:rPr>
  </w:style>
  <w:style w:type="character" w:customStyle="1" w:styleId="60">
    <w:name w:val="正文缩进 Char"/>
    <w:link w:val="7"/>
    <w:qFormat/>
    <w:uiPriority w:val="0"/>
    <w:rPr>
      <w:rFonts w:ascii="Times New Roman" w:hAnsi="Times New Roman" w:eastAsia="宋体" w:cs="Times New Roman"/>
      <w:szCs w:val="21"/>
    </w:rPr>
  </w:style>
  <w:style w:type="character" w:customStyle="1" w:styleId="61">
    <w:name w:val="文档结构图 Char"/>
    <w:link w:val="8"/>
    <w:semiHidden/>
    <w:qFormat/>
    <w:uiPriority w:val="99"/>
    <w:rPr>
      <w:rFonts w:ascii="宋体"/>
      <w:kern w:val="2"/>
      <w:sz w:val="18"/>
      <w:szCs w:val="18"/>
    </w:rPr>
  </w:style>
  <w:style w:type="character" w:customStyle="1" w:styleId="62">
    <w:name w:val="批注文字 Char"/>
    <w:link w:val="9"/>
    <w:qFormat/>
    <w:uiPriority w:val="99"/>
    <w:rPr>
      <w:kern w:val="2"/>
      <w:sz w:val="21"/>
      <w:szCs w:val="22"/>
    </w:rPr>
  </w:style>
  <w:style w:type="character" w:customStyle="1" w:styleId="63">
    <w:name w:val="纯文本 Char"/>
    <w:link w:val="14"/>
    <w:qFormat/>
    <w:uiPriority w:val="0"/>
    <w:rPr>
      <w:rFonts w:ascii="宋体" w:hAnsi="Courier New" w:eastAsia="宋体" w:cs="Times New Roman"/>
      <w:szCs w:val="21"/>
    </w:rPr>
  </w:style>
  <w:style w:type="character" w:customStyle="1" w:styleId="64">
    <w:name w:val="日期 Char"/>
    <w:link w:val="16"/>
    <w:qFormat/>
    <w:uiPriority w:val="0"/>
    <w:rPr>
      <w:rFonts w:ascii="Times New Roman" w:hAnsi="Times New Roman" w:eastAsia="宋体" w:cs="Times New Roman"/>
      <w:sz w:val="24"/>
      <w:szCs w:val="20"/>
    </w:rPr>
  </w:style>
  <w:style w:type="character" w:customStyle="1" w:styleId="65">
    <w:name w:val="批注框文本 Char"/>
    <w:link w:val="18"/>
    <w:semiHidden/>
    <w:qFormat/>
    <w:uiPriority w:val="99"/>
    <w:rPr>
      <w:sz w:val="18"/>
      <w:szCs w:val="18"/>
    </w:rPr>
  </w:style>
  <w:style w:type="character" w:customStyle="1" w:styleId="66">
    <w:name w:val="页脚 Char"/>
    <w:link w:val="19"/>
    <w:qFormat/>
    <w:uiPriority w:val="99"/>
    <w:rPr>
      <w:sz w:val="18"/>
      <w:szCs w:val="18"/>
    </w:rPr>
  </w:style>
  <w:style w:type="character" w:customStyle="1" w:styleId="67">
    <w:name w:val="页眉 Char"/>
    <w:link w:val="20"/>
    <w:qFormat/>
    <w:uiPriority w:val="99"/>
    <w:rPr>
      <w:sz w:val="18"/>
      <w:szCs w:val="18"/>
    </w:rPr>
  </w:style>
  <w:style w:type="character" w:customStyle="1" w:styleId="68">
    <w:name w:val="批注主题 Char"/>
    <w:link w:val="27"/>
    <w:qFormat/>
    <w:uiPriority w:val="0"/>
  </w:style>
  <w:style w:type="paragraph" w:customStyle="1" w:styleId="69">
    <w:name w:val="一级条标题"/>
    <w:basedOn w:val="70"/>
    <w:next w:val="7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70">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71">
    <w:name w:val="段"/>
    <w:basedOn w:val="46"/>
    <w:next w:val="1"/>
    <w:qFormat/>
    <w:uiPriority w:val="0"/>
    <w:pPr>
      <w:widowControl/>
      <w:ind w:firstLine="200"/>
    </w:pPr>
    <w:rPr>
      <w:rFonts w:ascii="宋体"/>
      <w:sz w:val="20"/>
    </w:rPr>
  </w:style>
  <w:style w:type="character" w:customStyle="1" w:styleId="72">
    <w:name w:val="要点1"/>
    <w:qFormat/>
    <w:uiPriority w:val="22"/>
    <w:rPr>
      <w:rFonts w:ascii="Times New Roman" w:hAnsi="Times New Roman" w:eastAsia="宋体" w:cs="Times New Roman"/>
      <w:kern w:val="2"/>
      <w:sz w:val="21"/>
      <w:szCs w:val="22"/>
      <w:lang w:val="en-US" w:eastAsia="zh-CN" w:bidi="ar-SA"/>
    </w:rPr>
  </w:style>
  <w:style w:type="paragraph" w:customStyle="1" w:styleId="73">
    <w:name w:val="正文文本11"/>
    <w:basedOn w:val="1"/>
    <w:next w:val="1"/>
    <w:qFormat/>
    <w:uiPriority w:val="0"/>
    <w:rPr>
      <w:rFonts w:ascii="楷体_GB2312" w:hAnsi="Arial" w:eastAsia="楷体_GB2312"/>
      <w:sz w:val="28"/>
      <w:szCs w:val="28"/>
    </w:rPr>
  </w:style>
  <w:style w:type="character" w:customStyle="1" w:styleId="74">
    <w:name w:val="fontstrikethrough"/>
    <w:qFormat/>
    <w:uiPriority w:val="0"/>
    <w:rPr>
      <w:strike/>
    </w:rPr>
  </w:style>
  <w:style w:type="character" w:customStyle="1" w:styleId="75">
    <w:name w:val="列出段落 Char"/>
    <w:link w:val="76"/>
    <w:qFormat/>
    <w:locked/>
    <w:uiPriority w:val="0"/>
    <w:rPr>
      <w:rFonts w:ascii="Calibri" w:hAnsi="Calibri" w:eastAsia="宋体" w:cs="Times New Roman"/>
      <w:kern w:val="0"/>
      <w:sz w:val="24"/>
      <w:szCs w:val="24"/>
      <w:lang w:eastAsia="en-US" w:bidi="en-US"/>
    </w:rPr>
  </w:style>
  <w:style w:type="paragraph" w:customStyle="1" w:styleId="76">
    <w:name w:val="列出段落1"/>
    <w:basedOn w:val="1"/>
    <w:link w:val="75"/>
    <w:qFormat/>
    <w:uiPriority w:val="0"/>
    <w:pPr>
      <w:widowControl/>
      <w:ind w:left="720"/>
      <w:contextualSpacing/>
      <w:jc w:val="left"/>
    </w:pPr>
    <w:rPr>
      <w:kern w:val="0"/>
      <w:sz w:val="24"/>
      <w:szCs w:val="24"/>
      <w:lang w:eastAsia="en-US" w:bidi="en-US"/>
    </w:rPr>
  </w:style>
  <w:style w:type="character" w:customStyle="1" w:styleId="77">
    <w:name w:val="fontborder"/>
    <w:qFormat/>
    <w:uiPriority w:val="0"/>
    <w:rPr>
      <w:bdr w:val="single" w:color="000000" w:sz="6" w:space="0"/>
    </w:rPr>
  </w:style>
  <w:style w:type="character" w:customStyle="1" w:styleId="78">
    <w:name w:val="NormalCharacter"/>
    <w:qFormat/>
    <w:uiPriority w:val="0"/>
    <w:rPr>
      <w:kern w:val="2"/>
      <w:sz w:val="21"/>
      <w:szCs w:val="22"/>
      <w:lang w:val="en-US" w:eastAsia="zh-CN" w:bidi="ar-SA"/>
    </w:rPr>
  </w:style>
  <w:style w:type="paragraph" w:customStyle="1" w:styleId="79">
    <w:name w:val="样式2"/>
    <w:basedOn w:val="1"/>
    <w:qFormat/>
    <w:uiPriority w:val="99"/>
    <w:pPr>
      <w:adjustRightInd w:val="0"/>
      <w:spacing w:line="410" w:lineRule="atLeast"/>
      <w:jc w:val="left"/>
    </w:pPr>
    <w:rPr>
      <w:rFonts w:ascii="宋体"/>
      <w:kern w:val="0"/>
      <w:sz w:val="24"/>
      <w:szCs w:val="20"/>
    </w:rPr>
  </w:style>
  <w:style w:type="paragraph" w:customStyle="1" w:styleId="80">
    <w:name w:val="正文 A"/>
    <w:next w:val="71"/>
    <w:qFormat/>
    <w:uiPriority w:val="0"/>
    <w:pPr>
      <w:framePr w:wrap="around" w:vAnchor="margin" w:hAnchor="text" w:yAlign="top"/>
      <w:widowControl w:val="0"/>
      <w:jc w:val="both"/>
    </w:pPr>
    <w:rPr>
      <w:rFonts w:ascii="Times New Roman" w:hAnsi="Times New Roman" w:eastAsia="Times New Roman" w:cs="Times New Roman"/>
      <w:color w:val="000000"/>
      <w:sz w:val="21"/>
      <w:szCs w:val="21"/>
      <w:lang w:val="en-US" w:eastAsia="zh-CN" w:bidi="ar-SA"/>
    </w:rPr>
  </w:style>
  <w:style w:type="paragraph" w:customStyle="1" w:styleId="81">
    <w:name w:val="Blockquote"/>
    <w:basedOn w:val="1"/>
    <w:qFormat/>
    <w:uiPriority w:val="0"/>
    <w:pPr>
      <w:autoSpaceDE w:val="0"/>
      <w:autoSpaceDN w:val="0"/>
      <w:adjustRightInd w:val="0"/>
      <w:snapToGrid w:val="0"/>
      <w:spacing w:before="100" w:after="100"/>
      <w:ind w:left="360" w:right="360"/>
      <w:jc w:val="left"/>
    </w:pPr>
    <w:rPr>
      <w:kern w:val="0"/>
      <w:sz w:val="24"/>
      <w:szCs w:val="21"/>
    </w:rPr>
  </w:style>
  <w:style w:type="paragraph" w:customStyle="1" w:styleId="82">
    <w:name w:val="普通文字"/>
    <w:basedOn w:val="1"/>
    <w:next w:val="1"/>
    <w:qFormat/>
    <w:uiPriority w:val="0"/>
    <w:rPr>
      <w:rFonts w:ascii="宋体"/>
      <w:kern w:val="0"/>
      <w:sz w:val="24"/>
      <w:szCs w:val="20"/>
    </w:rPr>
  </w:style>
  <w:style w:type="paragraph" w:customStyle="1" w:styleId="83">
    <w:name w:val="张勋节格式居中"/>
    <w:qFormat/>
    <w:uiPriority w:val="99"/>
    <w:pPr>
      <w:adjustRightInd w:val="0"/>
      <w:snapToGrid w:val="0"/>
      <w:spacing w:before="100" w:beforeAutospacing="1" w:after="100" w:afterAutospacing="1" w:line="360" w:lineRule="exact"/>
      <w:ind w:firstLine="480"/>
      <w:jc w:val="center"/>
      <w:textAlignment w:val="center"/>
    </w:pPr>
    <w:rPr>
      <w:rFonts w:ascii="宋体" w:hAnsi="Times New Roman" w:eastAsia="宋体" w:cs="宋体"/>
      <w:b/>
      <w:kern w:val="2"/>
      <w:sz w:val="28"/>
      <w:szCs w:val="28"/>
      <w:lang w:val="zh-CN" w:eastAsia="zh-CN" w:bidi="ar-SA"/>
    </w:rPr>
  </w:style>
  <w:style w:type="paragraph" w:customStyle="1" w:styleId="84">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纯文本1"/>
    <w:basedOn w:val="1"/>
    <w:qFormat/>
    <w:uiPriority w:val="0"/>
    <w:pPr>
      <w:adjustRightInd w:val="0"/>
      <w:textAlignment w:val="baseline"/>
    </w:pPr>
    <w:rPr>
      <w:rFonts w:ascii="宋体" w:hAnsi="Courier New" w:eastAsia="楷体_GB2312"/>
      <w:sz w:val="28"/>
      <w:szCs w:val="20"/>
    </w:rPr>
  </w:style>
  <w:style w:type="paragraph" w:styleId="86">
    <w:name w:val="List Paragraph"/>
    <w:basedOn w:val="1"/>
    <w:qFormat/>
    <w:uiPriority w:val="0"/>
    <w:pPr>
      <w:ind w:firstLine="420" w:firstLineChars="200"/>
    </w:pPr>
    <w:rPr>
      <w:rFonts w:eastAsia="楷体_GB2312"/>
      <w:sz w:val="26"/>
      <w:szCs w:val="20"/>
    </w:rPr>
  </w:style>
  <w:style w:type="paragraph" w:customStyle="1" w:styleId="87">
    <w:name w:val="_Style 82"/>
    <w:unhideWhenUsed/>
    <w:qFormat/>
    <w:uiPriority w:val="99"/>
    <w:rPr>
      <w:rFonts w:ascii="Times New Roman" w:hAnsi="Times New Roman" w:eastAsia="宋体" w:cs="Times New Roman"/>
      <w:kern w:val="2"/>
      <w:sz w:val="21"/>
      <w:szCs w:val="22"/>
      <w:lang w:val="en-US" w:eastAsia="zh-CN" w:bidi="ar-SA"/>
    </w:rPr>
  </w:style>
  <w:style w:type="paragraph" w:customStyle="1" w:styleId="88">
    <w:name w:val="正文 1.1.1"/>
    <w:basedOn w:val="1"/>
    <w:next w:val="1"/>
    <w:qFormat/>
    <w:uiPriority w:val="0"/>
    <w:pPr>
      <w:numPr>
        <w:ilvl w:val="2"/>
        <w:numId w:val="2"/>
      </w:numPr>
      <w:outlineLvl w:val="2"/>
    </w:pPr>
    <w:rPr>
      <w:rFonts w:hAnsi="宋体"/>
      <w:color w:val="FF0000"/>
    </w:rPr>
  </w:style>
  <w:style w:type="paragraph" w:customStyle="1" w:styleId="89">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90">
    <w:name w:val="p0"/>
    <w:basedOn w:val="1"/>
    <w:qFormat/>
    <w:uiPriority w:val="0"/>
    <w:pPr>
      <w:widowControl/>
    </w:pPr>
  </w:style>
  <w:style w:type="paragraph" w:customStyle="1" w:styleId="91">
    <w:name w:val="Char"/>
    <w:basedOn w:val="1"/>
    <w:qFormat/>
    <w:uiPriority w:val="0"/>
    <w:pPr>
      <w:tabs>
        <w:tab w:val="left" w:pos="360"/>
      </w:tabs>
      <w:ind w:firstLine="200" w:firstLineChars="200"/>
    </w:pPr>
    <w:rPr>
      <w:sz w:val="28"/>
      <w:szCs w:val="30"/>
    </w:rPr>
  </w:style>
  <w:style w:type="paragraph" w:customStyle="1" w:styleId="9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3">
    <w:name w:val="正文空2格  1."/>
    <w:basedOn w:val="1"/>
    <w:qFormat/>
    <w:uiPriority w:val="0"/>
    <w:pPr>
      <w:ind w:firstLine="480" w:firstLineChars="200"/>
    </w:pPr>
    <w:rPr>
      <w:rFonts w:cs="宋体"/>
      <w:sz w:val="28"/>
      <w:szCs w:val="20"/>
    </w:rPr>
  </w:style>
  <w:style w:type="paragraph" w:customStyle="1" w:styleId="94">
    <w:name w:val="正文 1.1"/>
    <w:basedOn w:val="1"/>
    <w:next w:val="88"/>
    <w:qFormat/>
    <w:uiPriority w:val="0"/>
    <w:pPr>
      <w:numPr>
        <w:ilvl w:val="1"/>
        <w:numId w:val="2"/>
      </w:numPr>
      <w:ind w:firstLine="550"/>
      <w:outlineLvl w:val="1"/>
    </w:pPr>
    <w:rPr>
      <w:rFonts w:ascii="仿宋" w:hAnsi="仿宋"/>
      <w:b/>
    </w:rPr>
  </w:style>
  <w:style w:type="paragraph" w:customStyle="1" w:styleId="95">
    <w:name w:val="正文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8">
    <w:name w:val="正文文本缩进11"/>
    <w:basedOn w:val="1"/>
    <w:next w:val="1"/>
    <w:unhideWhenUsed/>
    <w:qFormat/>
    <w:uiPriority w:val="99"/>
    <w:pPr>
      <w:spacing w:line="400" w:lineRule="exact"/>
      <w:ind w:firstLine="540"/>
    </w:pPr>
    <w:rPr>
      <w:sz w:val="24"/>
    </w:rPr>
  </w:style>
  <w:style w:type="paragraph" w:customStyle="1" w:styleId="99">
    <w:name w:val="Default"/>
    <w:qFormat/>
    <w:uiPriority w:val="99"/>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paragraph" w:customStyle="1" w:styleId="100">
    <w:name w:val="大标题"/>
    <w:basedOn w:val="26"/>
    <w:next w:val="29"/>
    <w:qFormat/>
    <w:uiPriority w:val="0"/>
    <w:pPr>
      <w:spacing w:line="360" w:lineRule="auto"/>
      <w:ind w:firstLine="200"/>
    </w:pPr>
    <w:rPr>
      <w:rFonts w:ascii="宋体" w:hAnsi="宋体"/>
    </w:rPr>
  </w:style>
  <w:style w:type="paragraph" w:customStyle="1" w:styleId="101">
    <w:name w:val="正文文本 211"/>
    <w:basedOn w:val="1"/>
    <w:qFormat/>
    <w:uiPriority w:val="99"/>
    <w:pPr>
      <w:tabs>
        <w:tab w:val="left" w:pos="0"/>
        <w:tab w:val="left" w:pos="993"/>
        <w:tab w:val="left" w:pos="1134"/>
      </w:tabs>
      <w:spacing w:line="240" w:lineRule="exact"/>
    </w:pPr>
    <w:rPr>
      <w:rFonts w:ascii="楷体_GB2312" w:hAnsi="Calibri" w:eastAsia="楷体_GB2312"/>
      <w:sz w:val="18"/>
    </w:rPr>
  </w:style>
  <w:style w:type="paragraph" w:customStyle="1" w:styleId="102">
    <w:name w:val="标题 21"/>
    <w:basedOn w:val="1"/>
    <w:next w:val="103"/>
    <w:qFormat/>
    <w:uiPriority w:val="99"/>
    <w:pPr>
      <w:keepNext/>
      <w:keepLines/>
      <w:spacing w:before="260" w:after="260" w:line="413" w:lineRule="auto"/>
      <w:outlineLvl w:val="1"/>
    </w:pPr>
    <w:rPr>
      <w:rFonts w:ascii="Arial" w:hAnsi="Arial" w:eastAsia="黑体"/>
      <w:b/>
      <w:sz w:val="32"/>
      <w:szCs w:val="20"/>
    </w:rPr>
  </w:style>
  <w:style w:type="paragraph" w:customStyle="1" w:styleId="103">
    <w:name w:val="正文缩进1"/>
    <w:basedOn w:val="1"/>
    <w:qFormat/>
    <w:uiPriority w:val="0"/>
    <w:pPr>
      <w:ind w:firstLine="420"/>
    </w:pPr>
    <w:rPr>
      <w:sz w:val="20"/>
      <w:szCs w:val="21"/>
    </w:rPr>
  </w:style>
  <w:style w:type="paragraph" w:customStyle="1" w:styleId="104">
    <w:name w:val="普通(网站)1"/>
    <w:basedOn w:val="1"/>
    <w:unhideWhenUsed/>
    <w:qFormat/>
    <w:uiPriority w:val="99"/>
    <w:pPr>
      <w:widowControl/>
      <w:spacing w:before="100" w:beforeAutospacing="1" w:after="100" w:afterAutospacing="1"/>
      <w:jc w:val="left"/>
    </w:pPr>
    <w:rPr>
      <w:rFonts w:ascii="宋体" w:hAnsi="宋体"/>
      <w:sz w:val="24"/>
      <w:szCs w:val="24"/>
    </w:rPr>
  </w:style>
  <w:style w:type="paragraph" w:customStyle="1" w:styleId="105">
    <w:name w:val="纯文本111"/>
    <w:basedOn w:val="1"/>
    <w:next w:val="57"/>
    <w:qFormat/>
    <w:uiPriority w:val="99"/>
    <w:rPr>
      <w:rFonts w:ascii="宋体" w:hAnsi="Courier New"/>
      <w:szCs w:val="20"/>
    </w:rPr>
  </w:style>
  <w:style w:type="paragraph" w:customStyle="1" w:styleId="106">
    <w:name w:val="正文_2"/>
    <w:qFormat/>
    <w:uiPriority w:val="0"/>
    <w:rPr>
      <w:rFonts w:ascii="Times New Roman" w:hAnsi="Times New Roman" w:eastAsia="宋体" w:cs="Times New Roman"/>
      <w:lang w:val="en-US" w:eastAsia="zh-CN" w:bidi="ar-SA"/>
    </w:rPr>
  </w:style>
  <w:style w:type="paragraph" w:customStyle="1" w:styleId="107">
    <w:name w:val="正文_0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8">
    <w:name w:val="正文12"/>
    <w:qFormat/>
    <w:uiPriority w:val="99"/>
    <w:pPr>
      <w:widowControl w:val="0"/>
      <w:jc w:val="both"/>
    </w:pPr>
    <w:rPr>
      <w:rFonts w:ascii="Times New Roman" w:hAnsi="Times New Roman" w:eastAsia="Times New Roman" w:cs="Times New Roman"/>
      <w:lang w:val="en-US" w:eastAsia="zh-CN" w:bidi="ar-SA"/>
    </w:rPr>
  </w:style>
  <w:style w:type="paragraph" w:customStyle="1" w:styleId="109">
    <w:name w:val="正文2"/>
    <w:qFormat/>
    <w:uiPriority w:val="0"/>
    <w:rPr>
      <w:rFonts w:ascii="Times New Roman" w:hAnsi="Times New Roman" w:eastAsia="宋体" w:cs="Times New Roman"/>
      <w:sz w:val="24"/>
      <w:szCs w:val="24"/>
      <w:lang w:val="en-US" w:eastAsia="zh-CN" w:bidi="ar-SA"/>
    </w:rPr>
  </w:style>
  <w:style w:type="paragraph" w:customStyle="1" w:styleId="110">
    <w:name w:val="正文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11">
    <w:name w:val="BodyText1"/>
    <w:basedOn w:val="1"/>
    <w:qFormat/>
    <w:uiPriority w:val="0"/>
    <w:rPr>
      <w:rFonts w:ascii="楷体_GB2312" w:hAnsi="Arial" w:eastAsia="楷体_GB2312"/>
      <w:sz w:val="28"/>
      <w:szCs w:val="28"/>
    </w:rPr>
  </w:style>
  <w:style w:type="paragraph" w:customStyle="1" w:styleId="112">
    <w:name w:val="纯文本11"/>
    <w:basedOn w:val="46"/>
    <w:qFormat/>
    <w:uiPriority w:val="0"/>
    <w:rPr>
      <w:rFonts w:ascii="宋体" w:hAnsi="Courier New"/>
      <w:sz w:val="20"/>
      <w:szCs w:val="21"/>
    </w:rPr>
  </w:style>
  <w:style w:type="table" w:customStyle="1" w:styleId="113">
    <w:name w:val="Table Normal"/>
    <w:unhideWhenUsed/>
    <w:qFormat/>
    <w:uiPriority w:val="0"/>
    <w:tblPr>
      <w:tblCellMar>
        <w:top w:w="0" w:type="dxa"/>
        <w:left w:w="0" w:type="dxa"/>
        <w:bottom w:w="0" w:type="dxa"/>
        <w:right w:w="0" w:type="dxa"/>
      </w:tblCellMar>
    </w:tblPr>
  </w:style>
  <w:style w:type="paragraph" w:customStyle="1" w:styleId="114">
    <w:name w:val="日期1"/>
    <w:basedOn w:val="46"/>
    <w:next w:val="1"/>
    <w:qFormat/>
    <w:uiPriority w:val="99"/>
    <w:rPr>
      <w:rFonts w:ascii="Calibri" w:hAnsi="Calibri" w:eastAsia="仿宋_GB2312"/>
      <w:sz w:val="30"/>
    </w:rPr>
  </w:style>
  <w:style w:type="character" w:customStyle="1" w:styleId="115">
    <w:name w:val="htd0"/>
    <w:qFormat/>
    <w:uiPriority w:val="0"/>
  </w:style>
  <w:style w:type="paragraph" w:customStyle="1" w:styleId="116">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117">
    <w:name w:val="列出段落2"/>
    <w:basedOn w:val="1"/>
    <w:qFormat/>
    <w:uiPriority w:val="0"/>
    <w:pPr>
      <w:ind w:firstLine="420"/>
    </w:pPr>
    <w:rPr>
      <w:rFonts w:eastAsia="楷体_GB2312"/>
      <w:sz w:val="26"/>
      <w:szCs w:val="20"/>
    </w:rPr>
  </w:style>
  <w:style w:type="paragraph" w:customStyle="1" w:styleId="118">
    <w:name w:val="正文文本缩进1"/>
    <w:basedOn w:val="1"/>
    <w:unhideWhenUsed/>
    <w:qFormat/>
    <w:uiPriority w:val="99"/>
    <w:pPr>
      <w:spacing w:line="400" w:lineRule="exact"/>
      <w:ind w:firstLine="540"/>
    </w:pPr>
    <w:rPr>
      <w:sz w:val="24"/>
    </w:rPr>
  </w:style>
  <w:style w:type="paragraph" w:customStyle="1" w:styleId="119">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120">
    <w:name w:val="首行缩进"/>
    <w:basedOn w:val="1"/>
    <w:qFormat/>
    <w:uiPriority w:val="0"/>
    <w:pPr>
      <w:spacing w:line="360" w:lineRule="auto"/>
      <w:ind w:firstLine="420" w:firstLineChars="200"/>
    </w:pPr>
  </w:style>
  <w:style w:type="table" w:customStyle="1" w:styleId="121">
    <w:name w:val="网格型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c8c2159f-99c6-4374-a31e-e94d28caad03</errorID>
      <errorWord>(</errorWord>
      <group>L1_Format</group>
      <groupName>格式问题</groupName>
      <ability>L2_HalfPunc_CN</ability>
      <abilityName/>
      <candidateList>
        <item>（</item>
      </candidateList>
      <explain>文本全半角错误。</explain>
      <paraID>69A9C696</paraID>
      <start>47</start>
      <end>48</end>
      <status>modified</status>
      <modifiedWord>（</modifiedWord>
      <trackRevisions>false</trackRevisions>
    </reviewItem>
    <reviewItem>
      <errorID>991255bd-1270-4138-bd6e-7ff6f6493a2d</errorID>
      <errorWord>/，</errorWord>
      <group>L1_Punc</group>
      <groupName>标点问题</groupName>
      <ability>L2_Punc_CN</ability>
      <abilityName/>
      <candidateList>
        <item>/</item>
      </candidateList>
      <explain/>
      <paraID>7C745900</paraID>
      <start>101</start>
      <end>102</end>
      <status>modified</status>
      <modifiedWord>/</modifiedWord>
      <trackRevisions>false</trackRevisions>
    </reviewItem>
    <reviewItem>
      <errorID>2b2db71e-26c2-404d-a72c-243cd9fc4a71</errorID>
      <errorWord>日至2026年</errorWord>
      <group>L1_Word</group>
      <groupName>字词问题</groupName>
      <ability>L2_Typo</ability>
      <abilityName>字词错误</abilityName>
      <candidateList>
        <item>日起至2026年</item>
      </candidateList>
      <explain/>
      <paraID>4D881277</paraID>
      <start>10</start>
      <end>18</end>
      <status>modified</status>
      <modifiedWord>日起至2026年</modifiedWord>
      <trackRevisions>false</trackRevisions>
    </reviewItem>
    <reviewItem>
      <errorID>43048311-dfed-4f4b-be5f-e9c6d8fb16a6</errorID>
      <errorWord>楚</errorWord>
      <group>L1_Word</group>
      <groupName>字词问题</groupName>
      <ability>L2_Typo</ability>
      <abilityName>字词错误</abilityName>
      <candidateList>
        <item>楚地</item>
      </candidateList>
      <explain/>
      <paraID> 52D4E5C</paraID>
      <start>148</start>
      <end>150</end>
      <status>modified</status>
      <modifiedWord>楚地</modifiedWord>
      <trackRevisions>false</trackRevisions>
    </reviewItem>
    <reviewItem>
      <errorID>2b4a8dc8-f9fe-4516-9f47-c11b2583bd04</errorID>
      <errorWord>《</errorWord>
      <group>L1_Punc</group>
      <groupName>标点问题</groupName>
      <ability>L2_Punc_CN</ability>
      <abilityName/>
      <candidateList/>
      <explain>同一形式括号套用。</explain>
      <paraID>3F91D942</paraID>
      <start>37</start>
      <end>38</end>
      <status>unmodified</status>
      <modifiedWord/>
      <trackRevisions>false</trackRevisions>
    </reviewItem>
    <reviewItem>
      <errorID>74a675db-f042-4024-b112-c78c3f6590d0</errorID>
      <errorWord>》</errorWord>
      <group>L1_Punc</group>
      <groupName>标点问题</groupName>
      <ability>L2_Punc_CN</ability>
      <abilityName/>
      <candidateList/>
      <explain>同一形式括号套用。</explain>
      <paraID>3F91D942</paraID>
      <start>54</start>
      <end>55</end>
      <status>unmodified</status>
      <modifiedWord/>
      <trackRevisions>false</trackRevisions>
    </reviewItem>
    <reviewItem>
      <errorID>f8fb3a15-b7c8-4031-9087-f52ba8502d95</errorID>
      <errorWord>《</errorWord>
      <group>L1_Punc</group>
      <groupName>标点问题</groupName>
      <ability>L2_Punc_CN</ability>
      <abilityName/>
      <candidateList/>
      <explain>同一形式括号套用。</explain>
      <paraID>3F91D942</paraID>
      <start>55</start>
      <end>56</end>
      <status>unmodified</status>
      <modifiedWord/>
      <trackRevisions>false</trackRevisions>
    </reviewItem>
    <reviewItem>
      <errorID>9f614c8d-1c24-49a5-8126-45f74e2a3f28</errorID>
      <errorWord>》</errorWord>
      <group>L1_Punc</group>
      <groupName>标点问题</groupName>
      <ability>L2_Punc_CN</ability>
      <abilityName/>
      <candidateList/>
      <explain>同一形式括号套用。</explain>
      <paraID>3F91D942</paraID>
      <start>72</start>
      <end>73</end>
      <status>unmodified</status>
      <modifiedWord/>
      <trackRevisions>false</trackRevisions>
    </reviewItem>
    <reviewItem>
      <errorID>1bfcfe69-ff8c-43f9-82e5-e014a1332d58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408DD1BD</paraID>
      <start>0</start>
      <end>2</end>
      <status>modified</status>
      <modifiedWord>1.</modifiedWord>
      <trackRevisions>false</trackRevisions>
    </reviewItem>
    <reviewItem>
      <errorID>965930ad-8e40-4f86-b958-492beca77d97</errorID>
      <errorWord>用</errorWord>
      <group>L1_Word</group>
      <groupName>字词问题</groupName>
      <ability>L2_Typo</ability>
      <abilityName>字词错误</abilityName>
      <candidateList>
        <item>用于</item>
      </candidateList>
      <explain/>
      <paraID>47A438F0</paraID>
      <start>24</start>
      <end>26</end>
      <status>modified</status>
      <modifiedWord>用于</modifiedWord>
      <trackRevisions>false</trackRevisions>
    </reviewItem>
    <reviewItem>
      <errorID>66f77472-b9b6-4866-9d71-4bf5d353b4aa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ED7A351</paraID>
      <start>0</start>
      <end>2</end>
      <status>modified</status>
      <modifiedWord>2.</modifiedWord>
      <trackRevisions>false</trackRevisions>
    </reviewItem>
    <reviewItem>
      <errorID>e025716f-e933-4b0a-929a-18219c7029ed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2744F0D9</paraID>
      <start>0</start>
      <end>2</end>
      <status>modified</status>
      <modifiedWord>3.</modifiedWord>
      <trackRevisions>false</trackRevisions>
    </reviewItem>
    <reviewItem>
      <errorID>dde4a848-e497-4e3a-8f5d-805d55f3101f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4FF28872</paraID>
      <start>0</start>
      <end>2</end>
      <status>modified</status>
      <modifiedWord>4.</modifiedWord>
      <trackRevisions>false</trackRevisions>
    </reviewItem>
    <reviewItem>
      <errorID>6b721736-3432-4092-80b3-3881897d4079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5ED75F4B</paraID>
      <start>0</start>
      <end>2</end>
      <status>modified</status>
      <modifiedWord>5.</modifiedWord>
      <trackRevisions>false</trackRevisions>
    </reviewItem>
    <reviewItem>
      <errorID>3b658b76-7470-4b63-8f67-8e4fbdc0f308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38ADF737</paraID>
      <start>0</start>
      <end>2</end>
      <status>modified</status>
      <modifiedWord>6.</modifiedWord>
      <trackRevisions>false</trackRevisions>
    </reviewItem>
    <reviewItem>
      <errorID>5061cf98-9083-469d-8da4-dae99506dd16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6CF7674D</paraID>
      <start>0</start>
      <end>2</end>
      <status>modified</status>
      <modifiedWord>7.</modifiedWord>
      <trackRevisions>false</trackRevisions>
    </reviewItem>
    <reviewItem>
      <errorID>c28c30e2-7495-4b20-b8f3-fffcea31d614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584E5CE8</paraID>
      <start>0</start>
      <end>2</end>
      <status>modified</status>
      <modifiedWord>2.</modifiedWord>
      <trackRevisions>false</trackRevisions>
    </reviewItem>
    <reviewItem>
      <errorID>31ef4978-34f8-4e1b-ab53-59439b356f44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3E9946E2</paraID>
      <start>0</start>
      <end>2</end>
      <status>modified</status>
      <modifiedWord>3.</modifiedWord>
      <trackRevisions>false</trackRevisions>
    </reviewItem>
    <reviewItem>
      <errorID>82f24096-d51e-4087-8201-d891b4556026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4F924FA4</paraID>
      <start>0</start>
      <end>2</end>
      <status>modified</status>
      <modifiedWord>4.</modifiedWord>
      <trackRevisions>false</trackRevisions>
    </reviewItem>
    <reviewItem>
      <errorID>07698768-57f2-490e-a384-7463422e21e2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1ABADB4E</paraID>
      <start>0</start>
      <end>2</end>
      <status>modified</status>
      <modifiedWord>5.</modifiedWord>
      <trackRevisions>false</trackRevisions>
    </reviewItem>
    <reviewItem>
      <errorID>bef3b6f9-2bb8-4202-aeec-91be54cdb203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24F0B3C3</paraID>
      <start>0</start>
      <end>2</end>
      <status>modified</status>
      <modifiedWord>6.</modifiedWord>
      <trackRevisions>false</trackRevisions>
    </reviewItem>
    <reviewItem>
      <errorID>339f9c88-4394-4224-be86-b37a19186731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7AB9770E</paraID>
      <start>0</start>
      <end>2</end>
      <status>modified</status>
      <modifiedWord>2.</modifiedWord>
      <trackRevisions>false</trackRevisions>
    </reviewItem>
    <reviewItem>
      <errorID>244c71bb-ef1e-4a6d-b8a1-686b69781b0c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10C3D645</paraID>
      <start>0</start>
      <end>2</end>
      <status>modified</status>
      <modifiedWord>3.</modifiedWord>
      <trackRevisions>false</trackRevisions>
    </reviewItem>
    <reviewItem>
      <errorID>a58038ea-9505-4811-878e-9fab774581b6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CEDE700</paraID>
      <start>0</start>
      <end>2</end>
      <status>modified</status>
      <modifiedWord>4.</modifiedWord>
      <trackRevisions>false</trackRevisions>
    </reviewItem>
    <reviewItem>
      <errorID>46f5d330-6cee-4883-92fa-d1e7a3585fcc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262234CF</paraID>
      <start>0</start>
      <end>2</end>
      <status>modified</status>
      <modifiedWord>5.</modifiedWord>
      <trackRevisions>false</trackRevisions>
    </reviewItem>
    <reviewItem>
      <errorID>dd88412a-77d0-43ac-8079-417c5a007ef1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6ABCC30D</paraID>
      <start>0</start>
      <end>2</end>
      <status>modified</status>
      <modifiedWord>2.</modifiedWord>
      <trackRevisions>false</trackRevisions>
    </reviewItem>
    <reviewItem>
      <errorID>bf733f58-0df5-421c-9b7d-a9c88416bcb0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58DD1880</paraID>
      <start>0</start>
      <end>2</end>
      <status>modified</status>
      <modifiedWord>3.</modifiedWord>
      <trackRevisions>false</trackRevisions>
    </reviewItem>
    <reviewItem>
      <errorID>c4e2c40c-c6b9-483e-a2d7-8829d3da287c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5C9D3E74</paraID>
      <start>0</start>
      <end>2</end>
      <status>modified</status>
      <modifiedWord>4.</modifiedWord>
      <trackRevisions>false</trackRevisions>
    </reviewItem>
    <reviewItem>
      <errorID>aed5dd6f-9068-4a89-9677-1234f642eab1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28C5A39A</paraID>
      <start>0</start>
      <end>2</end>
      <status>modified</status>
      <modifiedWord>5.</modifiedWord>
      <trackRevisions>false</trackRevisions>
    </reviewItem>
    <reviewItem>
      <errorID>7234ffb8-c174-48af-aa65-ae1cb3e8cee5</errorID>
      <errorWord>法律、法规</errorWord>
      <group>L1_Word</group>
      <groupName>字词问题</groupName>
      <ability>L2_Typo</ability>
      <abilityName>字词错误</abilityName>
      <candidateList>
        <item>法律法规</item>
      </candidateList>
      <explain/>
      <paraID>303C32C5</paraID>
      <start>6</start>
      <end>10</end>
      <status>modified</status>
      <modifiedWord>法律法规</modifiedWord>
      <trackRevisions>false</trackRevisions>
    </reviewItem>
    <reviewItem>
      <errorID>663a04a3-79f1-4194-a48f-aa9cd3cfe994</errorID>
      <errorWord>法律、法规</errorWord>
      <group>L1_Word</group>
      <groupName>字词问题</groupName>
      <ability>L2_Typo</ability>
      <abilityName>字词错误</abilityName>
      <candidateList>
        <item>法律法规</item>
      </candidateList>
      <explain/>
      <paraID>47A2B62C</paraID>
      <start>5</start>
      <end>9</end>
      <status>modified</status>
      <modifiedWord>法律法规</modifiedWord>
      <trackRevisions>false</trackRevisions>
    </reviewItem>
    <reviewItem>
      <errorID>f50bf556-81df-44de-beee-56d6f2716d7d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63893565</paraID>
      <start>0</start>
      <end>2</end>
      <status>modified</status>
      <modifiedWord>6.</modifiedWord>
      <trackRevisions>false</trackRevisions>
    </reviewItem>
    <reviewItem>
      <errorID>392a4555-7f6d-4d33-aff7-065d0b21e010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4EB96828</paraID>
      <start>0</start>
      <end>2</end>
      <status>modified</status>
      <modifiedWord>7.</modifiedWord>
      <trackRevisions>false</trackRevisions>
    </reviewItem>
    <reviewItem>
      <errorID>960e2275-fb05-41ba-94df-9c9bd3adcdc8</errorID>
      <errorWord>人确定成交供应商</errorWord>
      <group>L1_Word</group>
      <groupName>字词问题</groupName>
      <ability>L2_Typo</ability>
      <abilityName>字词错误</abilityName>
      <candidateList>
        <item>人在确定成交供应商</item>
      </candidateList>
      <explain/>
      <paraID>60F73547</paraID>
      <start>30</start>
      <end>39</end>
      <status>modified</status>
      <modifiedWord>人在确定成交供应商</modifiedWord>
      <trackRevisions>false</trackRevisions>
    </reviewItem>
    <reviewItem>
      <errorID>69b081b9-c0fc-44b6-a219-09a4b38f3085</errorID>
      <errorWord>法律、法规</errorWord>
      <group>L1_Word</group>
      <groupName>字词问题</groupName>
      <ability>L2_Typo</ability>
      <abilityName>字词错误</abilityName>
      <candidateList>
        <item>法律法规</item>
      </candidateList>
      <explain/>
      <paraID>543E6EA6</paraID>
      <start>3</start>
      <end>7</end>
      <status>modified</status>
      <modifiedWord>法律法规</modifiedWord>
      <trackRevisions>false</trackRevisions>
    </reviewItem>
    <reviewItem>
      <errorID>5baee149-775f-4286-8c69-5b5058b8add4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584E7250</paraID>
      <start>0</start>
      <end>2</end>
      <status>modified</status>
      <modifiedWord>2.</modifiedWord>
      <trackRevisions>false</trackRevisions>
    </reviewItem>
    <reviewItem>
      <errorID>529ffa43-319c-4ba8-bf5d-9e6019989885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6C674BFD</paraID>
      <start>53</start>
      <end>55</end>
      <status>modified</status>
      <modifiedWord>》《</modifiedWord>
      <trackRevisions>false</trackRevisions>
    </reviewItem>
    <reviewItem>
      <errorID>162b6c36-e1e0-4bee-8a26-1857cbd2dfc1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5C839429</paraID>
      <start>0</start>
      <end>2</end>
      <status>modified</status>
      <modifiedWord>2.</modifiedWord>
      <trackRevisions>false</trackRevisions>
    </reviewItem>
    <reviewItem>
      <errorID>2c7449da-0c74-40a6-8a59-6da05f4ebbce</errorID>
      <errorWord>，</errorWord>
      <group>L1_Word</group>
      <groupName>字词问题</groupName>
      <ability>L2_Typo</ability>
      <abilityName>字词错误</abilityName>
      <candidateList>
        <item>，支</item>
      </candidateList>
      <explain/>
      <paraID>575240D6</paraID>
      <start>41</start>
      <end>43</end>
      <status>modified</status>
      <modifiedWord>，支</modifiedWord>
      <trackRevisions>false</trackRevisions>
    </reviewItem>
    <reviewItem>
      <errorID>93d09aaf-6916-4884-b202-d997d186fb31</errorID>
      <errorWord>法律、法规</errorWord>
      <group>L1_Word</group>
      <groupName>字词问题</groupName>
      <ability>L2_Typo</ability>
      <abilityName>字词错误</abilityName>
      <candidateList>
        <item>法律法规</item>
      </candidateList>
      <explain/>
      <paraID> 49F3E14</paraID>
      <start>5</start>
      <end>9</end>
      <status>modified</status>
      <modifiedWord>法律法规</modifiedWord>
      <trackRevisions>false</trackRevisions>
    </reviewItem>
    <reviewItem>
      <errorID>1629043e-30e3-45ac-b25f-901f8db08adc</errorID>
      <errorWord>，</errorWord>
      <group>L1_Word</group>
      <groupName>字词问题</groupName>
      <ability>L2_Typo</ability>
      <abilityName>字词错误</abilityName>
      <candidateList>
        <item>，支</item>
      </candidateList>
      <explain/>
      <paraID>6102EC56</paraID>
      <start>42</start>
      <end>44</end>
      <status>modified</status>
      <modifiedWord>，支</modifiedWord>
      <trackRevisions>false</trackRevisions>
    </reviewItem>
    <reviewItem>
      <errorID>41f687fd-9971-4c34-a753-9616d7d4580f</errorID>
      <errorWord>〈</errorWord>
      <group>L1_Punc</group>
      <groupName>标点问题</groupName>
      <ability>L2_Punc_CN</ability>
      <abilityName/>
      <candidateList/>
      <explain>此处标点可能未正确匹配，请检查句子中是否存在标点冗余、缺失或使用错误的情况。</explain>
      <paraID>7EAA72AA</paraID>
      <start>49</start>
      <end>50</end>
      <status>unmodified</status>
      <modifiedWord/>
      <trackRevisions>false</trackRevisions>
    </reviewItem>
    <reviewItem>
      <errorID>6f53b831-d528-4a49-a8d5-b18370b023e6</errorID>
      <errorWord>〈</errorWord>
      <group>L1_Punc</group>
      <groupName>标点问题</groupName>
      <ability>L2_Punc_CN</ability>
      <abilityName/>
      <candidateList/>
      <explain>此处标点可能未正确匹配，请检查句子中是否存在标点冗余、缺失或使用错误的情况。</explain>
      <paraID> 8751010</paraID>
      <start>49</start>
      <end>50</end>
      <status>unmodified</status>
      <modifiedWord/>
      <trackRevisions>false</trackRevisions>
    </reviewItem>
    <reviewItem>
      <errorID>cc51c004-5a5b-48af-8471-1c1ae310026a</errorID>
      <errorWord>〈</errorWord>
      <group>L1_Punc</group>
      <groupName>标点问题</groupName>
      <ability>L2_Punc_CN</ability>
      <abilityName/>
      <candidateList/>
      <explain>此处标点可能未正确匹配，请检查句子中是否存在标点冗余、缺失或使用错误的情况。</explain>
      <paraID>3BC5EF37</paraID>
      <start>34</start>
      <end>35</end>
      <status>unmodified</status>
      <modifiedWord/>
      <trackRevisions>false</trackRevisions>
    </reviewItem>
    <reviewItem>
      <errorID>684c7fb3-716a-4fd0-b8de-0c242f472ac7</errorID>
      <errorWord>，</errorWord>
      <group>L1_Word</group>
      <groupName>字词问题</groupName>
      <ability>L2_Typo</ability>
      <abilityName>字词错误</abilityName>
      <candidateList>
        <item>，并</item>
      </candidateList>
      <explain/>
      <paraID>50EFC879</paraID>
      <start>71</start>
      <end>73</end>
      <status>modified</status>
      <modifiedWord>，并</modifiedWord>
      <trackRevisions>false</trackRevisions>
    </reviewItem>
    <reviewItem>
      <errorID>cc06d03f-1979-4560-8b93-94e55e034d2f</errorID>
      <errorWord>(</errorWord>
      <group>L1_Format</group>
      <groupName>格式问题</groupName>
      <ability>L2_HalfPunc_CN</ability>
      <abilityName/>
      <candidateList>
        <item>（</item>
      </candidateList>
      <explain>文本全半角错误。</explain>
      <paraID>5DCD34F8</paraID>
      <start>47</start>
      <end>48</end>
      <status>modified</status>
      <modifiedWord>（</modifiedWord>
      <trackRevisions>false</trackRevisions>
    </reviewItem>
    <reviewItem>
      <errorID>84551ebc-b438-484f-98ff-93cce1df598e</errorID>
      <errorWord>/，</errorWord>
      <group>L1_Punc</group>
      <groupName>标点问题</groupName>
      <ability>L2_Punc_CN</ability>
      <abilityName/>
      <candidateList>
        <item>/</item>
      </candidateList>
      <explain/>
      <paraID>76881392</paraID>
      <start>101</start>
      <end>102</end>
      <status>modified</status>
      <modifiedWord>/</modifiedWord>
      <trackRevisions>false</trackRevisions>
    </reviewItem>
    <reviewItem>
      <errorID>8b3ed2f2-e485-464f-a794-f56b64ddbfdd</errorID>
      <errorWord>：。</errorWord>
      <group>L1_Punc</group>
      <groupName>标点问题</groupName>
      <ability>L2_Punc_CN</ability>
      <abilityName/>
      <candidateList>
        <item>：</item>
      </candidateList>
      <explain/>
      <paraID>29CFCA13</paraID>
      <start>5</start>
      <end>6</end>
      <status>modified</status>
      <modifiedWord>：</modifiedWord>
      <trackRevisions>false</trackRevisions>
    </reviewItem>
    <reviewItem>
      <errorID>15afd6b3-a55e-4e72-ad31-4f8d85aff220</errorID>
      <errorWord>：。</errorWord>
      <group>L1_Punc</group>
      <groupName>标点问题</groupName>
      <ability>L2_Punc_CN</ability>
      <abilityName/>
      <candidateList>
        <item>：</item>
      </candidateList>
      <explain/>
      <paraID>79F459D5</paraID>
      <start>9</start>
      <end>10</end>
      <status>modified</status>
      <modifiedWord>：</modifiedWord>
      <trackRevisions>false</trackRevisions>
    </reviewItem>
    <reviewItem>
      <errorID>159590f5-464e-465a-bb20-ff920feb3c83</errorID>
      <errorWord>法律、法规</errorWord>
      <group>L1_Word</group>
      <groupName>字词问题</groupName>
      <ability>L2_Typo</ability>
      <abilityName>字词错误</abilityName>
      <candidateList>
        <item>法律法规</item>
      </candidateList>
      <explain/>
      <paraID>486194B8</paraID>
      <start>8</start>
      <end>12</end>
      <status>modified</status>
      <modifiedWord>法律法规</modifiedWord>
      <trackRevisions>false</trackRevisions>
    </reviewItem>
    <reviewItem>
      <errorID>1b5d9339-439b-4325-8cbf-7f62f1739eff</errorID>
      <errorWord>;</errorWord>
      <group>L1_Format</group>
      <groupName>格式问题</groupName>
      <ability>L2_HalfPunc_CN</ability>
      <abilityName/>
      <candidateList>
        <item>；</item>
      </candidateList>
      <explain>文本全半角错误。</explain>
      <paraID>486194B8</paraID>
      <start>73</start>
      <end>74</end>
      <status>modified</status>
      <modifiedWord>；</modifiedWord>
      <trackRevisions>false</trackRevisions>
    </reviewItem>
    <reviewItem>
      <errorID>3ec1ef67-4cc9-494d-a59a-bdf68adb9328</errorID>
      <errorWord>间</errorWord>
      <group>L1_Word</group>
      <groupName>字词问题</groupName>
      <ability>L2_Typo</ability>
      <abilityName>字词错误</abilityName>
      <candidateList>
        <item>间内</item>
      </candidateList>
      <explain/>
      <paraID> 9499F83</paraID>
      <start>47</start>
      <end>49</end>
      <status>modified</status>
      <modifiedWord>间内</modifiedWord>
      <trackRevisions>false</trackRevisions>
    </reviewItem>
    <reviewItem>
      <errorID>8e4eecfd-bed4-415f-9969-9900345b1a85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5F5C9C1B</paraID>
      <start>0</start>
      <end>2</end>
      <status>modified</status>
      <modifiedWord>2.</modifiedWord>
      <trackRevisions>false</trackRevisions>
    </reviewItem>
    <reviewItem>
      <errorID>92831ac7-8cb4-47fa-a7aa-d88cdfebb9f3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6FA4657</paraID>
      <start>0</start>
      <end>2</end>
      <status>modified</status>
      <modifiedWord>3.</modifiedWord>
      <trackRevisions>false</trackRevisions>
    </reviewItem>
    <reviewItem>
      <errorID>40f42167-5a04-4b74-8344-f13ee544f8eb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25C1D1C3</paraID>
      <start>0</start>
      <end>2</end>
      <status>modified</status>
      <modifiedWord>4.</modifiedWord>
      <trackRevisions>false</trackRevisions>
    </reviewItem>
    <reviewItem>
      <errorID>1d257f3d-1ea1-4530-95a4-34d89e7434f2</errorID>
      <errorWord>-</errorWord>
      <group>L1_Format</group>
      <groupName>格式问题</groupName>
      <ability>L2_HalfPunc_CN</ability>
      <abilityName/>
      <candidateList>
        <item>－</item>
      </candidateList>
      <explain>文本全半角错误。</explain>
      <paraID>1749E961</paraID>
      <start>14</start>
      <end>15</end>
      <status>modified</status>
      <modifiedWord>－</modifiedWord>
      <trackRevisions>false</trackRevisions>
    </reviewItem>
    <reviewItem>
      <errorID>950d7202-d3ae-4c1f-bd91-256c0f3985d9</errorID>
      <errorWord>-</errorWord>
      <group>L1_Format</group>
      <groupName>格式问题</groupName>
      <ability>L2_HalfPunc_CN</ability>
      <abilityName/>
      <candidateList>
        <item>－</item>
      </candidateList>
      <explain>文本全半角错误。</explain>
      <paraID> 375F7A0</paraID>
      <start>14</start>
      <end>15</end>
      <status>modified</status>
      <modifiedWord>－</modifiedWord>
      <trackRevisions>false</trackRevisions>
    </reviewItem>
    <reviewItem>
      <errorID>23179367-6e00-4a72-80ab-e9687cd64014</errorID>
      <errorWord>-</errorWord>
      <group>L1_Format</group>
      <groupName>格式问题</groupName>
      <ability>L2_HalfPunc_CN</ability>
      <abilityName/>
      <candidateList>
        <item>－</item>
      </candidateList>
      <explain>文本全半角错误。</explain>
      <paraID>23A8CE1C</paraID>
      <start>8</start>
      <end>9</end>
      <status>modified</status>
      <modifiedWord>－</modifiedWord>
      <trackRevisions>false</trackRevisions>
    </reviewItem>
    <reviewItem>
      <errorID>529476f3-b260-48c5-aa50-94525d5e617c</errorID>
      <errorWord>-</errorWord>
      <group>L1_Format</group>
      <groupName>格式问题</groupName>
      <ability>L2_HalfPunc_CN</ability>
      <abilityName/>
      <candidateList>
        <item>－</item>
      </candidateList>
      <explain>文本全半角错误。</explain>
      <paraID> D915AFF</paraID>
      <start>8</start>
      <end>9</end>
      <status>modified</status>
      <modifiedWord>－</modifiedWord>
      <trackRevisions>false</trackRevisions>
    </reviewItem>
    <reviewItem>
      <errorID>a6c54600-87b5-4953-b12f-82de0370ea24</errorID>
      <errorWord>-</errorWord>
      <group>L1_Format</group>
      <groupName>格式问题</groupName>
      <ability>L2_HalfPunc_CN</ability>
      <abilityName/>
      <candidateList>
        <item>－</item>
      </candidateList>
      <explain>文本全半角错误。</explain>
      <paraID>78AFCC04</paraID>
      <start>11</start>
      <end>12</end>
      <status>modified</status>
      <modifiedWord>－</modifiedWord>
      <trackRevisions>false</trackRevisions>
    </reviewItem>
    <reviewItem>
      <errorID>03d0a6e9-aaa7-4506-86b5-1909f888f008</errorID>
      <errorWord>-</errorWord>
      <group>L1_Format</group>
      <groupName>格式问题</groupName>
      <ability>L2_HalfPunc_CN</ability>
      <abilityName/>
      <candidateList>
        <item>－</item>
      </candidateList>
      <explain>文本全半角错误。</explain>
      <paraID>45D8EFC0</paraID>
      <start>11</start>
      <end>12</end>
      <status>modified</status>
      <modifiedWord>－</modifiedWord>
      <trackRevisions>false</trackRevisions>
    </reviewItem>
    <reviewItem>
      <errorID>4f26d511-067c-40f4-a5d5-3c4da58f9759</errorID>
      <errorWord>每各</errorWord>
      <group>L1_Word</group>
      <groupName>字词问题</groupName>
      <ability>L2_Typo</ability>
      <abilityName>字词错误</abilityName>
      <candidateList>
        <item>每个</item>
      </candidateList>
      <explain/>
      <paraID> 2C024F2</paraID>
      <start>22</start>
      <end>24</end>
      <status>modified</status>
      <modifiedWord>每个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9c4ea2-f311-4190-a5b9-f274c789e0a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60</Pages>
  <Words>21227</Words>
  <Characters>22263</Characters>
  <Lines>194</Lines>
  <Paragraphs>54</Paragraphs>
  <TotalTime>5</TotalTime>
  <ScaleCrop>false</ScaleCrop>
  <LinksUpToDate>false</LinksUpToDate>
  <CharactersWithSpaces>22732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2025-01-07T01:04:00Z</dcterms:created>
  <dc:creator>admin</dc:creator>
  <cp:lastModifiedBy>luckylucky</cp:lastModifiedBy>
  <cp:lastPrinted>2023-10-25T09:29:00Z</cp:lastPrinted>
  <dcterms:modified xsi:type="dcterms:W3CDTF">2026-08-04T09:31:52Z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DFB7E735086F4D28934720BD3D5550F1_13</vt:lpwstr>
  </property>
  <property fmtid="{D5CDD505-2E9C-101B-9397-08002B2CF9AE}" pid="4" name="KSOTemplateDocerSaveRecord">
    <vt:lpwstr>eyJoZGlkIjoiMmU0ZDNiZGQ3MGE0MGI4YjY5ZGRmN2U5ZDI5YWYzMTEiLCJ1c2VySWQiOiI0NjY3MzgyMDAifQ==</vt:lpwstr>
  </property>
</Properties>
</file>