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03BAE">
      <w:pPr>
        <w:adjustRightInd w:val="0"/>
        <w:snapToGrid w:val="0"/>
        <w:spacing w:line="560" w:lineRule="exact"/>
        <w:jc w:val="center"/>
        <w:rPr>
          <w:rFonts w:ascii="宋体" w:hAnsi="宋体" w:cs="仿宋"/>
          <w:spacing w:val="28"/>
          <w:sz w:val="44"/>
          <w:szCs w:val="44"/>
        </w:rPr>
      </w:pPr>
    </w:p>
    <w:p w14:paraId="4D1EC9D2">
      <w:pPr>
        <w:jc w:val="center"/>
        <w:rPr>
          <w:rFonts w:hint="eastAsia" w:ascii="宋体" w:hAnsi="宋体" w:cs="宋体"/>
          <w:b/>
          <w:bCs/>
          <w:sz w:val="48"/>
          <w:szCs w:val="48"/>
        </w:rPr>
      </w:pPr>
      <w:r>
        <w:rPr>
          <w:rFonts w:hint="eastAsia" w:ascii="宋体" w:hAnsi="宋体" w:cs="宋体"/>
          <w:b/>
          <w:bCs/>
          <w:sz w:val="48"/>
          <w:szCs w:val="48"/>
        </w:rPr>
        <w:t>扬州大学附属医院安防达标建设项目</w:t>
      </w:r>
    </w:p>
    <w:p w14:paraId="05932170">
      <w:pPr>
        <w:jc w:val="center"/>
        <w:rPr>
          <w:rFonts w:ascii="宋体" w:hAnsi="宋体" w:cs="宋体"/>
          <w:b/>
          <w:bCs/>
          <w:sz w:val="48"/>
          <w:szCs w:val="48"/>
        </w:rPr>
      </w:pPr>
      <w:r>
        <w:rPr>
          <w:rFonts w:hint="eastAsia" w:ascii="宋体" w:hAnsi="宋体" w:cs="宋体"/>
          <w:b/>
          <w:bCs/>
          <w:sz w:val="48"/>
          <w:szCs w:val="48"/>
        </w:rPr>
        <w:t>调研文件</w:t>
      </w:r>
    </w:p>
    <w:p w14:paraId="2D17E482">
      <w:pPr>
        <w:adjustRightInd w:val="0"/>
        <w:snapToGrid w:val="0"/>
        <w:spacing w:line="560" w:lineRule="exact"/>
        <w:jc w:val="center"/>
        <w:rPr>
          <w:rFonts w:ascii="宋体" w:hAnsi="宋体" w:cs="仿宋"/>
          <w:spacing w:val="28"/>
          <w:sz w:val="44"/>
          <w:szCs w:val="44"/>
        </w:rPr>
      </w:pPr>
    </w:p>
    <w:p w14:paraId="66E60F77">
      <w:pPr>
        <w:adjustRightInd w:val="0"/>
        <w:snapToGrid w:val="0"/>
        <w:spacing w:line="360" w:lineRule="auto"/>
        <w:jc w:val="center"/>
        <w:rPr>
          <w:rFonts w:eastAsia="黑体"/>
          <w:b/>
          <w:snapToGrid w:val="0"/>
          <w:sz w:val="72"/>
        </w:rPr>
      </w:pPr>
      <w:r>
        <w:drawing>
          <wp:inline distT="0" distB="0" distL="114300" distR="114300">
            <wp:extent cx="5480685" cy="4157345"/>
            <wp:effectExtent l="0" t="0" r="5715" b="14605"/>
            <wp:docPr id="1"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808345747129441"/>
                    <pic:cNvPicPr>
                      <a:picLocks noChangeAspect="1"/>
                    </pic:cNvPicPr>
                  </pic:nvPicPr>
                  <pic:blipFill>
                    <a:blip r:embed="rId5" cstate="print"/>
                    <a:stretch>
                      <a:fillRect/>
                    </a:stretch>
                  </pic:blipFill>
                  <pic:spPr>
                    <a:xfrm>
                      <a:off x="0" y="0"/>
                      <a:ext cx="5480685" cy="4157345"/>
                    </a:xfrm>
                    <a:prstGeom prst="rect">
                      <a:avLst/>
                    </a:prstGeom>
                    <a:noFill/>
                    <a:ln>
                      <a:noFill/>
                    </a:ln>
                  </pic:spPr>
                </pic:pic>
              </a:graphicData>
            </a:graphic>
          </wp:inline>
        </w:drawing>
      </w:r>
    </w:p>
    <w:p w14:paraId="10FD549D">
      <w:pPr>
        <w:spacing w:line="360" w:lineRule="auto"/>
        <w:ind w:firstLine="848" w:firstLineChars="265"/>
        <w:jc w:val="center"/>
        <w:rPr>
          <w:rFonts w:ascii="宋体" w:hAnsi="宋体" w:cs="宋体"/>
          <w:sz w:val="32"/>
          <w:szCs w:val="32"/>
        </w:rPr>
      </w:pPr>
    </w:p>
    <w:p w14:paraId="4230F47D">
      <w:pPr>
        <w:spacing w:line="360" w:lineRule="auto"/>
        <w:ind w:firstLine="848" w:firstLineChars="265"/>
        <w:jc w:val="center"/>
        <w:rPr>
          <w:rFonts w:ascii="宋体" w:hAnsi="宋体" w:cs="宋体"/>
          <w:b/>
          <w:sz w:val="32"/>
          <w:szCs w:val="32"/>
        </w:rPr>
      </w:pPr>
      <w:r>
        <w:rPr>
          <w:rFonts w:hint="eastAsia" w:ascii="宋体" w:hAnsi="宋体" w:cs="宋体"/>
          <w:sz w:val="32"/>
          <w:szCs w:val="32"/>
        </w:rPr>
        <w:t>采   购  人：</w:t>
      </w:r>
      <w:r>
        <w:rPr>
          <w:rFonts w:hint="eastAsia" w:ascii="宋体" w:hAnsi="宋体" w:cs="宋体"/>
          <w:b/>
          <w:sz w:val="32"/>
          <w:szCs w:val="32"/>
        </w:rPr>
        <w:t>扬州大学附属医院</w:t>
      </w:r>
    </w:p>
    <w:p w14:paraId="63D15141">
      <w:pPr>
        <w:spacing w:line="360" w:lineRule="auto"/>
        <w:ind w:firstLine="848" w:firstLineChars="265"/>
        <w:jc w:val="center"/>
        <w:rPr>
          <w:rFonts w:ascii="宋体" w:hAnsi="宋体" w:cs="宋体"/>
          <w:sz w:val="32"/>
          <w:szCs w:val="32"/>
        </w:rPr>
      </w:pPr>
    </w:p>
    <w:p w14:paraId="0B94F46A">
      <w:pPr>
        <w:spacing w:line="360" w:lineRule="auto"/>
        <w:ind w:firstLine="848" w:firstLineChars="265"/>
        <w:jc w:val="center"/>
        <w:rPr>
          <w:rFonts w:ascii="宋体" w:hAnsi="宋体" w:cs="宋体"/>
          <w:sz w:val="32"/>
          <w:szCs w:val="32"/>
        </w:rPr>
      </w:pPr>
      <w:r>
        <w:rPr>
          <w:rFonts w:hint="eastAsia" w:ascii="宋体" w:hAnsi="宋体" w:cs="宋体"/>
          <w:sz w:val="32"/>
          <w:szCs w:val="32"/>
        </w:rPr>
        <w:t>发 放 日 期：</w:t>
      </w:r>
      <w:bookmarkStart w:id="0" w:name="EB59c3faf64f2a4bd092a206fb1d0c3c03"/>
      <w:r>
        <w:rPr>
          <w:rFonts w:hint="eastAsia" w:ascii="宋体" w:hAnsi="宋体" w:cs="宋体"/>
          <w:b/>
          <w:sz w:val="32"/>
          <w:szCs w:val="32"/>
        </w:rPr>
        <w:t>202</w:t>
      </w:r>
      <w:r>
        <w:rPr>
          <w:rFonts w:hint="eastAsia" w:ascii="宋体" w:hAnsi="宋体" w:cs="宋体"/>
          <w:b/>
          <w:sz w:val="32"/>
          <w:szCs w:val="32"/>
          <w:lang w:val="en-US" w:eastAsia="zh-CN"/>
        </w:rPr>
        <w:t>6</w:t>
      </w:r>
      <w:r>
        <w:rPr>
          <w:rFonts w:hint="eastAsia" w:ascii="宋体" w:hAnsi="宋体" w:cs="宋体"/>
          <w:b/>
          <w:sz w:val="32"/>
          <w:szCs w:val="32"/>
        </w:rPr>
        <w:t>年</w:t>
      </w:r>
      <w:r>
        <w:rPr>
          <w:rFonts w:hint="eastAsia" w:ascii="宋体" w:hAnsi="宋体" w:cs="宋体"/>
          <w:b/>
          <w:sz w:val="32"/>
          <w:szCs w:val="32"/>
          <w:lang w:val="en-US" w:eastAsia="zh-CN"/>
        </w:rPr>
        <w:t>7</w:t>
      </w:r>
      <w:r>
        <w:rPr>
          <w:rFonts w:hint="eastAsia" w:ascii="宋体" w:hAnsi="宋体" w:cs="宋体"/>
          <w:b/>
          <w:sz w:val="32"/>
          <w:szCs w:val="32"/>
        </w:rPr>
        <w:t>月</w:t>
      </w:r>
      <w:bookmarkEnd w:id="0"/>
    </w:p>
    <w:p w14:paraId="5AC6CDCB">
      <w:pPr>
        <w:jc w:val="center"/>
        <w:rPr>
          <w:rFonts w:ascii="宋体" w:hAnsi="宋体"/>
          <w:b/>
          <w:bCs/>
          <w:sz w:val="48"/>
          <w:szCs w:val="48"/>
        </w:rPr>
      </w:pPr>
    </w:p>
    <w:p w14:paraId="5EC4AA27">
      <w:pPr>
        <w:spacing w:line="360" w:lineRule="auto"/>
        <w:ind w:firstLine="4200" w:firstLineChars="1400"/>
        <w:rPr>
          <w:rFonts w:ascii="宋体" w:hAnsi="宋体"/>
          <w:b/>
          <w:bCs/>
          <w:sz w:val="36"/>
          <w:szCs w:val="36"/>
        </w:rPr>
      </w:pPr>
      <w:r>
        <w:rPr>
          <w:rFonts w:hint="eastAsia" w:ascii="宋体" w:hAnsi="宋体"/>
          <w:sz w:val="30"/>
          <w:szCs w:val="30"/>
        </w:rPr>
        <w:br w:type="page"/>
      </w:r>
      <w:r>
        <w:rPr>
          <w:rFonts w:hint="eastAsia" w:ascii="宋体" w:hAnsi="宋体"/>
          <w:b/>
          <w:bCs/>
          <w:sz w:val="36"/>
          <w:szCs w:val="36"/>
        </w:rPr>
        <w:t>目  录</w:t>
      </w:r>
    </w:p>
    <w:p w14:paraId="4C0C06D9">
      <w:pPr>
        <w:pStyle w:val="18"/>
        <w:ind w:firstLine="630" w:firstLineChars="300"/>
      </w:pPr>
    </w:p>
    <w:p w14:paraId="003EAE91">
      <w:pPr>
        <w:pStyle w:val="18"/>
        <w:ind w:firstLine="240" w:firstLineChars="100"/>
        <w:contextualSpacing/>
        <w:jc w:val="left"/>
        <w:rPr>
          <w:rFonts w:asciiTheme="minorEastAsia" w:hAnsiTheme="minorEastAsia" w:eastAsiaTheme="minorEastAsia"/>
          <w:sz w:val="24"/>
        </w:rPr>
      </w:pPr>
      <w:r>
        <w:rPr>
          <w:rFonts w:asciiTheme="minorEastAsia" w:hAnsiTheme="minorEastAsia" w:eastAsiaTheme="minorEastAsia"/>
          <w:sz w:val="24"/>
        </w:rPr>
        <w:t>一、</w:t>
      </w:r>
      <w:r>
        <w:rPr>
          <w:rFonts w:hint="eastAsia" w:asciiTheme="minorEastAsia" w:hAnsiTheme="minorEastAsia" w:eastAsiaTheme="minorEastAsia"/>
          <w:sz w:val="24"/>
        </w:rPr>
        <w:t>调研邀请</w:t>
      </w:r>
      <w:r>
        <w:rPr>
          <w:rFonts w:asciiTheme="minorEastAsia" w:hAnsiTheme="minorEastAsia" w:eastAsiaTheme="minorEastAsia"/>
          <w:sz w:val="24"/>
        </w:rPr>
        <w:t>………………………………………………………………………</w:t>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_Toc39744251 \h </w:instrText>
      </w:r>
      <w:r>
        <w:rPr>
          <w:rFonts w:asciiTheme="minorEastAsia" w:hAnsiTheme="minorEastAsia" w:eastAsiaTheme="minorEastAsia"/>
          <w:sz w:val="24"/>
        </w:rPr>
        <w:fldChar w:fldCharType="separate"/>
      </w:r>
      <w:r>
        <w:rPr>
          <w:rFonts w:asciiTheme="minorEastAsia" w:hAnsiTheme="minorEastAsia" w:eastAsiaTheme="minorEastAsia"/>
          <w:sz w:val="24"/>
        </w:rPr>
        <w:t>2</w:t>
      </w:r>
      <w:r>
        <w:rPr>
          <w:rFonts w:asciiTheme="minorEastAsia" w:hAnsiTheme="minorEastAsia" w:eastAsiaTheme="minorEastAsia"/>
          <w:sz w:val="24"/>
        </w:rPr>
        <w:fldChar w:fldCharType="end"/>
      </w:r>
    </w:p>
    <w:p w14:paraId="7428518F">
      <w:pPr>
        <w:spacing w:line="360" w:lineRule="auto"/>
        <w:ind w:firstLine="240" w:firstLineChars="100"/>
        <w:contextualSpacing/>
        <w:jc w:val="left"/>
        <w:rPr>
          <w:rFonts w:asciiTheme="minorEastAsia" w:hAnsiTheme="minorEastAsia" w:eastAsiaTheme="minorEastAsia"/>
          <w:sz w:val="24"/>
        </w:rPr>
      </w:pPr>
      <w:r>
        <w:rPr>
          <w:rFonts w:hint="eastAsia" w:asciiTheme="minorEastAsia" w:hAnsiTheme="minorEastAsia" w:eastAsiaTheme="minorEastAsia"/>
          <w:sz w:val="24"/>
        </w:rPr>
        <w:t>二、项目需求</w:t>
      </w:r>
      <w:r>
        <w:rPr>
          <w:rFonts w:hint="eastAsia" w:asciiTheme="minorEastAsia" w:hAnsiTheme="minorEastAsia" w:eastAsiaTheme="minorEastAsia"/>
          <w:sz w:val="24"/>
          <w:lang w:val="en-US" w:eastAsia="zh-CN"/>
        </w:rPr>
        <w:t>和评分标准</w:t>
      </w:r>
      <w:r>
        <w:rPr>
          <w:rFonts w:asciiTheme="minorEastAsia" w:hAnsiTheme="minorEastAsia" w:eastAsiaTheme="minorEastAsia"/>
          <w:sz w:val="24"/>
        </w:rPr>
        <w:t>…………………………………………………………</w:t>
      </w:r>
      <w:r>
        <w:rPr>
          <w:rFonts w:hint="eastAsia" w:asciiTheme="minorEastAsia" w:hAnsiTheme="minorEastAsia" w:eastAsiaTheme="minorEastAsia"/>
          <w:sz w:val="24"/>
        </w:rPr>
        <w:t>3</w:t>
      </w:r>
    </w:p>
    <w:p w14:paraId="00AB18FA">
      <w:pPr>
        <w:spacing w:line="360" w:lineRule="auto"/>
        <w:ind w:firstLine="240" w:firstLineChars="100"/>
        <w:contextualSpacing/>
        <w:jc w:val="left"/>
        <w:rPr>
          <w:rFonts w:asciiTheme="minorEastAsia" w:hAnsiTheme="minorEastAsia" w:eastAsiaTheme="minorEastAsia"/>
          <w:sz w:val="24"/>
        </w:rPr>
      </w:pPr>
      <w:r>
        <w:rPr>
          <w:rFonts w:hint="eastAsia" w:asciiTheme="minorEastAsia" w:hAnsiTheme="minorEastAsia" w:eastAsiaTheme="minorEastAsia"/>
          <w:sz w:val="24"/>
        </w:rPr>
        <w:t>三、</w:t>
      </w:r>
      <w:r>
        <w:rPr>
          <w:rFonts w:asciiTheme="minorEastAsia" w:hAnsiTheme="minorEastAsia" w:eastAsiaTheme="minorEastAsia"/>
          <w:sz w:val="24"/>
        </w:rPr>
        <w:t>投标人须知……………………………………………………………………</w:t>
      </w:r>
      <w:r>
        <w:rPr>
          <w:rFonts w:hint="eastAsia" w:asciiTheme="minorEastAsia" w:hAnsiTheme="minorEastAsia" w:eastAsiaTheme="minorEastAsia"/>
          <w:sz w:val="24"/>
        </w:rPr>
        <w:t>4</w:t>
      </w:r>
    </w:p>
    <w:p w14:paraId="5339ED3A">
      <w:pPr>
        <w:spacing w:line="360" w:lineRule="auto"/>
        <w:ind w:firstLine="240" w:firstLineChars="100"/>
        <w:contextualSpacing/>
        <w:jc w:val="left"/>
        <w:rPr>
          <w:rFonts w:ascii="宋体" w:hAnsi="宋体"/>
          <w:bCs/>
          <w:sz w:val="24"/>
        </w:rPr>
      </w:pPr>
      <w:r>
        <w:rPr>
          <w:rFonts w:hint="eastAsia" w:ascii="宋体" w:hAnsi="宋体"/>
          <w:bCs/>
          <w:sz w:val="24"/>
        </w:rPr>
        <w:t>四、投标文件格式及附件要求</w:t>
      </w:r>
      <w:r>
        <w:rPr>
          <w:rFonts w:ascii="宋体" w:hAnsi="宋体"/>
          <w:bCs/>
          <w:sz w:val="24"/>
        </w:rPr>
        <w:t>……………………………………………………</w:t>
      </w:r>
      <w:r>
        <w:rPr>
          <w:rFonts w:hint="eastAsia" w:ascii="宋体" w:hAnsi="宋体"/>
          <w:bCs/>
          <w:sz w:val="24"/>
        </w:rPr>
        <w:t>7</w:t>
      </w:r>
    </w:p>
    <w:p w14:paraId="181AA700">
      <w:pPr>
        <w:spacing w:line="360" w:lineRule="auto"/>
        <w:ind w:firstLine="240" w:firstLineChars="100"/>
        <w:contextualSpacing/>
        <w:jc w:val="left"/>
        <w:rPr>
          <w:rFonts w:ascii="宋体" w:hAnsi="宋体"/>
          <w:bCs/>
          <w:sz w:val="24"/>
        </w:rPr>
      </w:pPr>
      <w:r>
        <w:rPr>
          <w:rFonts w:hint="eastAsia" w:ascii="宋体" w:hAnsi="宋体"/>
          <w:bCs/>
          <w:sz w:val="24"/>
        </w:rPr>
        <w:t>五、供应商廉洁自律承诺书</w:t>
      </w:r>
      <w:r>
        <w:rPr>
          <w:rFonts w:ascii="宋体" w:hAnsi="宋体"/>
          <w:bCs/>
          <w:sz w:val="24"/>
        </w:rPr>
        <w:t>………………………………………………………</w:t>
      </w:r>
      <w:r>
        <w:rPr>
          <w:rFonts w:hint="eastAsia" w:ascii="宋体" w:hAnsi="宋体"/>
          <w:bCs/>
          <w:sz w:val="24"/>
        </w:rPr>
        <w:t>12</w:t>
      </w:r>
    </w:p>
    <w:p w14:paraId="302E939E">
      <w:pPr>
        <w:spacing w:line="360" w:lineRule="auto"/>
        <w:contextualSpacing/>
        <w:jc w:val="center"/>
        <w:rPr>
          <w:rFonts w:ascii="宋体" w:hAnsi="宋体"/>
          <w:bCs/>
          <w:sz w:val="24"/>
        </w:rPr>
      </w:pPr>
    </w:p>
    <w:p w14:paraId="1E8EC56A">
      <w:pPr>
        <w:rPr>
          <w:rFonts w:ascii="宋体" w:hAnsi="宋体"/>
          <w:sz w:val="30"/>
          <w:szCs w:val="30"/>
        </w:rPr>
      </w:pPr>
    </w:p>
    <w:p w14:paraId="7CC62E9A">
      <w:pPr>
        <w:spacing w:line="360" w:lineRule="auto"/>
        <w:jc w:val="center"/>
      </w:pPr>
      <w:bookmarkStart w:id="1" w:name="_Toc39744251"/>
    </w:p>
    <w:p w14:paraId="6066B792">
      <w:pPr>
        <w:spacing w:line="360" w:lineRule="auto"/>
        <w:jc w:val="center"/>
      </w:pPr>
    </w:p>
    <w:p w14:paraId="3974C8F5">
      <w:pPr>
        <w:spacing w:line="360" w:lineRule="auto"/>
        <w:jc w:val="center"/>
      </w:pPr>
    </w:p>
    <w:p w14:paraId="1EA81F2E">
      <w:pPr>
        <w:spacing w:line="360" w:lineRule="auto"/>
        <w:jc w:val="center"/>
      </w:pPr>
    </w:p>
    <w:p w14:paraId="0CBC816D">
      <w:pPr>
        <w:spacing w:line="360" w:lineRule="auto"/>
        <w:jc w:val="center"/>
      </w:pPr>
    </w:p>
    <w:p w14:paraId="1A9BF3F1">
      <w:pPr>
        <w:spacing w:line="360" w:lineRule="auto"/>
        <w:jc w:val="center"/>
      </w:pPr>
    </w:p>
    <w:p w14:paraId="04700552">
      <w:pPr>
        <w:spacing w:line="360" w:lineRule="auto"/>
        <w:jc w:val="center"/>
      </w:pPr>
    </w:p>
    <w:p w14:paraId="19E45AE8">
      <w:pPr>
        <w:spacing w:line="360" w:lineRule="auto"/>
        <w:jc w:val="center"/>
      </w:pPr>
    </w:p>
    <w:p w14:paraId="2E02AA7F">
      <w:pPr>
        <w:spacing w:line="360" w:lineRule="auto"/>
        <w:jc w:val="center"/>
      </w:pPr>
    </w:p>
    <w:p w14:paraId="1AD1C3A7">
      <w:pPr>
        <w:spacing w:line="360" w:lineRule="auto"/>
        <w:jc w:val="center"/>
      </w:pPr>
    </w:p>
    <w:p w14:paraId="204B4672">
      <w:pPr>
        <w:spacing w:line="360" w:lineRule="auto"/>
        <w:jc w:val="center"/>
      </w:pPr>
    </w:p>
    <w:p w14:paraId="3B70DF2B">
      <w:pPr>
        <w:spacing w:line="360" w:lineRule="auto"/>
        <w:jc w:val="center"/>
      </w:pPr>
    </w:p>
    <w:p w14:paraId="10995741">
      <w:pPr>
        <w:spacing w:line="360" w:lineRule="auto"/>
        <w:jc w:val="center"/>
      </w:pPr>
    </w:p>
    <w:p w14:paraId="15638C0E">
      <w:pPr>
        <w:spacing w:line="360" w:lineRule="auto"/>
        <w:jc w:val="center"/>
      </w:pPr>
    </w:p>
    <w:p w14:paraId="761142AB">
      <w:pPr>
        <w:spacing w:line="360" w:lineRule="auto"/>
        <w:jc w:val="center"/>
      </w:pPr>
    </w:p>
    <w:p w14:paraId="5F222515">
      <w:pPr>
        <w:spacing w:line="360" w:lineRule="auto"/>
        <w:jc w:val="center"/>
      </w:pPr>
    </w:p>
    <w:p w14:paraId="2E13009A">
      <w:pPr>
        <w:spacing w:line="360" w:lineRule="auto"/>
        <w:jc w:val="center"/>
      </w:pPr>
    </w:p>
    <w:p w14:paraId="4C7C1811">
      <w:pPr>
        <w:spacing w:line="360" w:lineRule="auto"/>
        <w:jc w:val="center"/>
      </w:pPr>
    </w:p>
    <w:p w14:paraId="4A315F83">
      <w:pPr>
        <w:spacing w:line="360" w:lineRule="auto"/>
        <w:jc w:val="center"/>
        <w:rPr>
          <w:rFonts w:ascii="宋体" w:hAnsi="宋体" w:cs="宋体"/>
          <w:b/>
          <w:sz w:val="28"/>
          <w:szCs w:val="20"/>
        </w:rPr>
      </w:pPr>
    </w:p>
    <w:p w14:paraId="6046E390">
      <w:pPr>
        <w:jc w:val="center"/>
        <w:rPr>
          <w:b/>
          <w:sz w:val="32"/>
          <w:szCs w:val="32"/>
        </w:rPr>
      </w:pPr>
      <w:r>
        <w:rPr>
          <w:rFonts w:hint="eastAsia"/>
          <w:b/>
          <w:sz w:val="32"/>
          <w:szCs w:val="32"/>
        </w:rPr>
        <w:t>一、</w:t>
      </w:r>
      <w:bookmarkEnd w:id="1"/>
      <w:r>
        <w:rPr>
          <w:rFonts w:hint="eastAsia"/>
          <w:b/>
          <w:sz w:val="32"/>
          <w:szCs w:val="32"/>
        </w:rPr>
        <w:t>调研邀请</w:t>
      </w:r>
    </w:p>
    <w:tbl>
      <w:tblPr>
        <w:tblStyle w:val="26"/>
        <w:tblW w:w="4871" w:type="pct"/>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5"/>
        <w:gridCol w:w="2537"/>
        <w:gridCol w:w="1009"/>
        <w:gridCol w:w="708"/>
        <w:gridCol w:w="276"/>
        <w:gridCol w:w="3440"/>
      </w:tblGrid>
      <w:tr w14:paraId="5607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1564D009">
            <w:pPr>
              <w:jc w:val="center"/>
              <w:rPr>
                <w:rFonts w:ascii="宋体" w:hAnsi="宋体"/>
                <w:szCs w:val="21"/>
              </w:rPr>
            </w:pPr>
            <w:r>
              <w:rPr>
                <w:rFonts w:hint="eastAsia" w:ascii="宋体" w:hAnsi="宋体"/>
                <w:szCs w:val="21"/>
              </w:rPr>
              <w:t>项目名称</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087372B2">
            <w:pPr>
              <w:jc w:val="center"/>
              <w:rPr>
                <w:rFonts w:ascii="宋体" w:hAnsi="宋体"/>
                <w:szCs w:val="21"/>
              </w:rPr>
            </w:pPr>
            <w:r>
              <w:rPr>
                <w:rFonts w:hint="eastAsia" w:ascii="宋体" w:hAnsi="宋体"/>
                <w:szCs w:val="21"/>
              </w:rPr>
              <w:t>扬州大学附属医院安防达标建设项目</w:t>
            </w:r>
          </w:p>
        </w:tc>
      </w:tr>
      <w:tr w14:paraId="3768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5132CFE0">
            <w:pPr>
              <w:jc w:val="center"/>
              <w:rPr>
                <w:rFonts w:ascii="宋体" w:hAnsi="宋体"/>
                <w:szCs w:val="21"/>
              </w:rPr>
            </w:pPr>
            <w:r>
              <w:rPr>
                <w:rFonts w:hint="eastAsia" w:ascii="宋体" w:hAnsi="宋体"/>
                <w:szCs w:val="21"/>
              </w:rPr>
              <w:t>服务地点</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05CD230B">
            <w:pPr>
              <w:rPr>
                <w:rFonts w:ascii="宋体" w:hAnsi="宋体"/>
                <w:b/>
                <w:szCs w:val="21"/>
              </w:rPr>
            </w:pPr>
            <w:r>
              <w:rPr>
                <w:rFonts w:hint="eastAsia" w:ascii="宋体" w:hAnsi="宋体"/>
                <w:b/>
                <w:szCs w:val="21"/>
              </w:rPr>
              <w:t>扬州大学附属医院</w:t>
            </w:r>
          </w:p>
        </w:tc>
      </w:tr>
      <w:tr w14:paraId="4168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894" w:type="pct"/>
            <w:tcBorders>
              <w:top w:val="single" w:color="auto" w:sz="4" w:space="0"/>
              <w:left w:val="single" w:color="auto" w:sz="4" w:space="0"/>
              <w:bottom w:val="single" w:color="auto" w:sz="4" w:space="0"/>
              <w:right w:val="single" w:color="auto" w:sz="4" w:space="0"/>
            </w:tcBorders>
            <w:vAlign w:val="center"/>
          </w:tcPr>
          <w:p w14:paraId="591B76A1">
            <w:pPr>
              <w:jc w:val="center"/>
              <w:rPr>
                <w:rFonts w:ascii="宋体" w:hAnsi="宋体"/>
                <w:szCs w:val="21"/>
              </w:rPr>
            </w:pPr>
            <w:r>
              <w:rPr>
                <w:rFonts w:hint="eastAsia" w:ascii="宋体" w:hAnsi="宋体"/>
                <w:szCs w:val="21"/>
              </w:rPr>
              <w:t>承包方式</w:t>
            </w:r>
          </w:p>
        </w:tc>
        <w:tc>
          <w:tcPr>
            <w:tcW w:w="1307" w:type="pct"/>
            <w:tcBorders>
              <w:top w:val="single" w:color="auto" w:sz="4" w:space="0"/>
              <w:left w:val="single" w:color="auto" w:sz="4" w:space="0"/>
              <w:bottom w:val="single" w:color="auto" w:sz="4" w:space="0"/>
              <w:right w:val="single" w:color="auto" w:sz="4" w:space="0"/>
            </w:tcBorders>
            <w:vAlign w:val="center"/>
          </w:tcPr>
          <w:p w14:paraId="4E53113D">
            <w:pPr>
              <w:spacing w:line="320" w:lineRule="exact"/>
              <w:rPr>
                <w:rFonts w:ascii="宋体" w:hAnsi="宋体"/>
                <w:szCs w:val="21"/>
              </w:rPr>
            </w:pPr>
            <w:r>
              <w:rPr>
                <w:rFonts w:hint="eastAsia" w:ascii="宋体" w:hAnsi="宋体"/>
                <w:szCs w:val="21"/>
              </w:rPr>
              <w:t>/</w:t>
            </w:r>
          </w:p>
        </w:tc>
        <w:tc>
          <w:tcPr>
            <w:tcW w:w="885" w:type="pct"/>
            <w:gridSpan w:val="2"/>
            <w:tcBorders>
              <w:top w:val="single" w:color="auto" w:sz="4" w:space="0"/>
              <w:left w:val="single" w:color="auto" w:sz="4" w:space="0"/>
              <w:bottom w:val="single" w:color="auto" w:sz="4" w:space="0"/>
              <w:right w:val="single" w:color="auto" w:sz="4" w:space="0"/>
            </w:tcBorders>
            <w:vAlign w:val="center"/>
          </w:tcPr>
          <w:p w14:paraId="5D9098ED">
            <w:pPr>
              <w:jc w:val="center"/>
              <w:rPr>
                <w:rFonts w:ascii="宋体" w:hAnsi="宋体"/>
                <w:szCs w:val="21"/>
              </w:rPr>
            </w:pPr>
            <w:r>
              <w:rPr>
                <w:rFonts w:hint="eastAsia" w:ascii="宋体" w:hAnsi="宋体"/>
                <w:szCs w:val="21"/>
              </w:rPr>
              <w:t>质量标准</w:t>
            </w:r>
          </w:p>
        </w:tc>
        <w:tc>
          <w:tcPr>
            <w:tcW w:w="1914" w:type="pct"/>
            <w:gridSpan w:val="2"/>
            <w:tcBorders>
              <w:top w:val="single" w:color="auto" w:sz="4" w:space="0"/>
              <w:left w:val="single" w:color="auto" w:sz="4" w:space="0"/>
              <w:bottom w:val="single" w:color="auto" w:sz="4" w:space="0"/>
              <w:right w:val="single" w:color="auto" w:sz="4" w:space="0"/>
            </w:tcBorders>
            <w:vAlign w:val="center"/>
          </w:tcPr>
          <w:p w14:paraId="2CCD7FB4">
            <w:pPr>
              <w:jc w:val="center"/>
              <w:rPr>
                <w:rFonts w:ascii="宋体" w:hAnsi="宋体"/>
                <w:szCs w:val="21"/>
              </w:rPr>
            </w:pPr>
            <w:r>
              <w:rPr>
                <w:rFonts w:hint="eastAsia" w:ascii="宋体" w:hAnsi="宋体"/>
                <w:szCs w:val="21"/>
              </w:rPr>
              <w:t>合 格</w:t>
            </w:r>
          </w:p>
        </w:tc>
      </w:tr>
      <w:tr w14:paraId="48FE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894" w:type="pct"/>
            <w:tcBorders>
              <w:top w:val="single" w:color="auto" w:sz="4" w:space="0"/>
              <w:left w:val="single" w:color="auto" w:sz="4" w:space="0"/>
              <w:bottom w:val="single" w:color="auto" w:sz="4" w:space="0"/>
              <w:right w:val="single" w:color="auto" w:sz="4" w:space="0"/>
            </w:tcBorders>
            <w:vAlign w:val="center"/>
          </w:tcPr>
          <w:p w14:paraId="073CBF4F">
            <w:pPr>
              <w:jc w:val="center"/>
              <w:rPr>
                <w:rFonts w:ascii="宋体" w:hAnsi="宋体"/>
                <w:szCs w:val="21"/>
              </w:rPr>
            </w:pPr>
            <w:r>
              <w:rPr>
                <w:rFonts w:hint="eastAsia" w:ascii="宋体" w:hAnsi="宋体"/>
                <w:szCs w:val="21"/>
              </w:rPr>
              <w:t>调研预算价</w:t>
            </w:r>
          </w:p>
        </w:tc>
        <w:tc>
          <w:tcPr>
            <w:tcW w:w="1307" w:type="pct"/>
            <w:tcBorders>
              <w:top w:val="single" w:color="auto" w:sz="4" w:space="0"/>
              <w:left w:val="single" w:color="auto" w:sz="4" w:space="0"/>
              <w:bottom w:val="single" w:color="auto" w:sz="4" w:space="0"/>
              <w:right w:val="single" w:color="auto" w:sz="4" w:space="0"/>
            </w:tcBorders>
            <w:vAlign w:val="center"/>
          </w:tcPr>
          <w:p w14:paraId="5C3D526A">
            <w:pPr>
              <w:spacing w:line="320" w:lineRule="exact"/>
              <w:rPr>
                <w:rFonts w:hint="default" w:ascii="宋体" w:hAnsi="宋体" w:eastAsia="宋体"/>
                <w:szCs w:val="21"/>
                <w:lang w:val="en-US" w:eastAsia="zh-CN"/>
              </w:rPr>
            </w:pPr>
            <w:r>
              <w:rPr>
                <w:rFonts w:hint="eastAsia" w:ascii="宋体" w:hAnsi="宋体"/>
                <w:szCs w:val="21"/>
                <w:lang w:val="en-US" w:eastAsia="zh-CN"/>
              </w:rPr>
              <w:t>按市场情况进行报价</w:t>
            </w:r>
          </w:p>
        </w:tc>
        <w:tc>
          <w:tcPr>
            <w:tcW w:w="885" w:type="pct"/>
            <w:gridSpan w:val="2"/>
            <w:tcBorders>
              <w:top w:val="single" w:color="auto" w:sz="4" w:space="0"/>
              <w:left w:val="single" w:color="auto" w:sz="4" w:space="0"/>
              <w:right w:val="single" w:color="auto" w:sz="4" w:space="0"/>
            </w:tcBorders>
            <w:vAlign w:val="center"/>
          </w:tcPr>
          <w:p w14:paraId="378E78DF">
            <w:pPr>
              <w:jc w:val="center"/>
              <w:rPr>
                <w:rFonts w:ascii="宋体" w:hAnsi="宋体"/>
                <w:szCs w:val="21"/>
              </w:rPr>
            </w:pPr>
            <w:r>
              <w:rPr>
                <w:rFonts w:hint="eastAsia" w:ascii="宋体" w:hAnsi="宋体"/>
                <w:szCs w:val="21"/>
              </w:rPr>
              <w:t>标书工本费</w:t>
            </w:r>
          </w:p>
        </w:tc>
        <w:tc>
          <w:tcPr>
            <w:tcW w:w="1914" w:type="pct"/>
            <w:gridSpan w:val="2"/>
            <w:tcBorders>
              <w:top w:val="single" w:color="auto" w:sz="4" w:space="0"/>
              <w:left w:val="single" w:color="auto" w:sz="4" w:space="0"/>
              <w:bottom w:val="single" w:color="auto" w:sz="4" w:space="0"/>
              <w:right w:val="single" w:color="auto" w:sz="4" w:space="0"/>
            </w:tcBorders>
            <w:vAlign w:val="center"/>
          </w:tcPr>
          <w:p w14:paraId="5CF2CEF6">
            <w:pPr>
              <w:jc w:val="center"/>
              <w:rPr>
                <w:rFonts w:ascii="宋体" w:hAnsi="宋体"/>
                <w:szCs w:val="21"/>
              </w:rPr>
            </w:pPr>
            <w:r>
              <w:rPr>
                <w:rFonts w:hint="eastAsia" w:ascii="宋体" w:hAnsi="宋体"/>
                <w:szCs w:val="21"/>
              </w:rPr>
              <w:t>/</w:t>
            </w:r>
          </w:p>
        </w:tc>
      </w:tr>
      <w:tr w14:paraId="5447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58C25247">
            <w:pPr>
              <w:jc w:val="center"/>
              <w:rPr>
                <w:rFonts w:ascii="宋体" w:hAnsi="宋体"/>
                <w:szCs w:val="21"/>
              </w:rPr>
            </w:pPr>
            <w:r>
              <w:rPr>
                <w:rFonts w:hint="eastAsia"/>
                <w:szCs w:val="21"/>
              </w:rPr>
              <w:t>投标文件要求</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4BFEF937">
            <w:pPr>
              <w:spacing w:line="360" w:lineRule="auto"/>
              <w:rPr>
                <w:rFonts w:ascii="宋体" w:hAnsi="宋体"/>
                <w:szCs w:val="21"/>
              </w:rPr>
            </w:pPr>
            <w:r>
              <w:rPr>
                <w:rFonts w:hint="eastAsia" w:ascii="宋体" w:hAnsi="宋体"/>
                <w:szCs w:val="21"/>
              </w:rPr>
              <w:t>投标文件正本1份，副本4份；所有投标文件的封面及封袋上都必须加盖投标单位法人公章及其法定代表人或授权委托人的签字。</w:t>
            </w:r>
          </w:p>
        </w:tc>
      </w:tr>
      <w:tr w14:paraId="3893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94" w:type="pct"/>
            <w:tcBorders>
              <w:top w:val="single" w:color="auto" w:sz="4" w:space="0"/>
              <w:left w:val="single" w:color="auto" w:sz="4" w:space="0"/>
              <w:bottom w:val="single" w:color="auto" w:sz="4" w:space="0"/>
              <w:right w:val="single" w:color="auto" w:sz="4" w:space="0"/>
            </w:tcBorders>
            <w:vAlign w:val="center"/>
          </w:tcPr>
          <w:p w14:paraId="30816849">
            <w:pPr>
              <w:spacing w:line="360" w:lineRule="auto"/>
              <w:jc w:val="center"/>
              <w:rPr>
                <w:rFonts w:ascii="宋体" w:hAnsi="宋体"/>
                <w:szCs w:val="21"/>
              </w:rPr>
            </w:pPr>
            <w:r>
              <w:rPr>
                <w:rFonts w:hint="eastAsia" w:ascii="宋体" w:hAnsi="宋体"/>
                <w:szCs w:val="21"/>
              </w:rPr>
              <w:t>报名截止时间</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521A64CB">
            <w:pPr>
              <w:spacing w:line="360" w:lineRule="auto"/>
              <w:rPr>
                <w:rFonts w:ascii="宋体" w:hAnsi="宋体"/>
                <w:szCs w:val="21"/>
                <w:highlight w:val="yellow"/>
              </w:rPr>
            </w:pPr>
            <w:r>
              <w:rPr>
                <w:rFonts w:hint="eastAsia" w:ascii="宋体" w:hAnsi="宋体"/>
                <w:szCs w:val="21"/>
              </w:rPr>
              <w:t>202</w:t>
            </w:r>
            <w:r>
              <w:rPr>
                <w:rFonts w:hint="eastAsia" w:ascii="宋体" w:hAnsi="宋体"/>
                <w:szCs w:val="21"/>
                <w:lang w:val="en-US" w:eastAsia="zh-CN"/>
              </w:rPr>
              <w:t>6</w:t>
            </w:r>
            <w:r>
              <w:rPr>
                <w:rFonts w:hint="eastAsia" w:ascii="宋体" w:hAnsi="宋体"/>
                <w:szCs w:val="21"/>
              </w:rPr>
              <w:t>年</w:t>
            </w:r>
            <w:r>
              <w:rPr>
                <w:rFonts w:hint="eastAsia" w:ascii="宋体" w:hAnsi="宋体"/>
                <w:szCs w:val="21"/>
                <w:lang w:val="en-US" w:eastAsia="zh-CN"/>
              </w:rPr>
              <w:t>7</w:t>
            </w:r>
            <w:r>
              <w:rPr>
                <w:rFonts w:hint="eastAsia" w:ascii="宋体" w:hAnsi="宋体"/>
                <w:szCs w:val="21"/>
              </w:rPr>
              <w:t>月</w:t>
            </w:r>
            <w:r>
              <w:rPr>
                <w:rFonts w:hint="eastAsia" w:ascii="宋体" w:hAnsi="宋体"/>
                <w:szCs w:val="21"/>
                <w:lang w:val="en-US" w:eastAsia="zh-CN"/>
              </w:rPr>
              <w:t>23</w:t>
            </w:r>
            <w:r>
              <w:rPr>
                <w:rFonts w:hint="eastAsia" w:ascii="宋体" w:hAnsi="宋体"/>
                <w:szCs w:val="21"/>
              </w:rPr>
              <w:t>日17：</w:t>
            </w:r>
            <w:r>
              <w:rPr>
                <w:rFonts w:hint="eastAsia" w:ascii="宋体" w:hAnsi="宋体"/>
                <w:szCs w:val="21"/>
                <w:lang w:val="en-US" w:eastAsia="zh-CN"/>
              </w:rPr>
              <w:t>3</w:t>
            </w:r>
            <w:r>
              <w:rPr>
                <w:rFonts w:hint="eastAsia" w:ascii="宋体" w:hAnsi="宋体"/>
                <w:szCs w:val="21"/>
              </w:rPr>
              <w:t>0</w:t>
            </w:r>
          </w:p>
        </w:tc>
      </w:tr>
      <w:tr w14:paraId="66FD9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894" w:type="pct"/>
            <w:tcBorders>
              <w:top w:val="single" w:color="auto" w:sz="4" w:space="0"/>
              <w:left w:val="single" w:color="auto" w:sz="4" w:space="0"/>
              <w:bottom w:val="single" w:color="auto" w:sz="4" w:space="0"/>
              <w:right w:val="single" w:color="auto" w:sz="4" w:space="0"/>
            </w:tcBorders>
            <w:vAlign w:val="center"/>
          </w:tcPr>
          <w:p w14:paraId="1F35A3EB">
            <w:pPr>
              <w:spacing w:line="360" w:lineRule="auto"/>
              <w:jc w:val="center"/>
              <w:rPr>
                <w:rFonts w:ascii="宋体" w:hAnsi="宋体"/>
                <w:szCs w:val="21"/>
              </w:rPr>
            </w:pPr>
            <w:r>
              <w:rPr>
                <w:rFonts w:hint="eastAsia" w:ascii="宋体" w:hAnsi="宋体"/>
                <w:szCs w:val="21"/>
              </w:rPr>
              <w:t>文件递交地址</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44D19D77">
            <w:pPr>
              <w:spacing w:line="360" w:lineRule="auto"/>
              <w:rPr>
                <w:rFonts w:ascii="宋体" w:hAnsi="宋体"/>
                <w:szCs w:val="21"/>
              </w:rPr>
            </w:pPr>
            <w:r>
              <w:rPr>
                <w:rFonts w:hint="eastAsia" w:ascii="宋体" w:hAnsi="宋体"/>
                <w:szCs w:val="21"/>
              </w:rPr>
              <w:t>扬大附院西区行政楼403办公室</w:t>
            </w:r>
          </w:p>
        </w:tc>
      </w:tr>
      <w:tr w14:paraId="5408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30D2F061">
            <w:pPr>
              <w:spacing w:line="360" w:lineRule="auto"/>
              <w:jc w:val="center"/>
              <w:rPr>
                <w:rFonts w:ascii="宋体" w:hAnsi="宋体" w:eastAsia="微软雅黑"/>
                <w:szCs w:val="21"/>
              </w:rPr>
            </w:pPr>
            <w:r>
              <w:rPr>
                <w:rFonts w:hint="eastAsia" w:ascii="宋体" w:hAnsi="宋体"/>
                <w:szCs w:val="21"/>
              </w:rPr>
              <w:t>调研时间</w:t>
            </w:r>
          </w:p>
        </w:tc>
        <w:tc>
          <w:tcPr>
            <w:tcW w:w="1827" w:type="pct"/>
            <w:gridSpan w:val="2"/>
            <w:tcBorders>
              <w:top w:val="single" w:color="auto" w:sz="4" w:space="0"/>
              <w:left w:val="single" w:color="auto" w:sz="4" w:space="0"/>
              <w:bottom w:val="single" w:color="auto" w:sz="4" w:space="0"/>
              <w:right w:val="single" w:color="auto" w:sz="4" w:space="0"/>
            </w:tcBorders>
            <w:vAlign w:val="center"/>
          </w:tcPr>
          <w:p w14:paraId="0039EA02">
            <w:pPr>
              <w:spacing w:line="360" w:lineRule="auto"/>
              <w:jc w:val="center"/>
              <w:rPr>
                <w:rFonts w:ascii="宋体" w:hAnsi="宋体"/>
                <w:szCs w:val="21"/>
              </w:rPr>
            </w:pPr>
            <w:r>
              <w:rPr>
                <w:rFonts w:hint="eastAsia" w:ascii="宋体" w:hAnsi="宋体"/>
                <w:szCs w:val="21"/>
              </w:rPr>
              <w:t>202</w:t>
            </w:r>
            <w:r>
              <w:rPr>
                <w:rFonts w:hint="eastAsia" w:ascii="宋体" w:hAnsi="宋体"/>
                <w:szCs w:val="21"/>
                <w:lang w:val="en-US" w:eastAsia="zh-CN"/>
              </w:rPr>
              <w:t>6</w:t>
            </w:r>
            <w:r>
              <w:rPr>
                <w:rFonts w:hint="eastAsia" w:ascii="宋体" w:hAnsi="宋体"/>
                <w:szCs w:val="21"/>
              </w:rPr>
              <w:t>年</w:t>
            </w:r>
            <w:r>
              <w:rPr>
                <w:rFonts w:hint="eastAsia" w:ascii="宋体" w:hAnsi="宋体"/>
                <w:szCs w:val="21"/>
                <w:lang w:val="en-US" w:eastAsia="zh-CN"/>
              </w:rPr>
              <w:t>7</w:t>
            </w:r>
            <w:r>
              <w:rPr>
                <w:rFonts w:hint="eastAsia" w:ascii="宋体" w:hAnsi="宋体"/>
                <w:szCs w:val="21"/>
              </w:rPr>
              <w:t>月</w:t>
            </w:r>
            <w:r>
              <w:rPr>
                <w:rFonts w:hint="eastAsia" w:ascii="宋体" w:hAnsi="宋体"/>
                <w:szCs w:val="21"/>
                <w:lang w:val="en-US" w:eastAsia="zh-CN"/>
              </w:rPr>
              <w:t>24</w:t>
            </w:r>
            <w:r>
              <w:rPr>
                <w:rFonts w:hint="eastAsia" w:ascii="宋体" w:hAnsi="宋体"/>
                <w:szCs w:val="21"/>
              </w:rPr>
              <w:t>日9：00</w:t>
            </w:r>
          </w:p>
        </w:tc>
        <w:tc>
          <w:tcPr>
            <w:tcW w:w="507" w:type="pct"/>
            <w:gridSpan w:val="2"/>
            <w:tcBorders>
              <w:top w:val="single" w:color="auto" w:sz="4" w:space="0"/>
              <w:left w:val="single" w:color="auto" w:sz="4" w:space="0"/>
              <w:bottom w:val="single" w:color="auto" w:sz="4" w:space="0"/>
              <w:right w:val="single" w:color="auto" w:sz="4" w:space="0"/>
            </w:tcBorders>
            <w:vAlign w:val="center"/>
          </w:tcPr>
          <w:p w14:paraId="1B394ACE">
            <w:pPr>
              <w:spacing w:line="360" w:lineRule="auto"/>
              <w:jc w:val="center"/>
              <w:rPr>
                <w:rFonts w:ascii="宋体" w:hAnsi="宋体"/>
                <w:szCs w:val="21"/>
              </w:rPr>
            </w:pPr>
            <w:r>
              <w:rPr>
                <w:rFonts w:hint="eastAsia" w:ascii="宋体" w:hAnsi="宋体"/>
                <w:szCs w:val="21"/>
              </w:rPr>
              <w:t>地点</w:t>
            </w:r>
          </w:p>
        </w:tc>
        <w:tc>
          <w:tcPr>
            <w:tcW w:w="1772" w:type="pct"/>
            <w:tcBorders>
              <w:top w:val="single" w:color="auto" w:sz="4" w:space="0"/>
              <w:left w:val="single" w:color="auto" w:sz="4" w:space="0"/>
              <w:bottom w:val="single" w:color="auto" w:sz="4" w:space="0"/>
              <w:right w:val="single" w:color="auto" w:sz="4" w:space="0"/>
            </w:tcBorders>
            <w:vAlign w:val="center"/>
          </w:tcPr>
          <w:p w14:paraId="2420FA51">
            <w:pPr>
              <w:spacing w:line="360" w:lineRule="auto"/>
              <w:jc w:val="center"/>
              <w:rPr>
                <w:rFonts w:asciiTheme="minorEastAsia" w:hAnsiTheme="minorEastAsia" w:eastAsiaTheme="minorEastAsia"/>
                <w:szCs w:val="21"/>
              </w:rPr>
            </w:pPr>
            <w:r>
              <w:rPr>
                <w:rFonts w:hint="eastAsia" w:ascii="宋体" w:hAnsi="宋体"/>
                <w:b/>
                <w:szCs w:val="21"/>
              </w:rPr>
              <w:t>扬大附院西区行政楼407会议室</w:t>
            </w:r>
          </w:p>
        </w:tc>
      </w:tr>
      <w:tr w14:paraId="1EA9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5EDB440C">
            <w:pPr>
              <w:spacing w:line="360" w:lineRule="auto"/>
              <w:jc w:val="center"/>
              <w:rPr>
                <w:rFonts w:ascii="宋体" w:hAnsi="宋体"/>
                <w:szCs w:val="21"/>
              </w:rPr>
            </w:pPr>
            <w:r>
              <w:rPr>
                <w:rFonts w:hint="eastAsia" w:ascii="宋体" w:hAnsi="宋体"/>
                <w:szCs w:val="21"/>
              </w:rPr>
              <w:t>联系方式</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0AA7F12F">
            <w:pPr>
              <w:adjustRightInd w:val="0"/>
              <w:snapToGrid w:val="0"/>
              <w:spacing w:line="360" w:lineRule="auto"/>
              <w:contextualSpacing/>
              <w:rPr>
                <w:rFonts w:ascii="宋体" w:hAnsi="宋体" w:cs="宋体"/>
                <w:snapToGrid w:val="0"/>
                <w:szCs w:val="21"/>
              </w:rPr>
            </w:pPr>
            <w:r>
              <w:rPr>
                <w:rFonts w:hint="eastAsia" w:ascii="宋体" w:hAnsi="宋体" w:cs="宋体"/>
                <w:snapToGrid w:val="0"/>
                <w:szCs w:val="21"/>
              </w:rPr>
              <w:t>联系人：张老师   联系电话：0514-82099552</w:t>
            </w:r>
          </w:p>
          <w:p w14:paraId="5C352340">
            <w:pPr>
              <w:adjustRightInd w:val="0"/>
              <w:snapToGrid w:val="0"/>
              <w:spacing w:line="360" w:lineRule="auto"/>
              <w:contextualSpacing/>
              <w:rPr>
                <w:rFonts w:ascii="宋体" w:hAnsi="宋体" w:cs="宋体"/>
                <w:snapToGrid w:val="0"/>
                <w:szCs w:val="21"/>
              </w:rPr>
            </w:pPr>
            <w:r>
              <w:rPr>
                <w:rFonts w:hint="eastAsia" w:ascii="宋体" w:hAnsi="宋体" w:cs="宋体"/>
                <w:snapToGrid w:val="0"/>
                <w:szCs w:val="21"/>
              </w:rPr>
              <w:t>地址：扬大附院西区行政楼403办公室</w:t>
            </w:r>
          </w:p>
        </w:tc>
      </w:tr>
      <w:tr w14:paraId="12DE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4" w:type="pct"/>
            <w:tcBorders>
              <w:top w:val="single" w:color="auto" w:sz="4" w:space="0"/>
              <w:left w:val="single" w:color="auto" w:sz="4" w:space="0"/>
              <w:bottom w:val="single" w:color="auto" w:sz="4" w:space="0"/>
              <w:right w:val="single" w:color="auto" w:sz="4" w:space="0"/>
            </w:tcBorders>
            <w:vAlign w:val="center"/>
          </w:tcPr>
          <w:p w14:paraId="03ECF6F8">
            <w:pPr>
              <w:spacing w:line="360" w:lineRule="auto"/>
              <w:jc w:val="center"/>
              <w:rPr>
                <w:rFonts w:ascii="宋体" w:hAnsi="宋体"/>
                <w:szCs w:val="21"/>
              </w:rPr>
            </w:pPr>
            <w:r>
              <w:rPr>
                <w:rFonts w:hint="eastAsia" w:ascii="宋体" w:hAnsi="宋体"/>
                <w:szCs w:val="21"/>
              </w:rPr>
              <w:t>备注</w:t>
            </w:r>
          </w:p>
        </w:tc>
        <w:tc>
          <w:tcPr>
            <w:tcW w:w="4106" w:type="pct"/>
            <w:gridSpan w:val="5"/>
            <w:tcBorders>
              <w:top w:val="single" w:color="auto" w:sz="4" w:space="0"/>
              <w:left w:val="single" w:color="auto" w:sz="4" w:space="0"/>
              <w:bottom w:val="single" w:color="auto" w:sz="4" w:space="0"/>
              <w:right w:val="single" w:color="auto" w:sz="4" w:space="0"/>
            </w:tcBorders>
            <w:vAlign w:val="center"/>
          </w:tcPr>
          <w:p w14:paraId="375918CA">
            <w:pPr>
              <w:spacing w:line="360" w:lineRule="auto"/>
              <w:ind w:firstLine="422" w:firstLineChars="200"/>
              <w:jc w:val="left"/>
              <w:rPr>
                <w:rFonts w:ascii="宋体" w:hAnsi="宋体" w:cs="宋体"/>
                <w:szCs w:val="21"/>
              </w:rPr>
            </w:pPr>
            <w:r>
              <w:rPr>
                <w:rFonts w:hint="eastAsia" w:ascii="宋体" w:hAnsi="宋体" w:cs="宋体"/>
                <w:b/>
                <w:bCs/>
                <w:szCs w:val="21"/>
              </w:rPr>
              <w:t>未提供格式的投标人自拟。</w:t>
            </w:r>
          </w:p>
        </w:tc>
      </w:tr>
    </w:tbl>
    <w:p w14:paraId="56F8F8AD">
      <w:pPr>
        <w:ind w:firstLine="4176" w:firstLineChars="1300"/>
        <w:rPr>
          <w:b/>
          <w:sz w:val="32"/>
          <w:szCs w:val="32"/>
        </w:rPr>
      </w:pPr>
      <w:bookmarkStart w:id="2" w:name="_Toc39744253"/>
    </w:p>
    <w:p w14:paraId="325BB3D1">
      <w:pPr>
        <w:ind w:firstLine="4176" w:firstLineChars="1300"/>
        <w:rPr>
          <w:b/>
          <w:sz w:val="32"/>
          <w:szCs w:val="32"/>
        </w:rPr>
      </w:pPr>
    </w:p>
    <w:p w14:paraId="57A2A964">
      <w:pPr>
        <w:ind w:firstLine="4176" w:firstLineChars="1300"/>
        <w:rPr>
          <w:b/>
          <w:sz w:val="32"/>
          <w:szCs w:val="32"/>
        </w:rPr>
      </w:pPr>
    </w:p>
    <w:p w14:paraId="23E18B30">
      <w:pPr>
        <w:ind w:firstLine="4176" w:firstLineChars="1300"/>
        <w:rPr>
          <w:b/>
          <w:sz w:val="32"/>
          <w:szCs w:val="32"/>
        </w:rPr>
      </w:pPr>
    </w:p>
    <w:p w14:paraId="2F6C5FBE">
      <w:pPr>
        <w:ind w:firstLine="4176" w:firstLineChars="1300"/>
        <w:rPr>
          <w:b/>
          <w:sz w:val="32"/>
          <w:szCs w:val="32"/>
        </w:rPr>
      </w:pPr>
    </w:p>
    <w:p w14:paraId="743B7133">
      <w:pPr>
        <w:ind w:firstLine="4176" w:firstLineChars="1300"/>
        <w:rPr>
          <w:b/>
          <w:sz w:val="32"/>
          <w:szCs w:val="32"/>
        </w:rPr>
      </w:pPr>
    </w:p>
    <w:p w14:paraId="2FAAE11A">
      <w:pPr>
        <w:ind w:firstLine="4176" w:firstLineChars="1300"/>
        <w:rPr>
          <w:b/>
          <w:sz w:val="32"/>
          <w:szCs w:val="32"/>
        </w:rPr>
      </w:pPr>
    </w:p>
    <w:p w14:paraId="7F522378">
      <w:pPr>
        <w:pStyle w:val="33"/>
      </w:pPr>
    </w:p>
    <w:p w14:paraId="3B0E3D4F">
      <w:pPr>
        <w:pStyle w:val="33"/>
      </w:pPr>
    </w:p>
    <w:p w14:paraId="1E4D901E">
      <w:pPr>
        <w:pStyle w:val="33"/>
      </w:pPr>
    </w:p>
    <w:p w14:paraId="216EDD51">
      <w:pPr>
        <w:ind w:firstLine="4176" w:firstLineChars="1300"/>
        <w:rPr>
          <w:b/>
          <w:sz w:val="32"/>
          <w:szCs w:val="32"/>
        </w:rPr>
      </w:pPr>
      <w:r>
        <w:rPr>
          <w:rFonts w:hint="eastAsia"/>
          <w:b/>
          <w:sz w:val="32"/>
          <w:szCs w:val="32"/>
        </w:rPr>
        <w:t>二、项目需求</w:t>
      </w:r>
    </w:p>
    <w:p w14:paraId="0E891960">
      <w:pPr>
        <w:ind w:firstLine="562" w:firstLineChars="200"/>
        <w:rPr>
          <w:rFonts w:hint="eastAsia"/>
          <w:b/>
          <w:sz w:val="28"/>
          <w:szCs w:val="28"/>
          <w:lang w:val="en-US" w:eastAsia="zh-CN"/>
        </w:rPr>
      </w:pPr>
      <w:r>
        <w:rPr>
          <w:rFonts w:hint="eastAsia"/>
          <w:b/>
          <w:sz w:val="28"/>
          <w:szCs w:val="28"/>
          <w:lang w:val="en-US" w:eastAsia="zh-CN"/>
        </w:rPr>
        <w:t>一、项目简介</w:t>
      </w:r>
    </w:p>
    <w:p w14:paraId="562B66FF">
      <w:pPr>
        <w:tabs>
          <w:tab w:val="left" w:pos="9214"/>
        </w:tabs>
        <w:adjustRightInd w:val="0"/>
        <w:snapToGrid w:val="0"/>
        <w:spacing w:line="440" w:lineRule="exact"/>
        <w:ind w:left="424" w:leftChars="202" w:right="531" w:rightChars="253" w:firstLine="371" w:firstLineChars="177"/>
        <w:contextualSpacing/>
        <w:rPr>
          <w:rFonts w:hint="eastAsia" w:ascii="宋体" w:hAnsi="宋体"/>
          <w:szCs w:val="21"/>
        </w:rPr>
      </w:pPr>
      <w:r>
        <w:rPr>
          <w:rFonts w:hint="eastAsia" w:ascii="宋体" w:hAnsi="宋体"/>
          <w:szCs w:val="21"/>
        </w:rPr>
        <w:t>扬州大学附属医院现有东、西两院区，占地138.2亩，总建筑面积17.3万平方米。为全面深入推进平安医院建设工作，进一步提升了医疗机构安全防范能力，有效防控涉医违法犯罪行为，保障医护人员和就医群众生命财产安全。</w:t>
      </w:r>
    </w:p>
    <w:p w14:paraId="7D82E4B4">
      <w:pPr>
        <w:tabs>
          <w:tab w:val="left" w:pos="9214"/>
        </w:tabs>
        <w:adjustRightInd w:val="0"/>
        <w:snapToGrid w:val="0"/>
        <w:spacing w:line="440" w:lineRule="exact"/>
        <w:ind w:left="424" w:leftChars="202" w:right="531" w:rightChars="253" w:firstLine="371" w:firstLineChars="177"/>
        <w:contextualSpacing/>
        <w:rPr>
          <w:rFonts w:hint="eastAsia" w:ascii="宋体" w:hAnsi="宋体"/>
          <w:szCs w:val="21"/>
        </w:rPr>
      </w:pPr>
      <w:r>
        <w:rPr>
          <w:rFonts w:hint="eastAsia" w:ascii="宋体" w:hAnsi="宋体"/>
          <w:szCs w:val="21"/>
        </w:rPr>
        <w:t>按照《关于按进度推进台账式管理医院安防系统建设工作的通知》《全省医院安全保卫工作提升三年行动计划》等文件要求，安防系统建设达标率均达100%，同时借助大数据、云计算、物联网等新技术，全面推进医院智慧安防建设。</w:t>
      </w:r>
    </w:p>
    <w:p w14:paraId="4CED8F74">
      <w:pPr>
        <w:tabs>
          <w:tab w:val="left" w:pos="9214"/>
        </w:tabs>
        <w:adjustRightInd w:val="0"/>
        <w:snapToGrid w:val="0"/>
        <w:spacing w:line="440" w:lineRule="exact"/>
        <w:ind w:left="424" w:leftChars="202" w:right="531" w:rightChars="253" w:firstLine="371" w:firstLineChars="177"/>
        <w:contextualSpacing/>
        <w:rPr>
          <w:rFonts w:hint="eastAsia" w:ascii="宋体" w:hAnsi="宋体"/>
          <w:szCs w:val="21"/>
        </w:rPr>
      </w:pPr>
      <w:r>
        <w:rPr>
          <w:rFonts w:hint="eastAsia" w:ascii="宋体" w:hAnsi="宋体"/>
          <w:szCs w:val="21"/>
        </w:rPr>
        <w:t>欢迎具备相关资质企业参与本次防系统达标建设项目调研活动。</w:t>
      </w:r>
    </w:p>
    <w:p w14:paraId="1F937FF0">
      <w:pPr>
        <w:ind w:firstLine="562" w:firstLineChars="200"/>
        <w:rPr>
          <w:rFonts w:hint="eastAsia"/>
          <w:b/>
          <w:sz w:val="28"/>
          <w:szCs w:val="28"/>
          <w:lang w:val="en-US" w:eastAsia="zh-CN"/>
        </w:rPr>
      </w:pPr>
      <w:r>
        <w:rPr>
          <w:rFonts w:hint="eastAsia"/>
          <w:b/>
          <w:sz w:val="28"/>
          <w:szCs w:val="28"/>
          <w:lang w:val="en-US" w:eastAsia="zh-CN"/>
        </w:rPr>
        <w:t>二、项目建设目标</w:t>
      </w:r>
    </w:p>
    <w:p w14:paraId="06700017">
      <w:pPr>
        <w:tabs>
          <w:tab w:val="left" w:pos="9214"/>
        </w:tabs>
        <w:adjustRightInd w:val="0"/>
        <w:snapToGrid w:val="0"/>
        <w:spacing w:line="440" w:lineRule="exact"/>
        <w:ind w:left="424" w:leftChars="202" w:right="531" w:rightChars="253" w:firstLine="371" w:firstLineChars="177"/>
        <w:contextualSpacing/>
        <w:rPr>
          <w:rFonts w:hint="default" w:ascii="宋体" w:hAnsi="宋体"/>
          <w:szCs w:val="21"/>
          <w:lang w:val="en-US" w:eastAsia="zh-CN"/>
        </w:rPr>
      </w:pPr>
      <w:r>
        <w:rPr>
          <w:rFonts w:hint="eastAsia" w:ascii="宋体" w:hAnsi="宋体"/>
          <w:szCs w:val="21"/>
          <w:lang w:val="en-US" w:eastAsia="zh-CN"/>
        </w:rPr>
        <w:t xml:space="preserve">  </w:t>
      </w:r>
      <w:r>
        <w:rPr>
          <w:rFonts w:hint="eastAsia" w:ascii="宋体" w:hAnsi="宋体"/>
          <w:szCs w:val="21"/>
        </w:rPr>
        <w:t>本项目以《医院安全技术防范系统要求》（GB/T 31458-2026）为核心规范，建设入侵和紧急报警系统、视频监控系统、电子巡查系统、停车库（场）安全管理系统、计时校时系统等应用子系统。通过综合运用人力防范、实体防范、电子防范等手段，充分融合人工智能、大数据、云计算、物联网等新技术，实现院区人防与技防应用的达标升级和智慧化转型，落实事前预警、事中处置、事后取证等安全关键环节闭环管理，构建智慧化医院安防系统。</w:t>
      </w:r>
    </w:p>
    <w:p w14:paraId="1517D578">
      <w:pPr>
        <w:spacing w:line="360" w:lineRule="auto"/>
        <w:ind w:firstLine="562" w:firstLineChars="200"/>
        <w:rPr>
          <w:rFonts w:hint="default"/>
          <w:b/>
          <w:sz w:val="28"/>
          <w:szCs w:val="28"/>
          <w:lang w:val="en-US" w:eastAsia="zh-CN"/>
        </w:rPr>
      </w:pPr>
      <w:r>
        <w:rPr>
          <w:rFonts w:hint="eastAsia"/>
          <w:b/>
          <w:sz w:val="28"/>
          <w:szCs w:val="28"/>
          <w:lang w:val="en-US" w:eastAsia="zh-CN"/>
        </w:rPr>
        <w:t>三、项目建设内容和总体技术要求</w:t>
      </w:r>
    </w:p>
    <w:p w14:paraId="45AA3D0F">
      <w:pPr>
        <w:pStyle w:val="4"/>
        <w:numPr>
          <w:ilvl w:val="0"/>
          <w:numId w:val="0"/>
        </w:numPr>
        <w:bidi w:val="0"/>
        <w:spacing w:line="360" w:lineRule="auto"/>
        <w:ind w:left="630" w:leftChars="300" w:firstLine="239" w:firstLineChars="99"/>
        <w:rPr>
          <w:rFonts w:hint="default" w:ascii="宋体" w:hAnsi="宋体"/>
          <w:sz w:val="24"/>
          <w:szCs w:val="24"/>
          <w:lang w:val="en-US"/>
        </w:rPr>
      </w:pPr>
      <w:r>
        <w:rPr>
          <w:rFonts w:hint="eastAsia" w:ascii="宋体" w:hAnsi="宋体" w:eastAsia="宋体" w:cs="宋体"/>
          <w:b/>
          <w:bCs/>
          <w:kern w:val="0"/>
          <w:sz w:val="24"/>
          <w:szCs w:val="24"/>
          <w:lang w:val="en-US" w:eastAsia="zh-CN" w:bidi="ar-SA"/>
        </w:rPr>
        <w:t>1.</w:t>
      </w:r>
      <w:r>
        <w:rPr>
          <w:rFonts w:hint="eastAsia" w:ascii="宋体" w:hAnsi="宋体" w:cs="宋体"/>
          <w:sz w:val="24"/>
          <w:szCs w:val="24"/>
          <w:lang w:val="en-US" w:eastAsia="zh-CN"/>
        </w:rPr>
        <w:t>项目建设内容</w:t>
      </w:r>
    </w:p>
    <w:p w14:paraId="638A0A0A">
      <w:pPr>
        <w:tabs>
          <w:tab w:val="left" w:pos="9214"/>
        </w:tabs>
        <w:adjustRightInd w:val="0"/>
        <w:snapToGrid w:val="0"/>
        <w:spacing w:line="360" w:lineRule="auto"/>
        <w:ind w:left="424" w:leftChars="202" w:right="531" w:rightChars="253" w:firstLine="371" w:firstLineChars="177"/>
        <w:contextualSpacing/>
        <w:rPr>
          <w:rFonts w:hint="default" w:ascii="宋体" w:hAnsi="宋体" w:eastAsia="宋体"/>
          <w:szCs w:val="21"/>
          <w:lang w:val="en-US" w:eastAsia="zh-CN"/>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rPr>
        <w:t>、视频监控系统</w:t>
      </w:r>
      <w:r>
        <w:rPr>
          <w:rFonts w:hint="eastAsia" w:ascii="宋体" w:hAnsi="宋体"/>
          <w:szCs w:val="21"/>
          <w:lang w:eastAsia="zh-CN"/>
        </w:rPr>
        <w:t>（</w:t>
      </w:r>
      <w:r>
        <w:rPr>
          <w:rFonts w:hint="eastAsia" w:ascii="宋体" w:hAnsi="宋体"/>
          <w:szCs w:val="21"/>
          <w:lang w:val="en-US" w:eastAsia="zh-CN"/>
        </w:rPr>
        <w:t>东西区每个院区6台摄像机存储需不低于180天，其他摄像机存储不低于90天。整体存储冗余需达到30%。）</w:t>
      </w:r>
    </w:p>
    <w:p w14:paraId="6CF4B772">
      <w:pPr>
        <w:tabs>
          <w:tab w:val="left" w:pos="9214"/>
        </w:tabs>
        <w:adjustRightInd w:val="0"/>
        <w:snapToGrid w:val="0"/>
        <w:spacing w:line="360" w:lineRule="auto"/>
        <w:ind w:left="424" w:leftChars="202" w:right="531" w:rightChars="253" w:firstLine="371" w:firstLineChars="177"/>
        <w:contextualSpacing/>
        <w:rPr>
          <w:rFonts w:hint="default" w:ascii="宋体" w:hAnsi="宋体" w:eastAsia="宋体"/>
          <w:szCs w:val="21"/>
          <w:lang w:val="en-US"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w:t>
      </w:r>
      <w:r>
        <w:rPr>
          <w:rFonts w:hint="eastAsia" w:ascii="宋体" w:hAnsi="宋体"/>
          <w:szCs w:val="21"/>
          <w:lang w:val="en-US" w:eastAsia="zh-CN"/>
        </w:rPr>
        <w:t>报警系统</w:t>
      </w:r>
    </w:p>
    <w:p w14:paraId="14BDD97D">
      <w:pPr>
        <w:tabs>
          <w:tab w:val="left" w:pos="9214"/>
        </w:tabs>
        <w:adjustRightInd w:val="0"/>
        <w:snapToGrid w:val="0"/>
        <w:spacing w:line="360" w:lineRule="auto"/>
        <w:ind w:left="424" w:leftChars="202" w:right="531" w:rightChars="253" w:firstLine="371" w:firstLineChars="177"/>
        <w:contextualSpacing/>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rPr>
        <w:t>、统一时钟系统</w:t>
      </w:r>
    </w:p>
    <w:p w14:paraId="34F91E13">
      <w:pPr>
        <w:tabs>
          <w:tab w:val="left" w:pos="9214"/>
        </w:tabs>
        <w:adjustRightInd w:val="0"/>
        <w:snapToGrid w:val="0"/>
        <w:spacing w:line="360" w:lineRule="auto"/>
        <w:ind w:left="424" w:leftChars="202" w:right="531" w:rightChars="253" w:firstLine="371" w:firstLineChars="177"/>
        <w:contextualSpacing/>
        <w:rPr>
          <w:rFonts w:hint="eastAsia" w:ascii="宋体" w:hAnsi="宋体"/>
          <w:szCs w:val="21"/>
          <w:lang w:val="en-US" w:eastAsia="zh-CN"/>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rPr>
        <w:t>、</w:t>
      </w:r>
      <w:r>
        <w:rPr>
          <w:rFonts w:hint="eastAsia" w:ascii="宋体" w:hAnsi="宋体"/>
          <w:szCs w:val="21"/>
          <w:lang w:val="en-US" w:eastAsia="zh-CN"/>
        </w:rPr>
        <w:t xml:space="preserve">巡更系统 </w:t>
      </w:r>
    </w:p>
    <w:p w14:paraId="46B51386">
      <w:pPr>
        <w:tabs>
          <w:tab w:val="left" w:pos="9214"/>
        </w:tabs>
        <w:adjustRightInd w:val="0"/>
        <w:snapToGrid w:val="0"/>
        <w:spacing w:line="360" w:lineRule="auto"/>
        <w:ind w:left="424" w:leftChars="202" w:right="531" w:rightChars="253" w:firstLine="371" w:firstLineChars="177"/>
        <w:contextualSpacing/>
        <w:rPr>
          <w:rFonts w:hint="eastAsia" w:ascii="宋体" w:hAnsi="宋体"/>
          <w:szCs w:val="21"/>
          <w:lang w:val="en-US" w:eastAsia="zh-CN"/>
        </w:rPr>
      </w:pPr>
      <w:r>
        <w:rPr>
          <w:rFonts w:hint="eastAsia" w:ascii="宋体" w:hAnsi="宋体"/>
          <w:szCs w:val="21"/>
          <w:lang w:val="en-US" w:eastAsia="zh-CN"/>
        </w:rPr>
        <w:t>（5）、门禁系统</w:t>
      </w:r>
    </w:p>
    <w:p w14:paraId="7F4602D9">
      <w:pPr>
        <w:tabs>
          <w:tab w:val="left" w:pos="9214"/>
        </w:tabs>
        <w:adjustRightInd w:val="0"/>
        <w:snapToGrid w:val="0"/>
        <w:spacing w:line="360" w:lineRule="auto"/>
        <w:ind w:left="424" w:leftChars="202" w:right="531" w:rightChars="253" w:firstLine="371" w:firstLineChars="177"/>
        <w:contextualSpacing/>
        <w:rPr>
          <w:rFonts w:hint="eastAsia" w:ascii="宋体" w:hAnsi="宋体"/>
          <w:szCs w:val="21"/>
          <w:lang w:val="en-US" w:eastAsia="zh-CN"/>
        </w:rPr>
      </w:pPr>
      <w:r>
        <w:rPr>
          <w:rFonts w:hint="eastAsia" w:ascii="宋体" w:hAnsi="宋体"/>
          <w:szCs w:val="21"/>
          <w:lang w:val="en-US" w:eastAsia="zh-CN"/>
        </w:rPr>
        <w:t>（6）、消防系统平台</w:t>
      </w:r>
    </w:p>
    <w:p w14:paraId="41417406">
      <w:pPr>
        <w:pStyle w:val="4"/>
        <w:numPr>
          <w:ilvl w:val="0"/>
          <w:numId w:val="0"/>
        </w:numPr>
        <w:bidi w:val="0"/>
        <w:spacing w:line="360" w:lineRule="auto"/>
        <w:ind w:left="630" w:leftChars="300" w:firstLine="239" w:firstLineChars="99"/>
        <w:rPr>
          <w:rFonts w:hint="eastAsia" w:ascii="宋体" w:hAnsi="宋体" w:eastAsia="宋体" w:cs="宋体"/>
          <w:sz w:val="24"/>
          <w:szCs w:val="24"/>
          <w:lang w:val="en-US" w:eastAsia="zh-CN"/>
        </w:rPr>
      </w:pPr>
      <w:r>
        <w:rPr>
          <w:rFonts w:hint="eastAsia" w:ascii="宋体" w:hAnsi="宋体" w:cs="宋体"/>
          <w:b/>
          <w:bCs/>
          <w:kern w:val="0"/>
          <w:sz w:val="24"/>
          <w:szCs w:val="24"/>
          <w:lang w:val="en-US" w:eastAsia="zh-CN" w:bidi="ar-SA"/>
        </w:rPr>
        <w:t>2.</w:t>
      </w:r>
      <w:r>
        <w:rPr>
          <w:rFonts w:hint="eastAsia" w:ascii="宋体" w:hAnsi="宋体" w:eastAsia="宋体" w:cs="宋体"/>
          <w:sz w:val="24"/>
          <w:szCs w:val="24"/>
          <w:lang w:val="en-US" w:eastAsia="zh-CN"/>
        </w:rPr>
        <w:t>技</w:t>
      </w:r>
      <w:bookmarkStart w:id="8" w:name="_GoBack"/>
      <w:bookmarkEnd w:id="8"/>
      <w:r>
        <w:rPr>
          <w:rFonts w:hint="eastAsia" w:ascii="宋体" w:hAnsi="宋体" w:eastAsia="宋体" w:cs="宋体"/>
          <w:sz w:val="24"/>
          <w:szCs w:val="24"/>
          <w:lang w:val="en-US" w:eastAsia="zh-CN"/>
        </w:rPr>
        <w:t>术标准和规范</w:t>
      </w:r>
    </w:p>
    <w:p w14:paraId="26926AE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30" w:firstLineChars="30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lang w:val="en-US" w:eastAsia="zh-CN"/>
        </w:rPr>
        <w:t>本次</w:t>
      </w:r>
      <w:r>
        <w:rPr>
          <w:rFonts w:hint="eastAsia" w:ascii="宋体" w:hAnsi="宋体" w:eastAsia="宋体" w:cs="宋体"/>
          <w:b w:val="0"/>
          <w:sz w:val="21"/>
          <w:szCs w:val="21"/>
          <w:lang w:val="en-US" w:eastAsia="zh-CN"/>
        </w:rPr>
        <w:t>达标建设造价编制须满足GA/T70-2014《安全防范工程建设与维护保养费用预算编制办法》、《江苏省安装工程计价定额》等规范的规定。</w:t>
      </w:r>
    </w:p>
    <w:p w14:paraId="3E14283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lang w:eastAsia="zh-CN"/>
        </w:rPr>
        <w:t>投标人须提交证明其拟供货物和服务符合采购文件规定的技术响应文件，文件可以是文字资料、图纸和数据等佐证资料，并提供货物主要技术、结构、性能、功能、特点和质量水平的详细阐述。</w:t>
      </w:r>
    </w:p>
    <w:p w14:paraId="6EBB2E7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(3)</w:t>
      </w:r>
      <w:r>
        <w:rPr>
          <w:rFonts w:hint="eastAsia" w:ascii="宋体" w:hAnsi="宋体" w:eastAsia="宋体" w:cs="宋体"/>
          <w:sz w:val="21"/>
          <w:szCs w:val="21"/>
          <w:lang w:eastAsia="zh-CN"/>
        </w:rPr>
        <w:t>系统整体设计应符合GB50395视频安防监控系统工程设计规范要求，工程范围内的施工工艺、设备及材料的选择等都应具有先进性，满足招标人的使用要求。全部技术指标，包括设备、材料、包装、运输、安装、调试、维修等各项目技术参数，除本技术要求另有规定外，均应符合相应的设计及建造规定，配套设施完善，功能与设施先进完备。</w:t>
      </w:r>
    </w:p>
    <w:p w14:paraId="6132A90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(4)</w:t>
      </w:r>
      <w:r>
        <w:rPr>
          <w:rFonts w:hint="eastAsia" w:ascii="宋体" w:hAnsi="宋体" w:eastAsia="宋体" w:cs="宋体"/>
          <w:sz w:val="21"/>
          <w:szCs w:val="21"/>
          <w:lang w:eastAsia="zh-CN"/>
        </w:rPr>
        <w:t>在合同履行期间，本工程所采用的标准或规范有修改或新颁，招标人认为有必要采用时，向投标人发出变更指令。</w:t>
      </w:r>
    </w:p>
    <w:p w14:paraId="0CD687F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(5)</w:t>
      </w:r>
      <w:r>
        <w:rPr>
          <w:rFonts w:hint="eastAsia" w:ascii="宋体" w:hAnsi="宋体" w:eastAsia="宋体" w:cs="宋体"/>
          <w:sz w:val="21"/>
          <w:szCs w:val="21"/>
          <w:lang w:eastAsia="zh-CN"/>
        </w:rPr>
        <w:t>对本工程所采用的标准或规范的任何部分，当投标人认为改用其他标准或规范，同样能够保证工程达到相同质量或更高的质量时，投标人可提出申请报经招标人审批后采用，但这种批准不免除投标人根据合同规定应承担的任何责任。申请报告中应对原采用的标准或规范与所建议改用的其他标准或规范之间的差异进行详细说明。获批之前投标人仍应执行原采用的标准或规范。</w:t>
      </w:r>
    </w:p>
    <w:p w14:paraId="670443E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(6)</w:t>
      </w:r>
      <w:r>
        <w:rPr>
          <w:rFonts w:hint="eastAsia" w:ascii="宋体" w:hAnsi="宋体" w:eastAsia="宋体" w:cs="宋体"/>
          <w:sz w:val="21"/>
          <w:szCs w:val="21"/>
          <w:lang w:eastAsia="zh-CN"/>
        </w:rPr>
        <w:t>按国家标准技术标准和规范进行施工、验收。</w:t>
      </w:r>
    </w:p>
    <w:p w14:paraId="43AD381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(7)</w:t>
      </w:r>
      <w:r>
        <w:rPr>
          <w:rFonts w:hint="eastAsia" w:ascii="宋体" w:hAnsi="宋体" w:eastAsia="宋体" w:cs="宋体"/>
          <w:sz w:val="21"/>
          <w:szCs w:val="21"/>
          <w:lang w:eastAsia="zh-CN"/>
        </w:rPr>
        <w:t>除本技术条款另有规定外，投标人施工所用的材料、设备、施工工艺和工程质量的检验和验收应符合本技术条款中引用的国家和行业颁布的技术标准和规程规范规定的技术要求。</w:t>
      </w:r>
    </w:p>
    <w:p w14:paraId="4A83329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(8)</w:t>
      </w:r>
      <w:r>
        <w:rPr>
          <w:rFonts w:hint="eastAsia" w:ascii="宋体" w:hAnsi="宋体" w:eastAsia="宋体" w:cs="宋体"/>
          <w:sz w:val="21"/>
          <w:szCs w:val="21"/>
          <w:lang w:eastAsia="zh-CN"/>
        </w:rPr>
        <w:t>当本技术条款的内容与所引用的标准和规程规范的规定有矛盾时，应以招标人指示为准。</w:t>
      </w:r>
    </w:p>
    <w:p w14:paraId="3909B55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(9)</w:t>
      </w:r>
      <w:r>
        <w:rPr>
          <w:rFonts w:hint="eastAsia" w:ascii="宋体" w:hAnsi="宋体" w:eastAsia="宋体" w:cs="宋体"/>
          <w:sz w:val="21"/>
          <w:szCs w:val="21"/>
          <w:lang w:eastAsia="zh-CN"/>
        </w:rPr>
        <w:t>技术条款中有关涉及工程安全的规定，必须严格遵守国家和行业的标准，遇有矛盾时应由招标人按国家和行业标准的规定进行修正。</w:t>
      </w:r>
    </w:p>
    <w:p w14:paraId="5BFD2D5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(10)</w:t>
      </w:r>
      <w:r>
        <w:rPr>
          <w:rFonts w:hint="eastAsia" w:ascii="宋体" w:hAnsi="宋体" w:eastAsia="宋体" w:cs="宋体"/>
          <w:sz w:val="21"/>
          <w:szCs w:val="21"/>
          <w:lang w:eastAsia="zh-CN"/>
        </w:rPr>
        <w:t>在实施过程中，招标人为保证工程质量和施工进度的要求，有权指示投标人采用新技术和新工艺，并增补和修改技术条款的内容。其增补和修改的内容涉及变更时，应按合同条款的规定办理。</w:t>
      </w:r>
    </w:p>
    <w:p w14:paraId="39EC897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(11)</w:t>
      </w:r>
      <w:r>
        <w:rPr>
          <w:rFonts w:hint="eastAsia" w:ascii="宋体" w:hAnsi="宋体" w:eastAsia="宋体" w:cs="宋体"/>
          <w:sz w:val="21"/>
          <w:szCs w:val="21"/>
          <w:lang w:eastAsia="zh-CN"/>
        </w:rPr>
        <w:t>投标人在响应文件中相应列明其选用的产品及各项工作遵循的标准、规范的详细情况，投标人所提供的产品和服务，其采用的标准只有等效或优于以上标准，招标人才能接受，投标人应明确说明该标准与以上标准的主要差别，并提交该标准。</w:t>
      </w:r>
    </w:p>
    <w:p w14:paraId="0083108D">
      <w:pPr>
        <w:pStyle w:val="4"/>
        <w:numPr>
          <w:ilvl w:val="0"/>
          <w:numId w:val="0"/>
        </w:numPr>
        <w:bidi w:val="0"/>
        <w:spacing w:line="360" w:lineRule="auto"/>
        <w:ind w:left="426" w:leftChars="202" w:hanging="2" w:hangingChars="1"/>
        <w:rPr>
          <w:rFonts w:hint="eastAsia" w:ascii="宋体" w:hAnsi="宋体" w:eastAsia="宋体" w:cs="宋体"/>
          <w:b/>
          <w:bCs/>
          <w:sz w:val="21"/>
          <w:szCs w:val="21"/>
          <w:lang w:val="en-US" w:eastAsia="zh-CN"/>
        </w:rPr>
      </w:pPr>
      <w:r>
        <w:rPr>
          <w:rFonts w:hint="eastAsia" w:ascii="宋体" w:hAnsi="宋体" w:cs="宋体"/>
          <w:b/>
          <w:bCs/>
          <w:kern w:val="0"/>
          <w:sz w:val="24"/>
          <w:szCs w:val="24"/>
          <w:lang w:val="en-US" w:eastAsia="zh-CN" w:bidi="ar-SA"/>
        </w:rPr>
        <w:t>3</w:t>
      </w:r>
      <w:r>
        <w:rPr>
          <w:rFonts w:hint="eastAsia" w:ascii="宋体" w:hAnsi="宋体" w:eastAsia="宋体" w:cs="宋体"/>
          <w:b/>
          <w:bCs/>
          <w:kern w:val="0"/>
          <w:sz w:val="24"/>
          <w:szCs w:val="24"/>
          <w:lang w:val="en-US" w:eastAsia="zh-CN" w:bidi="ar-SA"/>
        </w:rPr>
        <w:t>.</w:t>
      </w:r>
      <w:r>
        <w:rPr>
          <w:rFonts w:hint="eastAsia" w:ascii="宋体" w:hAnsi="宋体" w:eastAsia="宋体" w:cs="宋体"/>
          <w:b/>
          <w:bCs/>
          <w:sz w:val="24"/>
          <w:szCs w:val="24"/>
          <w:lang w:val="en-US" w:eastAsia="zh-CN"/>
        </w:rPr>
        <w:t>提供的资料</w:t>
      </w:r>
    </w:p>
    <w:p w14:paraId="22303C3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lang w:eastAsia="zh-CN"/>
        </w:rPr>
        <w:t>投标人所有提交的最终图纸及技术文件应符合现行相关标准的规定。</w:t>
      </w:r>
    </w:p>
    <w:p w14:paraId="62791BB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rPr>
        <w:t>只有由招标人认可的图纸及相关技术文件允许应用在工程实施过程中，在实施过程中，如出现任何修改（需要的话），需取得招标人批准。投标人应书面报告招标人审查认可。</w:t>
      </w:r>
    </w:p>
    <w:p w14:paraId="4E14053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(3)</w:t>
      </w:r>
      <w:r>
        <w:rPr>
          <w:rFonts w:hint="eastAsia" w:ascii="宋体" w:hAnsi="宋体" w:eastAsia="宋体" w:cs="宋体"/>
          <w:sz w:val="21"/>
          <w:szCs w:val="21"/>
        </w:rPr>
        <w:t>实施的过程档案资料和最终成果资料、验收资料按招标人要求移交。</w:t>
      </w:r>
    </w:p>
    <w:p w14:paraId="3D3B49F1">
      <w:pPr>
        <w:pStyle w:val="4"/>
        <w:numPr>
          <w:ilvl w:val="0"/>
          <w:numId w:val="0"/>
        </w:numPr>
        <w:bidi w:val="0"/>
        <w:spacing w:line="360" w:lineRule="auto"/>
        <w:ind w:left="426" w:leftChars="202" w:hanging="2" w:hangingChars="1"/>
        <w:rPr>
          <w:rFonts w:hint="eastAsia" w:ascii="宋体" w:hAnsi="宋体" w:eastAsia="宋体" w:cs="宋体"/>
          <w:b/>
          <w:bCs/>
          <w:sz w:val="24"/>
          <w:szCs w:val="24"/>
          <w:lang w:val="en-US" w:eastAsia="zh-CN"/>
        </w:rPr>
      </w:pPr>
      <w:r>
        <w:rPr>
          <w:rFonts w:hint="eastAsia" w:ascii="宋体" w:hAnsi="宋体" w:cs="宋体"/>
          <w:b/>
          <w:bCs/>
          <w:kern w:val="0"/>
          <w:sz w:val="24"/>
          <w:szCs w:val="24"/>
          <w:lang w:val="en-US" w:eastAsia="zh-CN" w:bidi="ar-SA"/>
        </w:rPr>
        <w:t>4</w:t>
      </w:r>
      <w:r>
        <w:rPr>
          <w:rFonts w:hint="eastAsia" w:ascii="宋体" w:hAnsi="宋体" w:eastAsia="宋体" w:cs="宋体"/>
          <w:b/>
          <w:bCs/>
          <w:kern w:val="0"/>
          <w:sz w:val="24"/>
          <w:szCs w:val="24"/>
          <w:lang w:val="en-US" w:eastAsia="zh-CN" w:bidi="ar-SA"/>
        </w:rPr>
        <w:t>.</w:t>
      </w:r>
      <w:r>
        <w:rPr>
          <w:rFonts w:hint="eastAsia" w:ascii="宋体" w:hAnsi="宋体" w:eastAsia="宋体" w:cs="宋体"/>
          <w:b/>
          <w:bCs/>
          <w:sz w:val="24"/>
          <w:szCs w:val="24"/>
          <w:lang w:val="en-US" w:eastAsia="zh-CN"/>
        </w:rPr>
        <w:t>施工方案要求</w:t>
      </w:r>
    </w:p>
    <w:p w14:paraId="374E3E1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lang w:val="en-US" w:eastAsia="zh-CN"/>
        </w:rPr>
        <w:t>编制依据。施工方案编制应遵循国家标准、行业标准、地方标准、项目所在地（省/市）的公共安全技术防范管理规定、方案编制方企业标准；甲供平面图纸；方案编制方现场查勘情况。</w:t>
      </w:r>
    </w:p>
    <w:p w14:paraId="1C133F6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lang w:val="en-US" w:eastAsia="zh-CN"/>
        </w:rPr>
        <w:t>施工组织架构与职责。用图表形式呈现，项目组织架构图：项目经理、技术负责人、安全主管、质量主管；人员资质与岗位职责：项目经理持有一级建造师证，安全员、特殊工种应持证上岗。</w:t>
      </w:r>
    </w:p>
    <w:p w14:paraId="2C57D63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w:t>
      </w:r>
      <w:r>
        <w:rPr>
          <w:rFonts w:hint="eastAsia" w:ascii="宋体" w:hAnsi="宋体" w:eastAsia="宋体" w:cs="宋体"/>
          <w:sz w:val="21"/>
          <w:szCs w:val="21"/>
          <w:lang w:val="en-US" w:eastAsia="zh-CN"/>
        </w:rPr>
        <w:t>施工进度计划与保障措施。医院要求工期短、见效快，干扰小。项目编制方要使用甘特图编制总体施工进度计划表，清晰标注出管线敷设、设备安装、系统调试、竣工验收的关键节点。并列举出保障施工进度的硬措施。</w:t>
      </w:r>
    </w:p>
    <w:p w14:paraId="539F077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(4)</w:t>
      </w:r>
      <w:r>
        <w:rPr>
          <w:rFonts w:hint="eastAsia" w:ascii="宋体" w:hAnsi="宋体" w:eastAsia="宋体" w:cs="宋体"/>
          <w:sz w:val="21"/>
          <w:szCs w:val="21"/>
          <w:lang w:val="en-US" w:eastAsia="zh-CN"/>
        </w:rPr>
        <w:t>主要施工方法与工艺标准。管线敷设工艺；设备安装工艺如（摄像机：“电梯轿厢内摄像机俯角控制在45°±5°，确保能拍到按楼层按钮者的面部特征。门禁：“电磁锁吸合间隙控制在0.3-0.5mm，安装位置距地2.1米，防止人为破坏。）。安防设备取电规范：摄像机统一由弱电机房UPS集中供电（如POE交换机），严禁就近接入照明插座回路。防雷接地：室外摄像机需安装视频防雷器，接地电阻≤4Ω；设备外壳必须做等电位联结。</w:t>
      </w:r>
    </w:p>
    <w:p w14:paraId="74D90F4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(5)</w:t>
      </w:r>
      <w:r>
        <w:rPr>
          <w:rFonts w:hint="eastAsia" w:ascii="宋体" w:hAnsi="宋体" w:eastAsia="宋体" w:cs="宋体"/>
          <w:sz w:val="21"/>
          <w:szCs w:val="21"/>
          <w:lang w:val="en-US" w:eastAsia="zh-CN"/>
        </w:rPr>
        <w:t>系统调试流程：单机通电测试，子系统联调（如消防启动后门禁自动释放），全系统压力测试（模拟50路视频同时调取）。</w:t>
      </w:r>
    </w:p>
    <w:p w14:paraId="547ABB4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(6)</w:t>
      </w:r>
      <w:r>
        <w:rPr>
          <w:rFonts w:hint="eastAsia" w:ascii="宋体" w:hAnsi="宋体" w:eastAsia="宋体" w:cs="宋体"/>
          <w:sz w:val="21"/>
          <w:szCs w:val="21"/>
          <w:lang w:val="en-US" w:eastAsia="zh-CN"/>
        </w:rPr>
        <w:t>质量管理体系：实行“三检制”（自检、互检、专检），隐蔽工程（如埋地线管）必须拍照留底，经监理签字后方可隐蔽。</w:t>
      </w:r>
    </w:p>
    <w:p w14:paraId="25B7E33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(7)</w:t>
      </w:r>
      <w:r>
        <w:rPr>
          <w:rFonts w:hint="eastAsia" w:ascii="宋体" w:hAnsi="宋体" w:eastAsia="宋体" w:cs="宋体"/>
          <w:sz w:val="21"/>
          <w:szCs w:val="21"/>
          <w:lang w:val="en-US" w:eastAsia="zh-CN"/>
        </w:rPr>
        <w:t>安全文明施工措施。用电安全：严禁在病房区使用大功率施工电器，临时用电必须带漏电保护。高空作业：脚手架必须验收合格，佩戴五点式安全带。文明施工与医疗保护措施：有防尘降噪措施，门诊区采用低噪音工具，切割作业在地下室或夜间进行。感染控制：进入ICU、手术室等洁净区域，工人必须穿鞋套、戴头套，工具每日酒精擦拭。</w:t>
      </w:r>
    </w:p>
    <w:p w14:paraId="3701FC2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(8)</w:t>
      </w:r>
      <w:r>
        <w:rPr>
          <w:rFonts w:hint="eastAsia" w:ascii="宋体" w:hAnsi="宋体" w:eastAsia="宋体" w:cs="宋体"/>
          <w:sz w:val="21"/>
          <w:szCs w:val="21"/>
          <w:lang w:val="en-US" w:eastAsia="zh-CN"/>
        </w:rPr>
        <w:t>对医院现有安防设备全面盘点与了解，详细描述医院安防系统现状，出具现有系统设备清单和系统架构，分析与建设要求的差距，提供技术参数正负偏差表，所使用系统、设备，符合国家最新标准规范，要与我院现有设备系统实现无缝对接。根据利旧设备的疲劳程度，专业分析设备利旧的可行性，提出利旧解决方案。</w:t>
      </w:r>
    </w:p>
    <w:p w14:paraId="198FB42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(9)</w:t>
      </w:r>
      <w:r>
        <w:rPr>
          <w:rFonts w:hint="eastAsia" w:ascii="宋体" w:hAnsi="宋体" w:eastAsia="宋体" w:cs="宋体"/>
          <w:sz w:val="21"/>
          <w:szCs w:val="21"/>
          <w:lang w:val="en-US" w:eastAsia="zh-CN"/>
        </w:rPr>
        <w:t>对医院内部特殊场景与治疗场所的监控的应做好病人隐私保护和权限管理；</w:t>
      </w:r>
    </w:p>
    <w:p w14:paraId="26D7190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(10)</w:t>
      </w:r>
      <w:r>
        <w:rPr>
          <w:rFonts w:hint="eastAsia" w:ascii="宋体" w:hAnsi="宋体" w:eastAsia="宋体" w:cs="宋体"/>
          <w:sz w:val="21"/>
          <w:szCs w:val="21"/>
          <w:lang w:val="en-US" w:eastAsia="zh-CN"/>
        </w:rPr>
        <w:t>新建成的安防系统应具有目前主流的安防功能，同时亦应具备与公安系统、消防系统、后勤管理系统等医院各种应用软件互通的丰富接口和技术前瞻性，具有消安一体化功能。</w:t>
      </w:r>
    </w:p>
    <w:p w14:paraId="7876C904">
      <w:pPr>
        <w:pStyle w:val="4"/>
        <w:numPr>
          <w:ilvl w:val="0"/>
          <w:numId w:val="0"/>
        </w:numPr>
        <w:bidi w:val="0"/>
        <w:spacing w:line="360" w:lineRule="auto"/>
        <w:ind w:left="426" w:leftChars="202" w:hanging="2" w:hangingChars="1"/>
        <w:rPr>
          <w:rFonts w:hint="eastAsia" w:ascii="宋体" w:hAnsi="宋体" w:eastAsia="宋体" w:cs="宋体"/>
          <w:b/>
          <w:bCs/>
          <w:sz w:val="24"/>
          <w:szCs w:val="24"/>
          <w:lang w:val="en-US" w:eastAsia="zh-CN"/>
        </w:rPr>
      </w:pPr>
      <w:r>
        <w:rPr>
          <w:rFonts w:hint="eastAsia" w:ascii="宋体" w:hAnsi="宋体" w:cs="宋体"/>
          <w:b/>
          <w:bCs/>
          <w:kern w:val="0"/>
          <w:sz w:val="24"/>
          <w:szCs w:val="24"/>
          <w:lang w:val="en-US" w:eastAsia="zh-CN" w:bidi="ar-SA"/>
        </w:rPr>
        <w:t>5</w:t>
      </w:r>
      <w:r>
        <w:rPr>
          <w:rFonts w:hint="eastAsia" w:ascii="宋体" w:hAnsi="宋体" w:eastAsia="宋体" w:cs="宋体"/>
          <w:b/>
          <w:bCs/>
          <w:kern w:val="0"/>
          <w:sz w:val="24"/>
          <w:szCs w:val="24"/>
          <w:lang w:val="en-US" w:eastAsia="zh-CN" w:bidi="ar-SA"/>
        </w:rPr>
        <w:t>.</w:t>
      </w:r>
      <w:r>
        <w:rPr>
          <w:rFonts w:hint="eastAsia" w:ascii="宋体" w:hAnsi="宋体" w:eastAsia="宋体" w:cs="宋体"/>
          <w:b/>
          <w:bCs/>
          <w:sz w:val="24"/>
          <w:szCs w:val="24"/>
          <w:lang w:val="en-US" w:eastAsia="zh-CN"/>
        </w:rPr>
        <w:t>新旧安防系统切换要求</w:t>
      </w:r>
    </w:p>
    <w:p w14:paraId="58FCC29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rPr>
        <w:t>要求投标人在项目实施过程中完成原安防系统的迁移整合、资源整合；不得影响招标人原有院内监控系统功能项的基本要求。</w:t>
      </w:r>
    </w:p>
    <w:p w14:paraId="059916E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rPr>
        <w:t>因项目实施过程中不能影响医院正常的医疗工作，须确保招标人</w:t>
      </w:r>
      <w:r>
        <w:rPr>
          <w:rFonts w:hint="eastAsia" w:ascii="宋体" w:hAnsi="宋体" w:eastAsia="宋体" w:cs="宋体"/>
          <w:sz w:val="21"/>
          <w:szCs w:val="21"/>
          <w:lang w:val="en-US" w:eastAsia="zh-CN"/>
        </w:rPr>
        <w:t>东西院区</w:t>
      </w:r>
      <w:r>
        <w:rPr>
          <w:rFonts w:hint="eastAsia" w:ascii="宋体" w:hAnsi="宋体" w:eastAsia="宋体" w:cs="宋体"/>
          <w:sz w:val="21"/>
          <w:szCs w:val="21"/>
        </w:rPr>
        <w:t>内安防系统正常运行，提供过相关新旧监控系统的切换、过渡等预案，确保实施过程中招标人所属院区内监控可正常使用。</w:t>
      </w:r>
    </w:p>
    <w:p w14:paraId="1676894D">
      <w:pPr>
        <w:pStyle w:val="4"/>
        <w:numPr>
          <w:ilvl w:val="0"/>
          <w:numId w:val="0"/>
        </w:numPr>
        <w:bidi w:val="0"/>
        <w:spacing w:line="360" w:lineRule="auto"/>
        <w:ind w:left="426" w:leftChars="202" w:hanging="2" w:hangingChars="1"/>
        <w:rPr>
          <w:rFonts w:hint="eastAsia" w:ascii="宋体" w:hAnsi="宋体" w:eastAsia="宋体" w:cs="宋体"/>
          <w:b/>
          <w:bCs/>
          <w:sz w:val="21"/>
          <w:szCs w:val="21"/>
          <w:lang w:val="en-US" w:eastAsia="zh-CN"/>
        </w:rPr>
      </w:pPr>
      <w:r>
        <w:rPr>
          <w:rFonts w:hint="eastAsia" w:ascii="宋体" w:hAnsi="宋体" w:cs="宋体"/>
          <w:b/>
          <w:bCs/>
          <w:kern w:val="0"/>
          <w:sz w:val="24"/>
          <w:szCs w:val="24"/>
          <w:lang w:val="en-US" w:eastAsia="zh-CN" w:bidi="ar-SA"/>
        </w:rPr>
        <w:t>6</w:t>
      </w:r>
      <w:r>
        <w:rPr>
          <w:rFonts w:hint="eastAsia" w:ascii="宋体" w:hAnsi="宋体" w:eastAsia="宋体" w:cs="宋体"/>
          <w:b/>
          <w:bCs/>
          <w:kern w:val="0"/>
          <w:sz w:val="24"/>
          <w:szCs w:val="24"/>
          <w:lang w:val="en-US" w:eastAsia="zh-CN" w:bidi="ar-SA"/>
        </w:rPr>
        <w:t>.</w:t>
      </w:r>
      <w:r>
        <w:rPr>
          <w:rFonts w:hint="eastAsia" w:ascii="宋体" w:hAnsi="宋体" w:eastAsia="宋体" w:cs="宋体"/>
          <w:b/>
          <w:bCs/>
          <w:sz w:val="24"/>
          <w:szCs w:val="24"/>
          <w:lang w:val="en-US" w:eastAsia="zh-CN"/>
        </w:rPr>
        <w:t>质量及售后服务要求</w:t>
      </w:r>
    </w:p>
    <w:p w14:paraId="626DE38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lang w:val="en-US" w:eastAsia="zh-CN"/>
        </w:rPr>
        <w:t>新建和利旧的设备质量保质期不低于5年；</w:t>
      </w:r>
    </w:p>
    <w:p w14:paraId="192FEBE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lang w:val="en-US" w:eastAsia="zh-CN"/>
        </w:rPr>
        <w:t>按工程完工进度付款，预留足额的履约保证金和质量保证金。</w:t>
      </w:r>
    </w:p>
    <w:p w14:paraId="1AD88B8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w:t>
      </w:r>
      <w:r>
        <w:rPr>
          <w:rFonts w:hint="eastAsia" w:ascii="宋体" w:hAnsi="宋体" w:eastAsia="宋体" w:cs="宋体"/>
          <w:sz w:val="21"/>
          <w:szCs w:val="21"/>
          <w:lang w:val="en-US" w:eastAsia="zh-CN"/>
        </w:rPr>
        <w:t>系统维护保养应符合GB55029、GA/T1081的相关规定。</w:t>
      </w:r>
    </w:p>
    <w:p w14:paraId="037D3DD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(4)</w:t>
      </w:r>
      <w:r>
        <w:rPr>
          <w:rFonts w:hint="eastAsia" w:ascii="宋体" w:hAnsi="宋体" w:eastAsia="宋体" w:cs="宋体"/>
          <w:sz w:val="21"/>
          <w:szCs w:val="21"/>
          <w:lang w:val="en-US" w:eastAsia="zh-CN"/>
        </w:rPr>
        <w:t>备件要求：中标方需免费提供核心设备5%的备品备件（如电源适配器、硬盘、读卡器）存放于医院库房。</w:t>
      </w:r>
    </w:p>
    <w:p w14:paraId="54D10F3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(5)</w:t>
      </w:r>
      <w:r>
        <w:rPr>
          <w:rFonts w:hint="eastAsia" w:ascii="宋体" w:hAnsi="宋体" w:eastAsia="宋体" w:cs="宋体"/>
          <w:sz w:val="21"/>
          <w:szCs w:val="21"/>
          <w:lang w:val="en-US" w:eastAsia="zh-CN"/>
        </w:rPr>
        <w:t>驻场服务：系统投入使用后，需提供至少3个月的免费驻场运维，每日巡检一次。</w:t>
      </w:r>
    </w:p>
    <w:p w14:paraId="0142053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(6)</w:t>
      </w:r>
      <w:r>
        <w:rPr>
          <w:rFonts w:hint="eastAsia" w:ascii="宋体" w:hAnsi="宋体" w:eastAsia="宋体" w:cs="宋体"/>
          <w:sz w:val="21"/>
          <w:szCs w:val="21"/>
          <w:lang w:val="en-US" w:eastAsia="zh-CN"/>
        </w:rPr>
        <w:t>质保期内维修响应：一级故障（全院瘫痪）2小时内修复；二级故障（单点故障）4小时内修复。</w:t>
      </w:r>
    </w:p>
    <w:p w14:paraId="7884DD4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(7)</w:t>
      </w:r>
      <w:r>
        <w:rPr>
          <w:rFonts w:hint="eastAsia" w:ascii="宋体" w:hAnsi="宋体" w:eastAsia="宋体" w:cs="宋体"/>
          <w:sz w:val="21"/>
          <w:szCs w:val="21"/>
          <w:lang w:val="en-US" w:eastAsia="zh-CN"/>
        </w:rPr>
        <w:t>对安防系统的维护保养应按照《安全防范系统维护保养规范》GAT1081-2020进行。</w:t>
      </w:r>
    </w:p>
    <w:p w14:paraId="2E3E7C4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(8)</w:t>
      </w:r>
      <w:r>
        <w:rPr>
          <w:rFonts w:hint="eastAsia" w:ascii="宋体" w:hAnsi="宋体" w:eastAsia="宋体" w:cs="宋体"/>
          <w:sz w:val="21"/>
          <w:szCs w:val="21"/>
          <w:lang w:val="en-US" w:eastAsia="zh-CN"/>
        </w:rPr>
        <w:t>文档交付清单：竣工图纸：CAD版（含管线走向、点位坐标、机柜布置图）；设备清单：含序列号（S/N码）、品牌、型号、出厂日期、保修卡；验收合格报告、第三方防雷检测报告、设备进场检验报告；提供《系统操作手册》和《应急处理预案》（如服务器宕机如何快速恢复）；定期对安保处工作人员和值班保安进行实操培训并进行考核。</w:t>
      </w:r>
      <w:bookmarkStart w:id="3" w:name="_Toc35339884"/>
    </w:p>
    <w:p w14:paraId="4E41DD6E">
      <w:pPr>
        <w:pStyle w:val="4"/>
        <w:numPr>
          <w:ilvl w:val="0"/>
          <w:numId w:val="0"/>
        </w:numPr>
        <w:bidi w:val="0"/>
        <w:spacing w:line="360" w:lineRule="auto"/>
        <w:ind w:left="426" w:leftChars="202" w:hanging="2" w:hangingChars="1"/>
        <w:rPr>
          <w:rFonts w:hint="eastAsia" w:ascii="宋体" w:hAnsi="宋体" w:eastAsia="宋体" w:cs="宋体"/>
          <w:b/>
          <w:bCs/>
          <w:sz w:val="24"/>
          <w:szCs w:val="24"/>
          <w:lang w:val="en-US" w:eastAsia="zh-CN"/>
        </w:rPr>
      </w:pPr>
      <w:r>
        <w:rPr>
          <w:rFonts w:hint="eastAsia" w:ascii="宋体" w:hAnsi="宋体" w:cs="宋体"/>
          <w:b/>
          <w:bCs/>
          <w:kern w:val="0"/>
          <w:sz w:val="24"/>
          <w:szCs w:val="24"/>
          <w:lang w:val="en-US" w:eastAsia="zh-CN" w:bidi="ar-SA"/>
        </w:rPr>
        <w:t>7</w:t>
      </w:r>
      <w:r>
        <w:rPr>
          <w:rFonts w:hint="eastAsia" w:ascii="宋体" w:hAnsi="宋体" w:eastAsia="宋体" w:cs="宋体"/>
          <w:b/>
          <w:bCs/>
          <w:kern w:val="0"/>
          <w:sz w:val="24"/>
          <w:szCs w:val="24"/>
          <w:lang w:val="en-US" w:eastAsia="zh-CN" w:bidi="ar-SA"/>
        </w:rPr>
        <w:t>.</w:t>
      </w:r>
      <w:r>
        <w:rPr>
          <w:rFonts w:hint="eastAsia" w:ascii="宋体" w:hAnsi="宋体" w:eastAsia="宋体" w:cs="宋体"/>
          <w:b/>
          <w:bCs/>
          <w:sz w:val="24"/>
          <w:szCs w:val="24"/>
          <w:lang w:val="en-US" w:eastAsia="zh-CN"/>
        </w:rPr>
        <w:t>对安防系统风险</w:t>
      </w:r>
      <w:r>
        <w:rPr>
          <w:rFonts w:hint="eastAsia" w:ascii="宋体" w:hAnsi="宋体" w:cs="宋体"/>
          <w:b/>
          <w:bCs/>
          <w:sz w:val="24"/>
          <w:szCs w:val="24"/>
          <w:lang w:val="en-US" w:eastAsia="zh-CN"/>
        </w:rPr>
        <w:t>控制</w:t>
      </w:r>
      <w:r>
        <w:rPr>
          <w:rFonts w:hint="eastAsia" w:ascii="宋体" w:hAnsi="宋体" w:eastAsia="宋体" w:cs="宋体"/>
          <w:b/>
          <w:bCs/>
          <w:sz w:val="24"/>
          <w:szCs w:val="24"/>
          <w:lang w:val="en-US" w:eastAsia="zh-CN"/>
        </w:rPr>
        <w:t>的要求</w:t>
      </w:r>
    </w:p>
    <w:p w14:paraId="2AB7C88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lang w:val="en-US" w:eastAsia="zh-CN"/>
        </w:rPr>
        <w:t>医院安全防范系统和设备登录密码不应是弱口令,不应存在网络安全漏洞和隐患。当基于不同传输网络的系统和设备联网时,应采取相应的网络边界安全管理措施。</w:t>
      </w:r>
    </w:p>
    <w:p w14:paraId="7068BE1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lang w:val="en-US" w:eastAsia="zh-CN"/>
        </w:rPr>
        <w:t>安全防范管理平台应对系统内具有计时功能的设备进行校时,设备的时钟与北京时间误差应不大于5S。</w:t>
      </w:r>
    </w:p>
    <w:p w14:paraId="294DDC6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(3)</w:t>
      </w:r>
      <w:r>
        <w:rPr>
          <w:rFonts w:hint="eastAsia" w:ascii="宋体" w:hAnsi="宋体" w:eastAsia="宋体" w:cs="宋体"/>
          <w:sz w:val="21"/>
          <w:szCs w:val="21"/>
          <w:lang w:val="en-US" w:eastAsia="zh-CN"/>
        </w:rPr>
        <w:t>完工的系统和设备应符合GB/T15211-2013安全防范报警设备环境适应性要求和试验方法、GB16796-2009安全防范报警设备安全要求和试验方法、GB/T30148-2013安全防范报警设备电磁兼容抗扰度要求和试验方法等规范要求。</w:t>
      </w:r>
    </w:p>
    <w:p w14:paraId="79A47DC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(4)</w:t>
      </w:r>
      <w:r>
        <w:rPr>
          <w:rFonts w:hint="eastAsia" w:ascii="宋体" w:hAnsi="宋体" w:eastAsia="宋体" w:cs="宋体"/>
          <w:sz w:val="21"/>
          <w:szCs w:val="21"/>
          <w:lang w:val="en-US" w:eastAsia="zh-CN"/>
        </w:rPr>
        <w:t>联网互通：必须满足GB/T28181（视频监控联网标准）和GA/T1400（视图信息应用标准），以确保不同品牌设备、不同层级平台之间能够顺畅联网对接。智慧安防管理平台联网接口应符合GB/T28181的相关规定，向公安机关推送视频图像数据应符合GA/T1400的相关规定。</w:t>
      </w:r>
    </w:p>
    <w:p w14:paraId="1AA0994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(5)</w:t>
      </w:r>
      <w:r>
        <w:rPr>
          <w:rFonts w:hint="eastAsia" w:ascii="宋体" w:hAnsi="宋体" w:eastAsia="宋体" w:cs="宋体"/>
          <w:sz w:val="21"/>
          <w:szCs w:val="21"/>
          <w:lang w:val="en-US" w:eastAsia="zh-CN"/>
        </w:rPr>
        <w:t>数据安全：需遵循GB35114（视频监控联网信息安全）和GB/T25724（SVAC视音频编解码国家标准），确保视频数据在采集、编码、传输、存储过程中的防篡改和密码级安全。</w:t>
      </w:r>
    </w:p>
    <w:p w14:paraId="212C844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(6)</w:t>
      </w:r>
      <w:r>
        <w:rPr>
          <w:rFonts w:hint="eastAsia" w:ascii="宋体" w:hAnsi="宋体" w:eastAsia="宋体" w:cs="宋体"/>
          <w:sz w:val="21"/>
          <w:szCs w:val="21"/>
          <w:lang w:val="en-US" w:eastAsia="zh-CN"/>
        </w:rPr>
        <w:t>应具备容错机制和免费的可扩展能力。</w:t>
      </w:r>
    </w:p>
    <w:p w14:paraId="0395B41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(7)</w:t>
      </w:r>
      <w:r>
        <w:rPr>
          <w:rFonts w:hint="eastAsia" w:ascii="宋体" w:hAnsi="宋体" w:eastAsia="宋体" w:cs="宋体"/>
          <w:sz w:val="21"/>
          <w:szCs w:val="21"/>
          <w:lang w:val="en-US" w:eastAsia="zh-CN"/>
        </w:rPr>
        <w:t>应具备数据传输加密功能。</w:t>
      </w:r>
    </w:p>
    <w:p w14:paraId="09122D2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(8)</w:t>
      </w:r>
      <w:r>
        <w:rPr>
          <w:rFonts w:hint="eastAsia" w:ascii="宋体" w:hAnsi="宋体" w:eastAsia="宋体" w:cs="宋体"/>
          <w:sz w:val="21"/>
          <w:szCs w:val="21"/>
          <w:lang w:val="en-US" w:eastAsia="zh-CN"/>
        </w:rPr>
        <w:t>应具备数据脱敏，保护病人隐私和防篡改功能。</w:t>
      </w:r>
    </w:p>
    <w:p w14:paraId="0AA0ABA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(9)</w:t>
      </w:r>
      <w:r>
        <w:rPr>
          <w:rFonts w:hint="eastAsia" w:ascii="宋体" w:hAnsi="宋体" w:eastAsia="宋体" w:cs="宋体"/>
          <w:sz w:val="21"/>
          <w:szCs w:val="21"/>
          <w:lang w:val="en-US" w:eastAsia="zh-CN"/>
        </w:rPr>
        <w:t>入侵和紧急报警系统的安全等级应不低于GB/T32581—2016中规定的要求。</w:t>
      </w:r>
    </w:p>
    <w:p w14:paraId="2DAE48E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(10)</w:t>
      </w:r>
      <w:r>
        <w:rPr>
          <w:rFonts w:hint="eastAsia" w:ascii="宋体" w:hAnsi="宋体" w:eastAsia="宋体" w:cs="宋体"/>
          <w:sz w:val="21"/>
          <w:szCs w:val="21"/>
          <w:lang w:val="en-US" w:eastAsia="zh-CN"/>
        </w:rPr>
        <w:t>出入口控制系统的安全等级应不低于GB/T37078—2018中规定的要求。</w:t>
      </w:r>
    </w:p>
    <w:p w14:paraId="284A02E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(11)</w:t>
      </w:r>
      <w:r>
        <w:rPr>
          <w:rFonts w:hint="eastAsia" w:ascii="宋体" w:hAnsi="宋体" w:eastAsia="宋体" w:cs="宋体"/>
          <w:sz w:val="21"/>
          <w:szCs w:val="21"/>
          <w:lang w:val="en-US" w:eastAsia="zh-CN"/>
        </w:rPr>
        <w:t>系统网络性能应符合YD/T1171—2015中网络QoS类别1的相关规定。</w:t>
      </w:r>
    </w:p>
    <w:p w14:paraId="7403842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(12)</w:t>
      </w:r>
      <w:r>
        <w:rPr>
          <w:rFonts w:hint="eastAsia" w:ascii="宋体" w:hAnsi="宋体" w:eastAsia="宋体" w:cs="宋体"/>
          <w:sz w:val="21"/>
          <w:szCs w:val="21"/>
          <w:lang w:val="en-US" w:eastAsia="zh-CN"/>
        </w:rPr>
        <w:t>网络安全等级保护应符合GB/T22239的相关规定。</w:t>
      </w:r>
    </w:p>
    <w:p w14:paraId="43930D9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0"/>
        <w:jc w:val="both"/>
        <w:textAlignment w:val="auto"/>
        <w:rPr>
          <w:rFonts w:hint="default" w:ascii="宋体" w:hAnsi="宋体"/>
          <w:sz w:val="21"/>
          <w:szCs w:val="21"/>
          <w:lang w:val="en-US" w:eastAsia="zh-CN"/>
        </w:rPr>
      </w:pPr>
      <w:r>
        <w:rPr>
          <w:rFonts w:hint="eastAsia" w:ascii="宋体" w:hAnsi="宋体" w:eastAsia="宋体" w:cs="宋体"/>
          <w:kern w:val="2"/>
          <w:sz w:val="21"/>
          <w:szCs w:val="21"/>
          <w:lang w:val="en-US" w:eastAsia="zh-CN" w:bidi="ar-SA"/>
        </w:rPr>
        <w:t>(13)</w:t>
      </w:r>
      <w:r>
        <w:rPr>
          <w:rFonts w:hint="eastAsia" w:ascii="宋体" w:hAnsi="宋体" w:eastAsia="宋体" w:cs="宋体"/>
          <w:sz w:val="21"/>
          <w:szCs w:val="21"/>
          <w:lang w:val="en-US" w:eastAsia="zh-CN"/>
        </w:rPr>
        <w:t>医院内设置的机构或场所的安全防范系统建设有其他现行相关标准规定，或规范更新时应遵从其规定。</w:t>
      </w:r>
      <w:bookmarkEnd w:id="3"/>
    </w:p>
    <w:p w14:paraId="3A206258">
      <w:pPr>
        <w:numPr>
          <w:ilvl w:val="0"/>
          <w:numId w:val="2"/>
        </w:numPr>
        <w:ind w:firstLine="562" w:firstLineChars="200"/>
        <w:rPr>
          <w:rFonts w:hint="eastAsia"/>
          <w:b w:val="0"/>
          <w:bCs/>
          <w:sz w:val="21"/>
          <w:szCs w:val="21"/>
          <w:lang w:val="en-US" w:eastAsia="zh-CN"/>
        </w:rPr>
      </w:pPr>
      <w:r>
        <w:rPr>
          <w:rFonts w:hint="eastAsia"/>
          <w:b/>
          <w:sz w:val="28"/>
          <w:szCs w:val="28"/>
          <w:lang w:val="en-US" w:eastAsia="zh-CN"/>
        </w:rPr>
        <w:t>技术参数</w:t>
      </w:r>
      <w:r>
        <w:rPr>
          <w:rFonts w:hint="eastAsia"/>
          <w:b w:val="0"/>
          <w:bCs/>
          <w:sz w:val="21"/>
          <w:szCs w:val="21"/>
          <w:lang w:val="en-US" w:eastAsia="zh-CN"/>
        </w:rPr>
        <w:t>（规格参数有疑问的，调研现场提出，可按接近参数设备进行替代报价）</w:t>
      </w:r>
    </w:p>
    <w:p w14:paraId="31740094">
      <w:pPr>
        <w:tabs>
          <w:tab w:val="left" w:pos="9214"/>
        </w:tabs>
        <w:adjustRightInd w:val="0"/>
        <w:snapToGrid w:val="0"/>
        <w:spacing w:line="440" w:lineRule="exact"/>
        <w:ind w:left="424" w:leftChars="202" w:right="531" w:rightChars="253" w:firstLine="371" w:firstLineChars="177"/>
        <w:contextualSpacing/>
        <w:rPr>
          <w:rFonts w:hint="default" w:ascii="宋体" w:hAnsi="宋体"/>
          <w:szCs w:val="21"/>
          <w:lang w:val="en-US" w:eastAsia="zh-CN"/>
        </w:rPr>
      </w:pPr>
      <w:r>
        <w:rPr>
          <w:rFonts w:hint="default" w:ascii="宋体" w:hAnsi="宋体"/>
          <w:szCs w:val="21"/>
          <w:lang w:val="en-US" w:eastAsia="zh-CN"/>
        </w:rPr>
        <w:t>东区设备清单及参数</w:t>
      </w:r>
    </w:p>
    <w:tbl>
      <w:tblPr>
        <w:tblStyle w:val="26"/>
        <w:tblW w:w="83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3"/>
        <w:gridCol w:w="3117"/>
        <w:gridCol w:w="3121"/>
        <w:gridCol w:w="1090"/>
        <w:gridCol w:w="1073"/>
        <w:gridCol w:w="1028"/>
      </w:tblGrid>
      <w:tr w14:paraId="44F77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3A0C6DEE">
            <w:pPr>
              <w:widowControl/>
              <w:spacing w:line="240" w:lineRule="auto"/>
              <w:ind w:left="0" w:leftChars="0" w:right="0" w:rightChars="0" w:firstLine="0" w:firstLineChars="0"/>
              <w:jc w:val="center"/>
              <w:rPr>
                <w:rFonts w:hint="eastAsia" w:ascii="宋体" w:hAnsi="宋体" w:eastAsia="宋体" w:cs="宋体"/>
                <w:b/>
                <w:bCs/>
                <w:i w:val="0"/>
                <w:iCs w:val="0"/>
                <w:color w:val="000000"/>
                <w:sz w:val="24"/>
                <w:szCs w:val="24"/>
                <w:u w:val="none"/>
              </w:rPr>
            </w:pPr>
            <w:r>
              <w:rPr>
                <w:rFonts w:hint="eastAsia" w:ascii="宋体" w:hAnsi="宋体" w:eastAsia="宋体" w:cs="宋体"/>
                <w:b/>
                <w:bCs/>
                <w:kern w:val="0"/>
                <w:sz w:val="24"/>
              </w:rPr>
              <w:t>序号</w:t>
            </w:r>
          </w:p>
        </w:tc>
        <w:tc>
          <w:tcPr>
            <w:tcW w:w="3415" w:type="dxa"/>
            <w:tcBorders>
              <w:top w:val="single" w:color="000000" w:sz="4" w:space="0"/>
              <w:left w:val="single" w:color="000000" w:sz="4" w:space="0"/>
              <w:bottom w:val="single" w:color="000000" w:sz="4" w:space="0"/>
              <w:right w:val="single" w:color="000000" w:sz="4" w:space="0"/>
            </w:tcBorders>
            <w:noWrap/>
            <w:vAlign w:val="center"/>
          </w:tcPr>
          <w:p w14:paraId="584849D3">
            <w:pPr>
              <w:widowControl/>
              <w:spacing w:line="240" w:lineRule="auto"/>
              <w:ind w:left="0" w:leftChars="0" w:right="0" w:rightChars="0" w:firstLine="0" w:firstLineChars="0"/>
              <w:jc w:val="center"/>
              <w:rPr>
                <w:rFonts w:hint="eastAsia" w:ascii="宋体" w:hAnsi="宋体" w:eastAsia="宋体" w:cs="宋体"/>
                <w:b/>
                <w:bCs/>
                <w:i w:val="0"/>
                <w:iCs w:val="0"/>
                <w:color w:val="000000"/>
                <w:sz w:val="24"/>
                <w:szCs w:val="24"/>
                <w:u w:val="none"/>
              </w:rPr>
            </w:pPr>
            <w:r>
              <w:rPr>
                <w:rFonts w:hint="eastAsia" w:ascii="宋体" w:hAnsi="宋体" w:eastAsia="宋体" w:cs="宋体"/>
                <w:b/>
                <w:bCs/>
                <w:kern w:val="0"/>
                <w:sz w:val="24"/>
              </w:rPr>
              <w:t>设备名称</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1A2BC0A9">
            <w:pPr>
              <w:widowControl/>
              <w:spacing w:line="240" w:lineRule="auto"/>
              <w:ind w:left="0" w:leftChars="0" w:right="0" w:rightChars="0" w:firstLine="0" w:firstLineChars="0"/>
              <w:jc w:val="center"/>
              <w:rPr>
                <w:rFonts w:hint="eastAsia" w:ascii="宋体" w:hAnsi="宋体" w:eastAsia="宋体" w:cs="宋体"/>
                <w:b/>
                <w:bCs/>
                <w:i w:val="0"/>
                <w:iCs w:val="0"/>
                <w:color w:val="000000"/>
                <w:sz w:val="24"/>
                <w:szCs w:val="24"/>
                <w:u w:val="none"/>
              </w:rPr>
            </w:pPr>
            <w:r>
              <w:rPr>
                <w:rFonts w:hint="eastAsia" w:ascii="宋体" w:hAnsi="宋体" w:eastAsia="宋体" w:cs="宋体"/>
                <w:b/>
                <w:bCs/>
                <w:kern w:val="0"/>
                <w:sz w:val="24"/>
              </w:rPr>
              <w:t>具体规格及技术参数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3D9597">
            <w:pPr>
              <w:widowControl/>
              <w:spacing w:line="240" w:lineRule="auto"/>
              <w:ind w:left="0" w:leftChars="0" w:right="0" w:rightChars="0" w:firstLine="0" w:firstLineChars="0"/>
              <w:jc w:val="center"/>
              <w:rPr>
                <w:rFonts w:hint="eastAsia" w:ascii="宋体" w:hAnsi="宋体" w:eastAsia="宋体" w:cs="宋体"/>
                <w:b/>
                <w:bCs/>
                <w:i w:val="0"/>
                <w:iCs w:val="0"/>
                <w:color w:val="000000"/>
                <w:sz w:val="24"/>
                <w:szCs w:val="24"/>
                <w:u w:val="none"/>
              </w:rPr>
            </w:pPr>
            <w:r>
              <w:rPr>
                <w:rFonts w:hint="eastAsia" w:ascii="宋体" w:hAnsi="宋体" w:eastAsia="宋体" w:cs="宋体"/>
                <w:b/>
                <w:bCs/>
                <w:kern w:val="0"/>
                <w:sz w:val="24"/>
              </w:rPr>
              <w:t>计量单位</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364546F0">
            <w:pPr>
              <w:widowControl/>
              <w:spacing w:line="240" w:lineRule="auto"/>
              <w:ind w:left="0" w:leftChars="0" w:right="0" w:rightChars="0" w:firstLine="0" w:firstLineChars="0"/>
              <w:jc w:val="center"/>
              <w:rPr>
                <w:rFonts w:hint="eastAsia" w:ascii="宋体" w:hAnsi="宋体" w:eastAsia="宋体" w:cs="宋体"/>
                <w:b/>
                <w:bCs/>
                <w:i w:val="0"/>
                <w:iCs w:val="0"/>
                <w:color w:val="000000"/>
                <w:sz w:val="24"/>
                <w:szCs w:val="24"/>
                <w:u w:val="none"/>
              </w:rPr>
            </w:pPr>
            <w:r>
              <w:rPr>
                <w:rFonts w:hint="eastAsia" w:ascii="宋体" w:hAnsi="宋体" w:eastAsia="宋体" w:cs="宋体"/>
                <w:b/>
                <w:bCs/>
                <w:kern w:val="0"/>
                <w:sz w:val="24"/>
              </w:rPr>
              <w:t>数量</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4E204D7E">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68121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980" w:type="dxa"/>
            <w:gridSpan w:val="2"/>
            <w:tcBorders>
              <w:top w:val="single" w:color="000000" w:sz="4" w:space="0"/>
              <w:left w:val="single" w:color="000000" w:sz="4" w:space="0"/>
              <w:bottom w:val="single" w:color="000000" w:sz="4" w:space="0"/>
              <w:right w:val="single" w:color="000000" w:sz="4" w:space="0"/>
            </w:tcBorders>
            <w:noWrap/>
            <w:vAlign w:val="center"/>
          </w:tcPr>
          <w:p w14:paraId="7D9B060A">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简" w:hAnsi="宋体-简" w:eastAsia="宋体-简" w:cs="宋体-简"/>
                <w:b/>
                <w:bCs/>
                <w:i w:val="0"/>
                <w:iCs w:val="0"/>
                <w:color w:val="000000"/>
                <w:kern w:val="0"/>
                <w:sz w:val="22"/>
                <w:szCs w:val="22"/>
                <w:u w:val="none"/>
                <w:lang w:val="en-US" w:eastAsia="zh-CN" w:bidi="ar"/>
              </w:rPr>
              <w:t>一、</w:t>
            </w:r>
            <w:r>
              <w:rPr>
                <w:rFonts w:hint="eastAsia" w:ascii="宋体" w:hAnsi="宋体" w:eastAsia="宋体" w:cs="宋体"/>
                <w:b/>
                <w:bCs/>
                <w:i w:val="0"/>
                <w:iCs w:val="0"/>
                <w:color w:val="000000"/>
                <w:kern w:val="0"/>
                <w:sz w:val="22"/>
                <w:szCs w:val="22"/>
                <w:u w:val="none"/>
                <w:lang w:val="en-US" w:eastAsia="zh-CN" w:bidi="ar"/>
              </w:rPr>
              <w:t>监控系统</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2F3CF63F">
            <w:pPr>
              <w:ind w:left="0" w:leftChars="0" w:right="0" w:rightChars="0" w:firstLine="0" w:firstLineChars="0"/>
              <w:jc w:val="center"/>
              <w:rPr>
                <w:rFonts w:hint="eastAsia" w:ascii="Times New Roman Regular" w:hAnsi="Times New Roman Regular" w:eastAsia="Times New Roman Regular" w:cs="Times New Roman Regular"/>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DDFA70">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3F52DDBF">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4E8723B5">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2"/>
                <w:szCs w:val="22"/>
                <w:u w:val="none"/>
              </w:rPr>
            </w:pPr>
          </w:p>
        </w:tc>
      </w:tr>
      <w:tr w14:paraId="7BF00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63589788">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2"/>
                <w:szCs w:val="22"/>
                <w:u w:val="none"/>
              </w:rPr>
            </w:pPr>
          </w:p>
        </w:tc>
        <w:tc>
          <w:tcPr>
            <w:tcW w:w="3415" w:type="dxa"/>
            <w:tcBorders>
              <w:top w:val="single" w:color="000000" w:sz="4" w:space="0"/>
              <w:left w:val="single" w:color="000000" w:sz="4" w:space="0"/>
              <w:bottom w:val="single" w:color="000000" w:sz="4" w:space="0"/>
              <w:right w:val="single" w:color="000000" w:sz="4" w:space="0"/>
            </w:tcBorders>
            <w:noWrap/>
            <w:vAlign w:val="center"/>
          </w:tcPr>
          <w:p w14:paraId="4949AAC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综合楼（门诊楼、住院楼、行政楼、办公楼）</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636BE621">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1E6DF5">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432526C3">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3E6DE87">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00C2D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21A580C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40B9460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2"/>
                <w:lang w:val="en-US" w:eastAsia="zh-CN" w:bidi="ar"/>
              </w:rPr>
              <w:t>400</w:t>
            </w:r>
            <w:r>
              <w:rPr>
                <w:rStyle w:val="83"/>
                <w:lang w:val="en-US" w:eastAsia="zh-CN" w:bidi="ar"/>
              </w:rPr>
              <w:t>万人脸半球型网络摄像机</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09FEB5A3">
            <w:pPr>
              <w:keepNext w:val="0"/>
              <w:keepLines w:val="0"/>
              <w:widowControl/>
              <w:suppressLineNumbers w:val="0"/>
              <w:ind w:left="0" w:leftChars="0" w:right="0" w:rightChars="0" w:firstLine="0" w:firstLineChars="0"/>
              <w:jc w:val="both"/>
              <w:textAlignment w:val="center"/>
              <w:rPr>
                <w:rStyle w:val="83"/>
                <w:lang w:val="en-US" w:eastAsia="zh-CN" w:bidi="ar"/>
              </w:rPr>
            </w:pPr>
            <w:r>
              <w:rPr>
                <w:rStyle w:val="83"/>
                <w:lang w:val="en-US" w:eastAsia="zh-CN" w:bidi="ar"/>
              </w:rPr>
              <w:t>支持分辨率设置为</w:t>
            </w:r>
            <w:r>
              <w:rPr>
                <w:rStyle w:val="82"/>
                <w:lang w:val="en-US" w:eastAsia="zh-CN" w:bidi="ar"/>
              </w:rPr>
              <w:t>2560×1440@25fps</w:t>
            </w:r>
            <w:r>
              <w:rPr>
                <w:rStyle w:val="83"/>
                <w:lang w:val="en-US" w:eastAsia="zh-CN" w:bidi="ar"/>
              </w:rPr>
              <w:t>，分辨力不小于</w:t>
            </w:r>
            <w:r>
              <w:rPr>
                <w:rStyle w:val="82"/>
                <w:lang w:val="en-US" w:eastAsia="zh-CN" w:bidi="ar"/>
              </w:rPr>
              <w:t>1400TVL</w:t>
            </w:r>
            <w:r>
              <w:rPr>
                <w:rStyle w:val="83"/>
                <w:lang w:val="en-US" w:eastAsia="zh-CN" w:bidi="ar"/>
              </w:rPr>
              <w:t>。</w:t>
            </w:r>
          </w:p>
          <w:p w14:paraId="1D4BDDBA">
            <w:pPr>
              <w:keepNext w:val="0"/>
              <w:keepLines w:val="0"/>
              <w:widowControl/>
              <w:suppressLineNumbers w:val="0"/>
              <w:ind w:left="0" w:leftChars="0" w:right="0" w:rightChars="0" w:firstLine="0" w:firstLineChars="0"/>
              <w:jc w:val="both"/>
              <w:textAlignment w:val="center"/>
              <w:rPr>
                <w:rStyle w:val="83"/>
                <w:lang w:val="en-US" w:eastAsia="zh-CN" w:bidi="ar"/>
              </w:rPr>
            </w:pPr>
            <w:r>
              <w:rPr>
                <w:rStyle w:val="83"/>
                <w:lang w:val="en-US" w:eastAsia="zh-CN" w:bidi="ar"/>
              </w:rPr>
              <w:t>最低照度彩色：</w:t>
            </w:r>
            <w:r>
              <w:rPr>
                <w:rStyle w:val="82"/>
                <w:lang w:val="en-US" w:eastAsia="zh-CN" w:bidi="ar"/>
              </w:rPr>
              <w:t>0.0002lx</w:t>
            </w:r>
            <w:r>
              <w:rPr>
                <w:rStyle w:val="83"/>
                <w:lang w:val="en-US" w:eastAsia="zh-CN" w:bidi="ar"/>
              </w:rPr>
              <w:t>，黑白</w:t>
            </w:r>
            <w:r>
              <w:rPr>
                <w:rStyle w:val="82"/>
                <w:lang w:val="en-US" w:eastAsia="zh-CN" w:bidi="ar"/>
              </w:rPr>
              <w:t>:0.0001lx</w:t>
            </w:r>
            <w:r>
              <w:rPr>
                <w:rStyle w:val="83"/>
                <w:lang w:val="en-US" w:eastAsia="zh-CN" w:bidi="ar"/>
              </w:rPr>
              <w:t>，最大亮度鉴别等级（灰度等级）不小于</w:t>
            </w:r>
            <w:r>
              <w:rPr>
                <w:rStyle w:val="82"/>
                <w:lang w:val="en-US" w:eastAsia="zh-CN" w:bidi="ar"/>
              </w:rPr>
              <w:t>11</w:t>
            </w:r>
            <w:r>
              <w:rPr>
                <w:rStyle w:val="83"/>
                <w:lang w:val="en-US" w:eastAsia="zh-CN" w:bidi="ar"/>
              </w:rPr>
              <w:t>级。</w:t>
            </w:r>
          </w:p>
          <w:p w14:paraId="67AD304B">
            <w:pPr>
              <w:keepNext w:val="0"/>
              <w:keepLines w:val="0"/>
              <w:widowControl/>
              <w:suppressLineNumbers w:val="0"/>
              <w:ind w:left="0" w:leftChars="0" w:right="0" w:rightChars="0" w:firstLine="0" w:firstLineChars="0"/>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支持</w:t>
            </w:r>
            <w:r>
              <w:rPr>
                <w:rStyle w:val="82"/>
                <w:lang w:val="en-US" w:eastAsia="zh-CN" w:bidi="ar"/>
              </w:rPr>
              <w:t>H.264</w:t>
            </w:r>
            <w:r>
              <w:rPr>
                <w:rStyle w:val="83"/>
                <w:lang w:val="en-US" w:eastAsia="zh-CN" w:bidi="ar"/>
              </w:rPr>
              <w:t>、</w:t>
            </w:r>
            <w:r>
              <w:rPr>
                <w:rStyle w:val="82"/>
                <w:lang w:val="en-US" w:eastAsia="zh-CN" w:bidi="ar"/>
              </w:rPr>
              <w:t>H.265</w:t>
            </w:r>
            <w:r>
              <w:rPr>
                <w:rStyle w:val="83"/>
                <w:lang w:val="en-US" w:eastAsia="zh-CN" w:bidi="ar"/>
              </w:rPr>
              <w:t>、</w:t>
            </w:r>
            <w:r>
              <w:rPr>
                <w:rStyle w:val="82"/>
                <w:lang w:val="en-US" w:eastAsia="zh-CN" w:bidi="ar"/>
              </w:rPr>
              <w:t>MJPEG</w:t>
            </w:r>
            <w:r>
              <w:rPr>
                <w:rStyle w:val="83"/>
                <w:lang w:val="en-US" w:eastAsia="zh-CN" w:bidi="ar"/>
              </w:rPr>
              <w:t>视频编码格式，且具有</w:t>
            </w:r>
            <w:r>
              <w:rPr>
                <w:rStyle w:val="82"/>
                <w:lang w:val="en-US" w:eastAsia="zh-CN" w:bidi="ar"/>
              </w:rPr>
              <w:t>HighProfile</w:t>
            </w:r>
            <w:r>
              <w:rPr>
                <w:rStyle w:val="83"/>
                <w:lang w:val="en-US" w:eastAsia="zh-CN" w:bidi="ar"/>
              </w:rPr>
              <w:t>编码能力。</w:t>
            </w:r>
            <w:r>
              <w:rPr>
                <w:rStyle w:val="82"/>
                <w:lang w:val="en-US" w:eastAsia="zh-CN" w:bidi="ar"/>
              </w:rPr>
              <w:br w:type="textWrapping"/>
            </w:r>
            <w:r>
              <w:rPr>
                <w:rStyle w:val="83"/>
                <w:lang w:val="en-US" w:eastAsia="zh-CN" w:bidi="ar"/>
              </w:rPr>
              <w:t>内置</w:t>
            </w:r>
            <w:r>
              <w:rPr>
                <w:rStyle w:val="82"/>
                <w:lang w:val="en-US" w:eastAsia="zh-CN" w:bidi="ar"/>
              </w:rPr>
              <w:t>GPU</w:t>
            </w:r>
            <w:r>
              <w:rPr>
                <w:rStyle w:val="83"/>
                <w:lang w:val="en-US" w:eastAsia="zh-CN" w:bidi="ar"/>
              </w:rPr>
              <w:t>芯片。</w:t>
            </w:r>
            <w:r>
              <w:rPr>
                <w:rStyle w:val="82"/>
                <w:lang w:val="en-US" w:eastAsia="zh-CN" w:bidi="ar"/>
              </w:rPr>
              <w:br w:type="textWrapping"/>
            </w:r>
            <w:r>
              <w:rPr>
                <w:rStyle w:val="83"/>
                <w:lang w:val="en-US" w:eastAsia="zh-CN" w:bidi="ar"/>
              </w:rPr>
              <w:t>支持检出两眼瞳距</w:t>
            </w:r>
            <w:r>
              <w:rPr>
                <w:rStyle w:val="82"/>
                <w:lang w:val="en-US" w:eastAsia="zh-CN" w:bidi="ar"/>
              </w:rPr>
              <w:t>40</w:t>
            </w:r>
            <w:r>
              <w:rPr>
                <w:rStyle w:val="83"/>
                <w:lang w:val="en-US" w:eastAsia="zh-CN" w:bidi="ar"/>
              </w:rPr>
              <w:t>像素点以上的人脸图片。</w:t>
            </w:r>
            <w:r>
              <w:rPr>
                <w:rStyle w:val="82"/>
                <w:lang w:val="en-US" w:eastAsia="zh-CN" w:bidi="ar"/>
              </w:rPr>
              <w:br w:type="textWrapping"/>
            </w:r>
            <w:r>
              <w:rPr>
                <w:rStyle w:val="83"/>
                <w:lang w:val="en-US" w:eastAsia="zh-CN" w:bidi="ar"/>
              </w:rPr>
              <w:t>支持检出水平转动角度不超过</w:t>
            </w:r>
            <w:r>
              <w:rPr>
                <w:rStyle w:val="82"/>
                <w:lang w:val="en-US" w:eastAsia="zh-CN" w:bidi="ar"/>
              </w:rPr>
              <w:t>±90°</w:t>
            </w:r>
            <w:r>
              <w:rPr>
                <w:rStyle w:val="83"/>
                <w:lang w:val="en-US" w:eastAsia="zh-CN" w:bidi="ar"/>
              </w:rPr>
              <w:t>、俯仰角不超过</w:t>
            </w:r>
            <w:r>
              <w:rPr>
                <w:rStyle w:val="82"/>
                <w:lang w:val="en-US" w:eastAsia="zh-CN" w:bidi="ar"/>
              </w:rPr>
              <w:t>±60°</w:t>
            </w:r>
            <w:r>
              <w:rPr>
                <w:rStyle w:val="83"/>
                <w:lang w:val="en-US" w:eastAsia="zh-CN" w:bidi="ar"/>
              </w:rPr>
              <w:t>、倾斜角不超过</w:t>
            </w:r>
            <w:r>
              <w:rPr>
                <w:rStyle w:val="82"/>
                <w:lang w:val="en-US" w:eastAsia="zh-CN" w:bidi="ar"/>
              </w:rPr>
              <w:t>±45°</w:t>
            </w:r>
            <w:r>
              <w:rPr>
                <w:rStyle w:val="83"/>
                <w:lang w:val="en-US" w:eastAsia="zh-CN" w:bidi="ar"/>
              </w:rPr>
              <w:t>姿态角度的人脸。</w:t>
            </w:r>
            <w:r>
              <w:rPr>
                <w:rStyle w:val="82"/>
                <w:lang w:val="en-US" w:eastAsia="zh-CN" w:bidi="ar"/>
              </w:rPr>
              <w:br w:type="textWrapping"/>
            </w:r>
            <w:r>
              <w:rPr>
                <w:rStyle w:val="83"/>
                <w:lang w:val="en-US" w:eastAsia="zh-CN" w:bidi="ar"/>
              </w:rPr>
              <w:t>支持宽动态</w:t>
            </w:r>
            <w:r>
              <w:rPr>
                <w:rStyle w:val="82"/>
                <w:lang w:val="en-US" w:eastAsia="zh-CN" w:bidi="ar"/>
              </w:rPr>
              <w:t>≥120dB</w:t>
            </w:r>
            <w:r>
              <w:rPr>
                <w:rStyle w:val="83"/>
                <w:lang w:val="en-US" w:eastAsia="zh-CN" w:bidi="ar"/>
              </w:rPr>
              <w:t>。</w:t>
            </w:r>
            <w:r>
              <w:rPr>
                <w:rStyle w:val="82"/>
                <w:lang w:val="en-US" w:eastAsia="zh-CN" w:bidi="ar"/>
              </w:rPr>
              <w:br w:type="textWrapping"/>
            </w:r>
            <w:r>
              <w:rPr>
                <w:rStyle w:val="83"/>
                <w:lang w:val="en-US" w:eastAsia="zh-CN" w:bidi="ar"/>
              </w:rPr>
              <w:t>当进入区域、离开区域、越界侦测或区域入侵报警产生时，可在报警布防时间内联动声音报警和</w:t>
            </w:r>
            <w:r>
              <w:rPr>
                <w:rStyle w:val="82"/>
                <w:lang w:val="en-US" w:eastAsia="zh-CN" w:bidi="ar"/>
              </w:rPr>
              <w:t>/</w:t>
            </w:r>
            <w:r>
              <w:rPr>
                <w:rStyle w:val="83"/>
                <w:lang w:val="en-US" w:eastAsia="zh-CN" w:bidi="ar"/>
              </w:rPr>
              <w:t>或白光灯闪烁。</w:t>
            </w:r>
            <w:r>
              <w:rPr>
                <w:rStyle w:val="82"/>
                <w:lang w:val="en-US" w:eastAsia="zh-CN" w:bidi="ar"/>
              </w:rPr>
              <w:br w:type="textWrapping"/>
            </w:r>
            <w:r>
              <w:rPr>
                <w:rStyle w:val="83"/>
                <w:lang w:val="en-US" w:eastAsia="zh-CN" w:bidi="ar"/>
              </w:rPr>
              <w:t>内置</w:t>
            </w:r>
            <w:r>
              <w:rPr>
                <w:rStyle w:val="83"/>
                <w:rFonts w:hint="eastAsia"/>
                <w:lang w:val="en-US" w:eastAsia="zh-CN" w:bidi="ar"/>
              </w:rPr>
              <w:t>不少于</w:t>
            </w:r>
            <w:r>
              <w:rPr>
                <w:rStyle w:val="82"/>
                <w:lang w:val="en-US" w:eastAsia="zh-CN" w:bidi="ar"/>
              </w:rPr>
              <w:t>3</w:t>
            </w:r>
            <w:r>
              <w:rPr>
                <w:rStyle w:val="83"/>
                <w:lang w:val="en-US" w:eastAsia="zh-CN" w:bidi="ar"/>
              </w:rPr>
              <w:t>颗补光灯，为鳞片状反射式补光灯。</w:t>
            </w:r>
            <w:r>
              <w:rPr>
                <w:rStyle w:val="82"/>
                <w:lang w:val="en-US" w:eastAsia="zh-CN" w:bidi="ar"/>
              </w:rPr>
              <w:br w:type="textWrapping"/>
            </w:r>
            <w:r>
              <w:rPr>
                <w:rStyle w:val="83"/>
                <w:lang w:val="en-US" w:eastAsia="zh-CN" w:bidi="ar"/>
              </w:rPr>
              <w:t>灯珠朝向与样机照射方向不同，补光灯开启后正面不可见补光灯灯珠，灯光均匀无波纹、圆环状、麻点状、条纹状及不规则亮斑。</w:t>
            </w:r>
            <w:r>
              <w:rPr>
                <w:rStyle w:val="82"/>
                <w:lang w:val="en-US" w:eastAsia="zh-CN" w:bidi="ar"/>
              </w:rPr>
              <w:br w:type="textWrapping"/>
            </w:r>
            <w:r>
              <w:rPr>
                <w:rStyle w:val="83"/>
                <w:lang w:val="en-US" w:eastAsia="zh-CN" w:bidi="ar"/>
              </w:rPr>
              <w:t>内置</w:t>
            </w:r>
            <w:r>
              <w:rPr>
                <w:rStyle w:val="83"/>
                <w:rFonts w:hint="eastAsia"/>
                <w:lang w:val="en-US" w:eastAsia="zh-CN" w:bidi="ar"/>
              </w:rPr>
              <w:t>接口满足不少于：</w:t>
            </w:r>
            <w:r>
              <w:rPr>
                <w:rStyle w:val="82"/>
                <w:lang w:val="en-US" w:eastAsia="zh-CN" w:bidi="ar"/>
              </w:rPr>
              <w:t>1</w:t>
            </w:r>
            <w:r>
              <w:rPr>
                <w:rStyle w:val="83"/>
                <w:lang w:val="en-US" w:eastAsia="zh-CN" w:bidi="ar"/>
              </w:rPr>
              <w:t>个麦克风、</w:t>
            </w:r>
            <w:r>
              <w:rPr>
                <w:rStyle w:val="82"/>
                <w:lang w:val="en-US" w:eastAsia="zh-CN" w:bidi="ar"/>
              </w:rPr>
              <w:t>1</w:t>
            </w:r>
            <w:r>
              <w:rPr>
                <w:rStyle w:val="83"/>
                <w:lang w:val="en-US" w:eastAsia="zh-CN" w:bidi="ar"/>
              </w:rPr>
              <w:t>个扬声器，</w:t>
            </w:r>
            <w:r>
              <w:rPr>
                <w:rStyle w:val="82"/>
                <w:lang w:val="en-US" w:eastAsia="zh-CN" w:bidi="ar"/>
              </w:rPr>
              <w:t>1</w:t>
            </w:r>
            <w:r>
              <w:rPr>
                <w:rStyle w:val="83"/>
                <w:lang w:val="en-US" w:eastAsia="zh-CN" w:bidi="ar"/>
              </w:rPr>
              <w:t>个报警输入接口、</w:t>
            </w:r>
            <w:r>
              <w:rPr>
                <w:rStyle w:val="82"/>
                <w:lang w:val="en-US" w:eastAsia="zh-CN" w:bidi="ar"/>
              </w:rPr>
              <w:t>1</w:t>
            </w:r>
            <w:r>
              <w:rPr>
                <w:rStyle w:val="83"/>
                <w:lang w:val="en-US" w:eastAsia="zh-CN" w:bidi="ar"/>
              </w:rPr>
              <w:t>个报警输出接口、</w:t>
            </w:r>
            <w:r>
              <w:rPr>
                <w:rStyle w:val="82"/>
                <w:lang w:val="en-US" w:eastAsia="zh-CN" w:bidi="ar"/>
              </w:rPr>
              <w:t>1</w:t>
            </w:r>
            <w:r>
              <w:rPr>
                <w:rStyle w:val="83"/>
                <w:lang w:val="en-US" w:eastAsia="zh-CN" w:bidi="ar"/>
              </w:rPr>
              <w:t>个音频输入接口、</w:t>
            </w:r>
            <w:r>
              <w:rPr>
                <w:rStyle w:val="82"/>
                <w:lang w:val="en-US" w:eastAsia="zh-CN" w:bidi="ar"/>
              </w:rPr>
              <w:t>1</w:t>
            </w:r>
            <w:r>
              <w:rPr>
                <w:rStyle w:val="83"/>
                <w:lang w:val="en-US" w:eastAsia="zh-CN" w:bidi="ar"/>
              </w:rPr>
              <w:t>个音频输出接口。</w:t>
            </w:r>
            <w:r>
              <w:rPr>
                <w:rStyle w:val="82"/>
                <w:lang w:val="en-US" w:eastAsia="zh-CN" w:bidi="ar"/>
              </w:rPr>
              <w:br w:type="textWrapping"/>
            </w:r>
            <w:r>
              <w:rPr>
                <w:rStyle w:val="83"/>
                <w:lang w:val="en-US" w:eastAsia="zh-CN" w:bidi="ar"/>
              </w:rPr>
              <w:t>需支持</w:t>
            </w:r>
            <w:r>
              <w:rPr>
                <w:rStyle w:val="82"/>
                <w:lang w:val="en-US" w:eastAsia="zh-CN" w:bidi="ar"/>
              </w:rPr>
              <w:t>DC12V</w:t>
            </w:r>
            <w:r>
              <w:rPr>
                <w:rStyle w:val="83"/>
                <w:lang w:val="en-US" w:eastAsia="zh-CN" w:bidi="ar"/>
              </w:rPr>
              <w:t>供电，且在不小于</w:t>
            </w:r>
            <w:r>
              <w:rPr>
                <w:rStyle w:val="82"/>
                <w:lang w:val="en-US" w:eastAsia="zh-CN" w:bidi="ar"/>
              </w:rPr>
              <w:t>DC12V±30%</w:t>
            </w:r>
            <w:r>
              <w:rPr>
                <w:rStyle w:val="83"/>
                <w:lang w:val="en-US" w:eastAsia="zh-CN" w:bidi="ar"/>
              </w:rPr>
              <w:t>范围内变化时可以正常工作。</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D797B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38DEC2A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6.00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431826BF">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09F59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017F02D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2B417B0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2"/>
                <w:lang w:val="en-US" w:eastAsia="zh-CN" w:bidi="ar"/>
              </w:rPr>
              <w:t>400</w:t>
            </w:r>
            <w:r>
              <w:rPr>
                <w:rStyle w:val="83"/>
                <w:lang w:val="en-US" w:eastAsia="zh-CN" w:bidi="ar"/>
              </w:rPr>
              <w:t>万网络半球摄像机</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5D72D9EE">
            <w:pPr>
              <w:keepNext w:val="0"/>
              <w:keepLines w:val="0"/>
              <w:widowControl/>
              <w:suppressLineNumbers w:val="0"/>
              <w:ind w:left="0" w:leftChars="0" w:right="0" w:rightChars="0" w:firstLine="0" w:firstLineChars="0"/>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最高分辨率可达</w:t>
            </w:r>
            <w:r>
              <w:rPr>
                <w:rStyle w:val="82"/>
                <w:lang w:val="en-US" w:eastAsia="zh-CN" w:bidi="ar"/>
              </w:rPr>
              <w:t>2560×1440@25fps</w:t>
            </w:r>
            <w:r>
              <w:rPr>
                <w:rStyle w:val="82"/>
                <w:lang w:val="en-US" w:eastAsia="zh-CN" w:bidi="ar"/>
              </w:rPr>
              <w:br w:type="textWrapping"/>
            </w:r>
            <w:r>
              <w:rPr>
                <w:rStyle w:val="83"/>
                <w:lang w:val="en-US" w:eastAsia="zh-CN" w:bidi="ar"/>
              </w:rPr>
              <w:t>支持</w:t>
            </w:r>
            <w:r>
              <w:rPr>
                <w:rStyle w:val="82"/>
                <w:lang w:val="en-US" w:eastAsia="zh-CN" w:bidi="ar"/>
              </w:rPr>
              <w:t>SmartIR</w:t>
            </w:r>
            <w:r>
              <w:rPr>
                <w:rStyle w:val="83"/>
                <w:lang w:val="en-US" w:eastAsia="zh-CN" w:bidi="ar"/>
              </w:rPr>
              <w:t>，防止夜间红外过曝</w:t>
            </w:r>
            <w:r>
              <w:rPr>
                <w:rStyle w:val="82"/>
                <w:lang w:val="en-US" w:eastAsia="zh-CN" w:bidi="ar"/>
              </w:rPr>
              <w:br w:type="textWrapping"/>
            </w:r>
            <w:r>
              <w:rPr>
                <w:rStyle w:val="83"/>
                <w:lang w:val="en-US" w:eastAsia="zh-CN" w:bidi="ar"/>
              </w:rPr>
              <w:t>支持背光补偿，强光抑制，</w:t>
            </w:r>
            <w:r>
              <w:rPr>
                <w:rStyle w:val="82"/>
                <w:lang w:val="en-US" w:eastAsia="zh-CN" w:bidi="ar"/>
              </w:rPr>
              <w:t>3D</w:t>
            </w:r>
            <w:r>
              <w:rPr>
                <w:rStyle w:val="83"/>
                <w:lang w:val="en-US" w:eastAsia="zh-CN" w:bidi="ar"/>
              </w:rPr>
              <w:t>数字降噪，数字宽动态，适应不同环境</w:t>
            </w:r>
            <w:r>
              <w:rPr>
                <w:rStyle w:val="82"/>
                <w:lang w:val="en-US" w:eastAsia="zh-CN" w:bidi="ar"/>
              </w:rPr>
              <w:br w:type="textWrapping"/>
            </w:r>
            <w:r>
              <w:rPr>
                <w:rStyle w:val="83"/>
                <w:lang w:val="en-US" w:eastAsia="zh-CN" w:bidi="ar"/>
              </w:rPr>
              <w:t>支持开放型网络视频接口，</w:t>
            </w:r>
            <w:r>
              <w:rPr>
                <w:rStyle w:val="82"/>
                <w:lang w:val="en-US" w:eastAsia="zh-CN" w:bidi="ar"/>
              </w:rPr>
              <w:t>ISAPI</w:t>
            </w:r>
            <w:r>
              <w:rPr>
                <w:rStyle w:val="83"/>
                <w:lang w:val="en-US" w:eastAsia="zh-CN" w:bidi="ar"/>
              </w:rPr>
              <w:t>，</w:t>
            </w:r>
            <w:r>
              <w:rPr>
                <w:rStyle w:val="82"/>
                <w:lang w:val="en-US" w:eastAsia="zh-CN" w:bidi="ar"/>
              </w:rPr>
              <w:t>SDK</w:t>
            </w:r>
            <w:r>
              <w:rPr>
                <w:rStyle w:val="83"/>
                <w:lang w:val="en-US" w:eastAsia="zh-CN" w:bidi="ar"/>
              </w:rPr>
              <w:t>，</w:t>
            </w:r>
            <w:r>
              <w:rPr>
                <w:rStyle w:val="82"/>
                <w:lang w:val="en-US" w:eastAsia="zh-CN" w:bidi="ar"/>
              </w:rPr>
              <w:t>GB28181</w:t>
            </w:r>
            <w:r>
              <w:rPr>
                <w:rStyle w:val="83"/>
                <w:lang w:val="en-US" w:eastAsia="zh-CN" w:bidi="ar"/>
              </w:rPr>
              <w:t>协议，支持</w:t>
            </w:r>
            <w:r>
              <w:rPr>
                <w:rStyle w:val="83"/>
                <w:rFonts w:hint="eastAsia"/>
                <w:lang w:val="en-US" w:eastAsia="zh-CN" w:bidi="ar"/>
              </w:rPr>
              <w:t>安防</w:t>
            </w:r>
            <w:r>
              <w:rPr>
                <w:rStyle w:val="83"/>
                <w:lang w:val="en-US" w:eastAsia="zh-CN" w:bidi="ar"/>
              </w:rPr>
              <w:t>平台接入</w:t>
            </w:r>
            <w:r>
              <w:rPr>
                <w:rStyle w:val="82"/>
                <w:lang w:val="en-US" w:eastAsia="zh-CN" w:bidi="ar"/>
              </w:rPr>
              <w:br w:type="textWrapping"/>
            </w:r>
            <w:r>
              <w:rPr>
                <w:rStyle w:val="82"/>
                <w:lang w:val="en-US" w:eastAsia="zh-CN" w:bidi="ar"/>
              </w:rPr>
              <w:t>1</w:t>
            </w:r>
            <w:r>
              <w:rPr>
                <w:rStyle w:val="83"/>
                <w:lang w:val="en-US" w:eastAsia="zh-CN" w:bidi="ar"/>
              </w:rPr>
              <w:t>个内置麦克风</w:t>
            </w:r>
            <w:r>
              <w:rPr>
                <w:rStyle w:val="82"/>
                <w:lang w:val="en-US" w:eastAsia="zh-CN" w:bidi="ar"/>
              </w:rPr>
              <w:br w:type="textWrapping"/>
            </w:r>
            <w:r>
              <w:rPr>
                <w:rStyle w:val="83"/>
                <w:lang w:val="en-US" w:eastAsia="zh-CN" w:bidi="ar"/>
              </w:rPr>
              <w:t>采用高效阵列红外灯，使用寿命长，红外照射最远可达</w:t>
            </w:r>
            <w:r>
              <w:rPr>
                <w:rStyle w:val="82"/>
                <w:lang w:val="en-US" w:eastAsia="zh-CN" w:bidi="ar"/>
              </w:rPr>
              <w:t>30m</w:t>
            </w:r>
            <w:r>
              <w:rPr>
                <w:rStyle w:val="82"/>
                <w:lang w:val="en-US" w:eastAsia="zh-CN" w:bidi="ar"/>
              </w:rPr>
              <w:br w:type="textWrapping"/>
            </w:r>
            <w:r>
              <w:rPr>
                <w:rStyle w:val="83"/>
                <w:lang w:val="en-US" w:eastAsia="zh-CN" w:bidi="ar"/>
              </w:rPr>
              <w:t>符合</w:t>
            </w:r>
            <w:r>
              <w:rPr>
                <w:rStyle w:val="82"/>
                <w:lang w:val="en-US" w:eastAsia="zh-CN" w:bidi="ar"/>
              </w:rPr>
              <w:t>IP67</w:t>
            </w:r>
            <w:r>
              <w:rPr>
                <w:rStyle w:val="83"/>
                <w:lang w:val="en-US" w:eastAsia="zh-CN" w:bidi="ar"/>
              </w:rPr>
              <w:t>防尘防水设计，可靠性高</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212AC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6A6235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411.00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4B90707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含备品备件</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60</w:t>
            </w:r>
            <w:r>
              <w:rPr>
                <w:rStyle w:val="84"/>
                <w:lang w:val="en-US" w:eastAsia="zh-CN" w:bidi="ar"/>
              </w:rPr>
              <w:t>台</w:t>
            </w:r>
          </w:p>
        </w:tc>
      </w:tr>
      <w:tr w14:paraId="4C067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7AC99EB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3</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734A4F5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2"/>
                <w:lang w:val="en-US" w:eastAsia="zh-CN" w:bidi="ar"/>
              </w:rPr>
              <w:t>400</w:t>
            </w:r>
            <w:r>
              <w:rPr>
                <w:rStyle w:val="83"/>
                <w:lang w:val="en-US" w:eastAsia="zh-CN" w:bidi="ar"/>
              </w:rPr>
              <w:t>万电梯摄像机</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24AD5D84">
            <w:pPr>
              <w:keepNext w:val="0"/>
              <w:keepLines w:val="0"/>
              <w:widowControl/>
              <w:suppressLineNumbers w:val="0"/>
              <w:ind w:left="0" w:leftChars="0" w:right="0" w:rightChars="0" w:firstLine="0" w:firstLineChars="0"/>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主码流支持</w:t>
            </w:r>
            <w:r>
              <w:rPr>
                <w:rStyle w:val="82"/>
                <w:lang w:val="en-US" w:eastAsia="zh-CN" w:bidi="ar"/>
              </w:rPr>
              <w:t>2560x1440@25fps</w:t>
            </w:r>
            <w:r>
              <w:rPr>
                <w:rStyle w:val="83"/>
                <w:lang w:val="en-US" w:eastAsia="zh-CN" w:bidi="ar"/>
              </w:rPr>
              <w:t>，子码流支持</w:t>
            </w:r>
            <w:r>
              <w:rPr>
                <w:rStyle w:val="82"/>
                <w:lang w:val="en-US" w:eastAsia="zh-CN" w:bidi="ar"/>
              </w:rPr>
              <w:t>1280x720@25fps</w:t>
            </w:r>
            <w:r>
              <w:rPr>
                <w:rStyle w:val="83"/>
                <w:lang w:val="en-US" w:eastAsia="zh-CN" w:bidi="ar"/>
              </w:rPr>
              <w:t>，第三码流支持</w:t>
            </w:r>
            <w:r>
              <w:rPr>
                <w:rStyle w:val="82"/>
                <w:lang w:val="en-US" w:eastAsia="zh-CN" w:bidi="ar"/>
              </w:rPr>
              <w:t>1280x720</w:t>
            </w:r>
            <w:r>
              <w:rPr>
                <w:rStyle w:val="83"/>
                <w:lang w:val="en-US" w:eastAsia="zh-CN" w:bidi="ar"/>
              </w:rPr>
              <w:t>。</w:t>
            </w:r>
            <w:r>
              <w:rPr>
                <w:rStyle w:val="82"/>
                <w:lang w:val="en-US" w:eastAsia="zh-CN" w:bidi="ar"/>
              </w:rPr>
              <w:br w:type="textWrapping"/>
            </w:r>
            <w:r>
              <w:rPr>
                <w:rStyle w:val="83"/>
                <w:lang w:val="en-US" w:eastAsia="zh-CN" w:bidi="ar"/>
              </w:rPr>
              <w:t>最低照度彩色</w:t>
            </w:r>
            <w:r>
              <w:rPr>
                <w:rStyle w:val="82"/>
                <w:lang w:val="en-US" w:eastAsia="zh-CN" w:bidi="ar"/>
              </w:rPr>
              <w:t>0.005lx</w:t>
            </w:r>
            <w:r>
              <w:rPr>
                <w:rStyle w:val="83"/>
                <w:lang w:val="en-US" w:eastAsia="zh-CN" w:bidi="ar"/>
              </w:rPr>
              <w:t>。</w:t>
            </w:r>
            <w:r>
              <w:rPr>
                <w:rStyle w:val="82"/>
                <w:lang w:val="en-US" w:eastAsia="zh-CN" w:bidi="ar"/>
              </w:rPr>
              <w:br w:type="textWrapping"/>
            </w:r>
            <w:r>
              <w:rPr>
                <w:rStyle w:val="83"/>
                <w:lang w:val="en-US" w:eastAsia="zh-CN" w:bidi="ar"/>
              </w:rPr>
              <w:t>内置</w:t>
            </w:r>
            <w:r>
              <w:rPr>
                <w:rStyle w:val="82"/>
                <w:lang w:val="en-US" w:eastAsia="zh-CN" w:bidi="ar"/>
              </w:rPr>
              <w:t>GPU</w:t>
            </w:r>
            <w:r>
              <w:rPr>
                <w:rStyle w:val="83"/>
                <w:lang w:val="en-US" w:eastAsia="zh-CN" w:bidi="ar"/>
              </w:rPr>
              <w:t>芯片，麦克风，扬声器。</w:t>
            </w:r>
            <w:r>
              <w:rPr>
                <w:rStyle w:val="82"/>
                <w:lang w:val="en-US" w:eastAsia="zh-CN" w:bidi="ar"/>
              </w:rPr>
              <w:br w:type="textWrapping"/>
            </w:r>
            <w:r>
              <w:rPr>
                <w:rStyle w:val="83"/>
                <w:lang w:val="en-US" w:eastAsia="zh-CN" w:bidi="ar"/>
              </w:rPr>
              <w:t>可通过</w:t>
            </w:r>
            <w:r>
              <w:rPr>
                <w:rStyle w:val="82"/>
                <w:lang w:val="en-US" w:eastAsia="zh-CN" w:bidi="ar"/>
              </w:rPr>
              <w:t>IE</w:t>
            </w:r>
            <w:r>
              <w:rPr>
                <w:rStyle w:val="83"/>
                <w:lang w:val="en-US" w:eastAsia="zh-CN" w:bidi="ar"/>
              </w:rPr>
              <w:t>浏览器或客户端软件开启</w:t>
            </w:r>
            <w:r>
              <w:rPr>
                <w:rStyle w:val="82"/>
                <w:lang w:val="en-US" w:eastAsia="zh-CN" w:bidi="ar"/>
              </w:rPr>
              <w:t>/</w:t>
            </w:r>
            <w:r>
              <w:rPr>
                <w:rStyle w:val="83"/>
                <w:lang w:val="en-US" w:eastAsia="zh-CN" w:bidi="ar"/>
              </w:rPr>
              <w:t>关闭电瓶车遗留侦测功能，可设置警戒区域，可对电瓶车停留时间进行设置，可对停留时间超过设置阈值的电瓶车进行检测，叠加目标提示框，并产生报警。</w:t>
            </w:r>
            <w:r>
              <w:rPr>
                <w:rStyle w:val="82"/>
                <w:lang w:val="en-US" w:eastAsia="zh-CN" w:bidi="ar"/>
              </w:rPr>
              <w:br w:type="textWrapping"/>
            </w:r>
            <w:r>
              <w:rPr>
                <w:rStyle w:val="83"/>
                <w:lang w:val="en-US" w:eastAsia="zh-CN" w:bidi="ar"/>
              </w:rPr>
              <w:t>可对电瓶车遗留侦测的目标大小范围进行设置。</w:t>
            </w:r>
            <w:r>
              <w:rPr>
                <w:rStyle w:val="82"/>
                <w:lang w:val="en-US" w:eastAsia="zh-CN" w:bidi="ar"/>
              </w:rPr>
              <w:br w:type="textWrapping"/>
            </w:r>
            <w:r>
              <w:rPr>
                <w:rStyle w:val="83"/>
                <w:lang w:val="en-US" w:eastAsia="zh-CN" w:bidi="ar"/>
              </w:rPr>
              <w:t>当自行车、玩具车、婴儿车、手推车或超市推车等目标进入监控区域时，不产生报警。</w:t>
            </w:r>
            <w:r>
              <w:rPr>
                <w:rStyle w:val="82"/>
                <w:lang w:val="en-US" w:eastAsia="zh-CN" w:bidi="ar"/>
              </w:rPr>
              <w:br w:type="textWrapping"/>
            </w:r>
            <w:r>
              <w:rPr>
                <w:rStyle w:val="83"/>
                <w:lang w:val="en-US" w:eastAsia="zh-CN" w:bidi="ar"/>
              </w:rPr>
              <w:t>可开启</w:t>
            </w:r>
            <w:r>
              <w:rPr>
                <w:rStyle w:val="82"/>
                <w:lang w:val="en-US" w:eastAsia="zh-CN" w:bidi="ar"/>
              </w:rPr>
              <w:t>/</w:t>
            </w:r>
            <w:r>
              <w:rPr>
                <w:rStyle w:val="83"/>
                <w:lang w:val="en-US" w:eastAsia="zh-CN" w:bidi="ar"/>
              </w:rPr>
              <w:t>关闭持续报警输出，启用后，电瓶车遗留侦测报警可联动持续的报警输出，在布控区域内会保持报警状态，电瓶车离开布防区域后报警输出可自动关闭。</w:t>
            </w:r>
            <w:r>
              <w:rPr>
                <w:rStyle w:val="82"/>
                <w:lang w:val="en-US" w:eastAsia="zh-CN" w:bidi="ar"/>
              </w:rPr>
              <w:br w:type="textWrapping"/>
            </w:r>
            <w:r>
              <w:rPr>
                <w:rStyle w:val="83"/>
                <w:lang w:val="en-US" w:eastAsia="zh-CN" w:bidi="ar"/>
              </w:rPr>
              <w:t>支持</w:t>
            </w:r>
            <w:r>
              <w:rPr>
                <w:rStyle w:val="82"/>
                <w:lang w:val="en-US" w:eastAsia="zh-CN" w:bidi="ar"/>
              </w:rPr>
              <w:t>TOF</w:t>
            </w:r>
            <w:r>
              <w:rPr>
                <w:rStyle w:val="83"/>
                <w:lang w:val="en-US" w:eastAsia="zh-CN" w:bidi="ar"/>
              </w:rPr>
              <w:t>遮挡报警功能，可通过</w:t>
            </w:r>
            <w:r>
              <w:rPr>
                <w:rStyle w:val="82"/>
                <w:lang w:val="en-US" w:eastAsia="zh-CN" w:bidi="ar"/>
              </w:rPr>
              <w:t>IE</w:t>
            </w:r>
            <w:r>
              <w:rPr>
                <w:rStyle w:val="83"/>
                <w:lang w:val="en-US" w:eastAsia="zh-CN" w:bidi="ar"/>
              </w:rPr>
              <w:t>浏览器或客户端软件开启</w:t>
            </w:r>
            <w:r>
              <w:rPr>
                <w:rStyle w:val="82"/>
                <w:lang w:val="en-US" w:eastAsia="zh-CN" w:bidi="ar"/>
              </w:rPr>
              <w:t>/</w:t>
            </w:r>
            <w:r>
              <w:rPr>
                <w:rStyle w:val="83"/>
                <w:lang w:val="en-US" w:eastAsia="zh-CN" w:bidi="ar"/>
              </w:rPr>
              <w:t>关闭</w:t>
            </w:r>
            <w:r>
              <w:rPr>
                <w:rStyle w:val="82"/>
                <w:lang w:val="en-US" w:eastAsia="zh-CN" w:bidi="ar"/>
              </w:rPr>
              <w:t>TOF</w:t>
            </w:r>
            <w:r>
              <w:rPr>
                <w:rStyle w:val="83"/>
                <w:lang w:val="en-US" w:eastAsia="zh-CN" w:bidi="ar"/>
              </w:rPr>
              <w:t>遮挡报警功能，对视频画面中的人为遮挡行为进行检测报警，可联动录像、抓图、声音报警，可设置过滤时间间隔。</w:t>
            </w:r>
            <w:r>
              <w:rPr>
                <w:rStyle w:val="82"/>
                <w:lang w:val="en-US" w:eastAsia="zh-CN" w:bidi="ar"/>
              </w:rPr>
              <w:br w:type="textWrapping"/>
            </w:r>
            <w:r>
              <w:rPr>
                <w:rStyle w:val="83"/>
                <w:lang w:val="en-US" w:eastAsia="zh-CN" w:bidi="ar"/>
              </w:rPr>
              <w:t>支持声音报警功能，当</w:t>
            </w:r>
            <w:r>
              <w:rPr>
                <w:rStyle w:val="82"/>
                <w:lang w:val="en-US" w:eastAsia="zh-CN" w:bidi="ar"/>
              </w:rPr>
              <w:t>TOF</w:t>
            </w:r>
            <w:r>
              <w:rPr>
                <w:rStyle w:val="83"/>
                <w:lang w:val="en-US" w:eastAsia="zh-CN" w:bidi="ar"/>
              </w:rPr>
              <w:t>遮挡报警、电瓶车遗留侦测报警产生报警时，可在报警布防时间内触发联动声音警报，报警声音模式可设置为警戒音和提示音两种。</w:t>
            </w:r>
            <w:r>
              <w:rPr>
                <w:rStyle w:val="82"/>
                <w:lang w:val="en-US" w:eastAsia="zh-CN" w:bidi="ar"/>
              </w:rPr>
              <w:br w:type="textWrapping"/>
            </w:r>
            <w:r>
              <w:rPr>
                <w:rStyle w:val="83"/>
                <w:lang w:val="en-US" w:eastAsia="zh-CN" w:bidi="ar"/>
              </w:rPr>
              <w:t>警戒音类型不低于</w:t>
            </w:r>
            <w:r>
              <w:rPr>
                <w:rStyle w:val="82"/>
                <w:lang w:val="en-US" w:eastAsia="zh-CN" w:bidi="ar"/>
              </w:rPr>
              <w:t>11</w:t>
            </w:r>
            <w:r>
              <w:rPr>
                <w:rStyle w:val="83"/>
                <w:lang w:val="en-US" w:eastAsia="zh-CN" w:bidi="ar"/>
              </w:rPr>
              <w:t>种语音播报种类可选，并支持自定义语音导入，报警音量和重复次数可设置。</w:t>
            </w:r>
            <w:r>
              <w:rPr>
                <w:rStyle w:val="82"/>
                <w:lang w:val="en-US" w:eastAsia="zh-CN" w:bidi="ar"/>
              </w:rPr>
              <w:br w:type="textWrapping"/>
            </w:r>
            <w:r>
              <w:rPr>
                <w:rStyle w:val="83"/>
                <w:lang w:val="en-US" w:eastAsia="zh-CN" w:bidi="ar"/>
              </w:rPr>
              <w:t>支持</w:t>
            </w:r>
            <w:r>
              <w:rPr>
                <w:rStyle w:val="82"/>
                <w:lang w:val="en-US" w:eastAsia="zh-CN" w:bidi="ar"/>
              </w:rPr>
              <w:t>TOF</w:t>
            </w:r>
            <w:r>
              <w:rPr>
                <w:rStyle w:val="83"/>
                <w:lang w:val="en-US" w:eastAsia="zh-CN" w:bidi="ar"/>
              </w:rPr>
              <w:t>遮挡防干扰功能，当视频画面中光线发生明暗变化时，不触发</w:t>
            </w:r>
            <w:r>
              <w:rPr>
                <w:rStyle w:val="82"/>
                <w:lang w:val="en-US" w:eastAsia="zh-CN" w:bidi="ar"/>
              </w:rPr>
              <w:t>TOF</w:t>
            </w:r>
            <w:r>
              <w:rPr>
                <w:rStyle w:val="83"/>
                <w:lang w:val="en-US" w:eastAsia="zh-CN" w:bidi="ar"/>
              </w:rPr>
              <w:t>遮挡报警。</w:t>
            </w:r>
            <w:r>
              <w:rPr>
                <w:rStyle w:val="82"/>
                <w:lang w:val="en-US" w:eastAsia="zh-CN" w:bidi="ar"/>
              </w:rPr>
              <w:br w:type="textWrapping"/>
            </w:r>
            <w:r>
              <w:rPr>
                <w:rStyle w:val="83"/>
                <w:lang w:val="en-US" w:eastAsia="zh-CN" w:bidi="ar"/>
              </w:rPr>
              <w:t>支持像素显示功能，可通过</w:t>
            </w:r>
            <w:r>
              <w:rPr>
                <w:rStyle w:val="82"/>
                <w:lang w:val="en-US" w:eastAsia="zh-CN" w:bidi="ar"/>
              </w:rPr>
              <w:t>IE</w:t>
            </w:r>
            <w:r>
              <w:rPr>
                <w:rStyle w:val="83"/>
                <w:lang w:val="en-US" w:eastAsia="zh-CN" w:bidi="ar"/>
              </w:rPr>
              <w:t>浏览器显示监视画面中鼠标所选区域水平及垂直方向的像素数。</w:t>
            </w:r>
            <w:r>
              <w:rPr>
                <w:rStyle w:val="82"/>
                <w:lang w:val="en-US" w:eastAsia="zh-CN" w:bidi="ar"/>
              </w:rPr>
              <w:br w:type="textWrapping"/>
            </w:r>
            <w:r>
              <w:rPr>
                <w:rStyle w:val="83"/>
                <w:lang w:val="en-US" w:eastAsia="zh-CN" w:bidi="ar"/>
              </w:rPr>
              <w:t>支持快捷配置功能，可在预览画面页开启</w:t>
            </w:r>
            <w:r>
              <w:rPr>
                <w:rStyle w:val="82"/>
                <w:lang w:val="en-US" w:eastAsia="zh-CN" w:bidi="ar"/>
              </w:rPr>
              <w:t>/</w:t>
            </w:r>
            <w:r>
              <w:rPr>
                <w:rStyle w:val="83"/>
                <w:lang w:val="en-US" w:eastAsia="zh-CN" w:bidi="ar"/>
              </w:rPr>
              <w:t>关闭</w:t>
            </w:r>
            <w:r>
              <w:rPr>
                <w:rStyle w:val="82"/>
                <w:lang w:val="en-US" w:eastAsia="zh-CN" w:bidi="ar"/>
              </w:rPr>
              <w:t>“</w:t>
            </w:r>
            <w:r>
              <w:rPr>
                <w:rStyle w:val="83"/>
                <w:lang w:val="en-US" w:eastAsia="zh-CN" w:bidi="ar"/>
              </w:rPr>
              <w:t>快捷配置</w:t>
            </w:r>
            <w:r>
              <w:rPr>
                <w:rStyle w:val="82"/>
                <w:lang w:val="en-US" w:eastAsia="zh-CN" w:bidi="ar"/>
              </w:rPr>
              <w:t>”</w:t>
            </w:r>
            <w:r>
              <w:rPr>
                <w:rStyle w:val="83"/>
                <w:lang w:val="en-US" w:eastAsia="zh-CN" w:bidi="ar"/>
              </w:rPr>
              <w:t>页面，可配置常用图像参数、</w:t>
            </w:r>
            <w:r>
              <w:rPr>
                <w:rStyle w:val="82"/>
                <w:lang w:val="en-US" w:eastAsia="zh-CN" w:bidi="ar"/>
              </w:rPr>
              <w:t>OSD</w:t>
            </w:r>
            <w:r>
              <w:rPr>
                <w:rStyle w:val="83"/>
                <w:lang w:val="en-US" w:eastAsia="zh-CN" w:bidi="ar"/>
              </w:rPr>
              <w:t>配置、音视频参数等，并支持恢复默认操作。</w:t>
            </w:r>
            <w:r>
              <w:rPr>
                <w:rStyle w:val="82"/>
                <w:lang w:val="en-US" w:eastAsia="zh-CN" w:bidi="ar"/>
              </w:rPr>
              <w:br w:type="textWrapping"/>
            </w:r>
            <w:r>
              <w:rPr>
                <w:rStyle w:val="83"/>
                <w:lang w:val="en-US" w:eastAsia="zh-CN" w:bidi="ar"/>
              </w:rPr>
              <w:t>支持</w:t>
            </w:r>
            <w:r>
              <w:rPr>
                <w:rStyle w:val="82"/>
                <w:lang w:val="en-US" w:eastAsia="zh-CN" w:bidi="ar"/>
              </w:rPr>
              <w:t>1</w:t>
            </w:r>
            <w:r>
              <w:rPr>
                <w:rStyle w:val="83"/>
                <w:lang w:val="en-US" w:eastAsia="zh-CN" w:bidi="ar"/>
              </w:rPr>
              <w:t>路报警输入，</w:t>
            </w:r>
            <w:r>
              <w:rPr>
                <w:rStyle w:val="82"/>
                <w:lang w:val="en-US" w:eastAsia="zh-CN" w:bidi="ar"/>
              </w:rPr>
              <w:t>1</w:t>
            </w:r>
            <w:r>
              <w:rPr>
                <w:rStyle w:val="83"/>
                <w:lang w:val="en-US" w:eastAsia="zh-CN" w:bidi="ar"/>
              </w:rPr>
              <w:t>路报警输出，</w:t>
            </w:r>
            <w:r>
              <w:rPr>
                <w:rStyle w:val="82"/>
                <w:lang w:val="en-US" w:eastAsia="zh-CN" w:bidi="ar"/>
              </w:rPr>
              <w:t>1</w:t>
            </w:r>
            <w:r>
              <w:rPr>
                <w:rStyle w:val="83"/>
                <w:lang w:val="en-US" w:eastAsia="zh-CN" w:bidi="ar"/>
              </w:rPr>
              <w:t>个</w:t>
            </w:r>
            <w:r>
              <w:rPr>
                <w:rStyle w:val="82"/>
                <w:lang w:val="en-US" w:eastAsia="zh-CN" w:bidi="ar"/>
              </w:rPr>
              <w:t>SD</w:t>
            </w:r>
            <w:r>
              <w:rPr>
                <w:rStyle w:val="83"/>
                <w:lang w:val="en-US" w:eastAsia="zh-CN" w:bidi="ar"/>
              </w:rPr>
              <w:t>卡槽，支持</w:t>
            </w:r>
            <w:r>
              <w:rPr>
                <w:rStyle w:val="82"/>
                <w:lang w:val="en-US" w:eastAsia="zh-CN" w:bidi="ar"/>
              </w:rPr>
              <w:t>DC12V</w:t>
            </w:r>
            <w:r>
              <w:rPr>
                <w:rStyle w:val="83"/>
                <w:lang w:val="en-US" w:eastAsia="zh-CN" w:bidi="ar"/>
              </w:rPr>
              <w:t>或</w:t>
            </w:r>
            <w:r>
              <w:rPr>
                <w:rStyle w:val="82"/>
                <w:lang w:val="en-US" w:eastAsia="zh-CN" w:bidi="ar"/>
              </w:rPr>
              <w:t>POE</w:t>
            </w:r>
            <w:r>
              <w:rPr>
                <w:rStyle w:val="83"/>
                <w:lang w:val="en-US" w:eastAsia="zh-CN" w:bidi="ar"/>
              </w:rPr>
              <w:t>供电。</w:t>
            </w:r>
            <w:r>
              <w:rPr>
                <w:rStyle w:val="82"/>
                <w:lang w:val="en-US" w:eastAsia="zh-CN" w:bidi="ar"/>
              </w:rPr>
              <w:br w:type="textWrapping"/>
            </w:r>
            <w:r>
              <w:rPr>
                <w:rStyle w:val="83"/>
                <w:lang w:val="en-US" w:eastAsia="zh-CN" w:bidi="ar"/>
              </w:rPr>
              <w:t>碰撞防护等级</w:t>
            </w:r>
            <w:r>
              <w:rPr>
                <w:rStyle w:val="82"/>
                <w:lang w:val="en-US" w:eastAsia="zh-CN" w:bidi="ar"/>
              </w:rPr>
              <w:t>IK08</w:t>
            </w:r>
            <w:r>
              <w:rPr>
                <w:rStyle w:val="83"/>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7BBAE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66CC693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12.00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0A0B1D45">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45EA3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0E0607B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4</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6C7FED0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无线网桥</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128C3063">
            <w:pPr>
              <w:keepNext w:val="0"/>
              <w:keepLines w:val="0"/>
              <w:widowControl/>
              <w:suppressLineNumbers w:val="0"/>
              <w:ind w:left="0" w:leftChars="0" w:right="0" w:rightChars="0" w:firstLine="0" w:firstLineChars="0"/>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Style w:val="82"/>
                <w:lang w:val="en-US" w:eastAsia="zh-CN" w:bidi="ar"/>
              </w:rPr>
              <w:t>2.4GHz100</w:t>
            </w:r>
            <w:r>
              <w:rPr>
                <w:rStyle w:val="83"/>
                <w:lang w:val="en-US" w:eastAsia="zh-CN" w:bidi="ar"/>
              </w:rPr>
              <w:t>米电梯网桥</w:t>
            </w:r>
            <w:r>
              <w:rPr>
                <w:rStyle w:val="82"/>
                <w:lang w:val="en-US" w:eastAsia="zh-CN" w:bidi="ar"/>
              </w:rPr>
              <w:br w:type="textWrapping"/>
            </w:r>
            <w:r>
              <w:rPr>
                <w:rStyle w:val="83"/>
                <w:lang w:val="en-US" w:eastAsia="zh-CN" w:bidi="ar"/>
              </w:rPr>
              <w:t>可靠：无线抗干扰故障可自愈</w:t>
            </w:r>
            <w:r>
              <w:rPr>
                <w:rStyle w:val="82"/>
                <w:lang w:val="en-US" w:eastAsia="zh-CN" w:bidi="ar"/>
              </w:rPr>
              <w:br w:type="textWrapping"/>
            </w:r>
            <w:r>
              <w:rPr>
                <w:rStyle w:val="83"/>
                <w:lang w:val="en-US" w:eastAsia="zh-CN" w:bidi="ar"/>
              </w:rPr>
              <w:t>智简：客户端统一管理拓扑可视化、智能运维</w:t>
            </w:r>
            <w:r>
              <w:rPr>
                <w:rStyle w:val="82"/>
                <w:lang w:val="en-US" w:eastAsia="zh-CN" w:bidi="ar"/>
              </w:rPr>
              <w:br w:type="textWrapping"/>
            </w:r>
            <w:r>
              <w:rPr>
                <w:rStyle w:val="83"/>
                <w:lang w:val="en-US" w:eastAsia="zh-CN" w:bidi="ar"/>
              </w:rPr>
              <w:t>成对包装，免配置</w:t>
            </w:r>
            <w:r>
              <w:rPr>
                <w:rStyle w:val="82"/>
                <w:lang w:val="en-US" w:eastAsia="zh-CN" w:bidi="ar"/>
              </w:rPr>
              <w:br w:type="textWrapping"/>
            </w:r>
            <w:r>
              <w:rPr>
                <w:rStyle w:val="83"/>
                <w:lang w:val="en-US" w:eastAsia="zh-CN" w:bidi="ar"/>
              </w:rPr>
              <w:t>传输稳定不卡顿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5C7E9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对</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C328A8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12.00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7AADA35C">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0BFEA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3E964E9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5</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427E955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利旧半球</w:t>
            </w:r>
            <w:r>
              <w:rPr>
                <w:rStyle w:val="82"/>
                <w:lang w:val="en-US" w:eastAsia="zh-CN" w:bidi="ar"/>
              </w:rPr>
              <w:t>1</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2BD47C78">
            <w:pPr>
              <w:keepNext w:val="0"/>
              <w:keepLines w:val="0"/>
              <w:widowControl/>
              <w:suppressLineNumbers w:val="0"/>
              <w:ind w:left="0" w:leftChars="0" w:right="0" w:rightChars="0" w:firstLine="0" w:firstLineChars="0"/>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公区利旧，移机调试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F99EB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24A2BF4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75.00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47785D90">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2F49D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7831E88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6</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6ECD1D4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利旧半球</w:t>
            </w:r>
            <w:r>
              <w:rPr>
                <w:rStyle w:val="82"/>
                <w:lang w:val="en-US" w:eastAsia="zh-CN" w:bidi="ar"/>
              </w:rPr>
              <w:t>2</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6C9BC0C0">
            <w:pPr>
              <w:keepNext w:val="0"/>
              <w:keepLines w:val="0"/>
              <w:widowControl/>
              <w:suppressLineNumbers w:val="0"/>
              <w:ind w:left="0" w:leftChars="0" w:right="0" w:rightChars="0" w:firstLine="0" w:firstLineChars="0"/>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Style w:val="82"/>
                <w:lang w:val="en-US" w:eastAsia="zh-CN" w:bidi="ar"/>
              </w:rPr>
              <w:t>3</w:t>
            </w:r>
            <w:r>
              <w:rPr>
                <w:rStyle w:val="82"/>
                <w:rFonts w:hint="eastAsia"/>
                <w:lang w:val="en-US" w:eastAsia="zh-CN" w:bidi="ar"/>
              </w:rPr>
              <w:t>号楼</w:t>
            </w:r>
            <w:r>
              <w:rPr>
                <w:rStyle w:val="83"/>
                <w:lang w:val="en-US" w:eastAsia="zh-CN" w:bidi="ar"/>
              </w:rPr>
              <w:t>、</w:t>
            </w:r>
            <w:r>
              <w:rPr>
                <w:rStyle w:val="82"/>
                <w:lang w:val="en-US" w:eastAsia="zh-CN" w:bidi="ar"/>
              </w:rPr>
              <w:t>5</w:t>
            </w:r>
            <w:r>
              <w:rPr>
                <w:rStyle w:val="82"/>
                <w:rFonts w:hint="eastAsia"/>
                <w:lang w:val="en-US" w:eastAsia="zh-CN" w:bidi="ar"/>
              </w:rPr>
              <w:t>号楼</w:t>
            </w:r>
            <w:r>
              <w:rPr>
                <w:rStyle w:val="83"/>
                <w:lang w:val="en-US" w:eastAsia="zh-CN" w:bidi="ar"/>
              </w:rPr>
              <w:t>（重新装修）、</w:t>
            </w:r>
            <w:r>
              <w:rPr>
                <w:rStyle w:val="82"/>
                <w:lang w:val="en-US" w:eastAsia="zh-CN" w:bidi="ar"/>
              </w:rPr>
              <w:t>9</w:t>
            </w:r>
            <w:r>
              <w:rPr>
                <w:rStyle w:val="82"/>
                <w:rFonts w:hint="eastAsia"/>
                <w:lang w:val="en-US" w:eastAsia="zh-CN" w:bidi="ar"/>
              </w:rPr>
              <w:t>号楼</w:t>
            </w:r>
            <w:r>
              <w:rPr>
                <w:rStyle w:val="83"/>
                <w:lang w:val="en-US" w:eastAsia="zh-CN" w:bidi="ar"/>
              </w:rPr>
              <w:t>，接入大系统</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4D6A2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722D5F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30.00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7AF6FAE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利旧</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30</w:t>
            </w:r>
            <w:r>
              <w:rPr>
                <w:rStyle w:val="84"/>
                <w:lang w:val="en-US" w:eastAsia="zh-CN" w:bidi="ar"/>
              </w:rPr>
              <w:t>台</w:t>
            </w:r>
          </w:p>
        </w:tc>
      </w:tr>
      <w:tr w14:paraId="04D0C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38B00C91">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c>
          <w:tcPr>
            <w:tcW w:w="3415" w:type="dxa"/>
            <w:tcBorders>
              <w:top w:val="single" w:color="000000" w:sz="4" w:space="0"/>
              <w:left w:val="single" w:color="000000" w:sz="4" w:space="0"/>
              <w:bottom w:val="single" w:color="000000" w:sz="4" w:space="0"/>
              <w:right w:val="single" w:color="000000" w:sz="4" w:space="0"/>
            </w:tcBorders>
            <w:noWrap/>
            <w:vAlign w:val="center"/>
          </w:tcPr>
          <w:p w14:paraId="497C51C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地库</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3EC2DA5C">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04B11B">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54D15C1">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6E61A1B">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30DFC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3BCA731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42B75F4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2"/>
                <w:lang w:val="en-US" w:eastAsia="zh-CN" w:bidi="ar"/>
              </w:rPr>
              <w:t>400</w:t>
            </w:r>
            <w:r>
              <w:rPr>
                <w:rStyle w:val="83"/>
                <w:lang w:val="en-US" w:eastAsia="zh-CN" w:bidi="ar"/>
              </w:rPr>
              <w:t>万防烟火枪式网络摄像机</w:t>
            </w:r>
            <w:r>
              <w:rPr>
                <w:rStyle w:val="82"/>
                <w:lang w:val="en-US" w:eastAsia="zh-CN" w:bidi="ar"/>
              </w:rPr>
              <w:t>(</w:t>
            </w:r>
            <w:r>
              <w:rPr>
                <w:rStyle w:val="83"/>
                <w:lang w:val="en-US" w:eastAsia="zh-CN" w:bidi="ar"/>
              </w:rPr>
              <w:t>含支架</w:t>
            </w:r>
            <w:r>
              <w:rPr>
                <w:rStyle w:val="82"/>
                <w:lang w:val="en-US" w:eastAsia="zh-CN" w:bidi="ar"/>
              </w:rPr>
              <w:t>)</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385BF192">
            <w:pPr>
              <w:keepNext w:val="0"/>
              <w:keepLines w:val="0"/>
              <w:widowControl/>
              <w:suppressLineNumbers w:val="0"/>
              <w:ind w:left="0" w:leftChars="0" w:right="0" w:rightChars="0" w:firstLine="0" w:firstLineChars="0"/>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热成像像素</w:t>
            </w:r>
            <w:r>
              <w:rPr>
                <w:rStyle w:val="82"/>
                <w:lang w:val="en-US" w:eastAsia="zh-CN" w:bidi="ar"/>
              </w:rPr>
              <w:t>256×192</w:t>
            </w:r>
            <w:r>
              <w:rPr>
                <w:rStyle w:val="83"/>
                <w:lang w:val="en-US" w:eastAsia="zh-CN" w:bidi="ar"/>
              </w:rPr>
              <w:t>，像元大小</w:t>
            </w:r>
            <w:r>
              <w:rPr>
                <w:rStyle w:val="82"/>
                <w:lang w:val="en-US" w:eastAsia="zh-CN" w:bidi="ar"/>
              </w:rPr>
              <w:t>12um</w:t>
            </w:r>
            <w:r>
              <w:rPr>
                <w:rStyle w:val="83"/>
                <w:lang w:val="en-US" w:eastAsia="zh-CN" w:bidi="ar"/>
              </w:rPr>
              <w:t>，</w:t>
            </w:r>
            <w:r>
              <w:rPr>
                <w:rStyle w:val="82"/>
                <w:lang w:val="en-US" w:eastAsia="zh-CN" w:bidi="ar"/>
              </w:rPr>
              <w:t>NETD&lt;40mK(25°C,F1.0)</w:t>
            </w:r>
            <w:r>
              <w:rPr>
                <w:rStyle w:val="82"/>
                <w:lang w:val="en-US" w:eastAsia="zh-CN" w:bidi="ar"/>
              </w:rPr>
              <w:br w:type="textWrapping"/>
            </w:r>
            <w:r>
              <w:rPr>
                <w:rStyle w:val="83"/>
                <w:lang w:val="en-US" w:eastAsia="zh-CN" w:bidi="ar"/>
              </w:rPr>
              <w:t>支持区域入侵探测、越界探测、进入区域探测、离开区域探测、音频异常探测、高温物体检测等功能</w:t>
            </w:r>
            <w:r>
              <w:rPr>
                <w:rStyle w:val="82"/>
                <w:lang w:val="en-US" w:eastAsia="zh-CN" w:bidi="ar"/>
              </w:rPr>
              <w:br w:type="textWrapping"/>
            </w:r>
            <w:r>
              <w:rPr>
                <w:rStyle w:val="83"/>
                <w:lang w:val="en-US" w:eastAsia="zh-CN" w:bidi="ar"/>
              </w:rPr>
              <w:t>支持测温功能</w:t>
            </w:r>
            <w:r>
              <w:rPr>
                <w:rStyle w:val="82"/>
                <w:lang w:val="en-US" w:eastAsia="zh-CN" w:bidi="ar"/>
              </w:rPr>
              <w:t>:</w:t>
            </w:r>
            <w:r>
              <w:rPr>
                <w:rStyle w:val="83"/>
                <w:lang w:val="en-US" w:eastAsia="zh-CN" w:bidi="ar"/>
              </w:rPr>
              <w:t>支持普通测温，专家测温检测；可以画最多</w:t>
            </w:r>
            <w:r>
              <w:rPr>
                <w:rStyle w:val="82"/>
                <w:lang w:val="en-US" w:eastAsia="zh-CN" w:bidi="ar"/>
              </w:rPr>
              <w:t>10</w:t>
            </w:r>
            <w:r>
              <w:rPr>
                <w:rStyle w:val="83"/>
                <w:lang w:val="en-US" w:eastAsia="zh-CN" w:bidi="ar"/>
              </w:rPr>
              <w:t>个点，</w:t>
            </w:r>
            <w:r>
              <w:rPr>
                <w:rStyle w:val="82"/>
                <w:lang w:val="en-US" w:eastAsia="zh-CN" w:bidi="ar"/>
              </w:rPr>
              <w:t>1</w:t>
            </w:r>
            <w:r>
              <w:rPr>
                <w:rStyle w:val="83"/>
                <w:lang w:val="en-US" w:eastAsia="zh-CN" w:bidi="ar"/>
              </w:rPr>
              <w:t>条线，</w:t>
            </w:r>
            <w:r>
              <w:rPr>
                <w:rStyle w:val="82"/>
                <w:lang w:val="en-US" w:eastAsia="zh-CN" w:bidi="ar"/>
              </w:rPr>
              <w:t>10</w:t>
            </w:r>
            <w:r>
              <w:rPr>
                <w:rStyle w:val="83"/>
                <w:lang w:val="en-US" w:eastAsia="zh-CN" w:bidi="ar"/>
              </w:rPr>
              <w:t>个区域检测。测温范围：</w:t>
            </w:r>
            <w:r>
              <w:rPr>
                <w:rStyle w:val="82"/>
                <w:lang w:val="en-US" w:eastAsia="zh-CN" w:bidi="ar"/>
              </w:rPr>
              <w:t>-20°C~150°C</w:t>
            </w:r>
            <w:r>
              <w:rPr>
                <w:rStyle w:val="83"/>
                <w:lang w:val="en-US" w:eastAsia="zh-CN" w:bidi="ar"/>
              </w:rPr>
              <w:t>，测温精度：</w:t>
            </w:r>
            <w:r>
              <w:rPr>
                <w:rStyle w:val="82"/>
                <w:lang w:val="en-US" w:eastAsia="zh-CN" w:bidi="ar"/>
              </w:rPr>
              <w:t>±8°C</w:t>
            </w:r>
            <w:r>
              <w:rPr>
                <w:rStyle w:val="83"/>
                <w:lang w:val="en-US" w:eastAsia="zh-CN" w:bidi="ar"/>
              </w:rPr>
              <w:t>或者读数的</w:t>
            </w:r>
            <w:r>
              <w:rPr>
                <w:rStyle w:val="82"/>
                <w:lang w:val="en-US" w:eastAsia="zh-CN" w:bidi="ar"/>
              </w:rPr>
              <w:t>±8%</w:t>
            </w:r>
            <w:r>
              <w:rPr>
                <w:rStyle w:val="83"/>
                <w:lang w:val="en-US" w:eastAsia="zh-CN" w:bidi="ar"/>
              </w:rPr>
              <w:t>（取最大值）</w:t>
            </w:r>
            <w:r>
              <w:rPr>
                <w:rStyle w:val="82"/>
                <w:lang w:val="en-US" w:eastAsia="zh-CN" w:bidi="ar"/>
              </w:rPr>
              <w:br w:type="textWrapping"/>
            </w:r>
            <w:r>
              <w:rPr>
                <w:rStyle w:val="83"/>
                <w:lang w:val="en-US" w:eastAsia="zh-CN" w:bidi="ar"/>
              </w:rPr>
              <w:t>支持吸烟检测、火点检测、烟雾检测</w:t>
            </w:r>
            <w:r>
              <w:rPr>
                <w:rStyle w:val="82"/>
                <w:lang w:val="en-US" w:eastAsia="zh-CN" w:bidi="ar"/>
              </w:rPr>
              <w:br w:type="textWrapping"/>
            </w:r>
            <w:r>
              <w:rPr>
                <w:rStyle w:val="83"/>
                <w:lang w:val="en-US" w:eastAsia="zh-CN" w:bidi="ar"/>
              </w:rPr>
              <w:t>支持联动白光报警、支持联动声音报警，内置白光灯和扬声器</w:t>
            </w:r>
            <w:r>
              <w:rPr>
                <w:rStyle w:val="82"/>
                <w:lang w:val="en-US" w:eastAsia="zh-CN" w:bidi="ar"/>
              </w:rPr>
              <w:br w:type="textWrapping"/>
            </w:r>
            <w:r>
              <w:rPr>
                <w:rStyle w:val="83"/>
                <w:lang w:val="en-US" w:eastAsia="zh-CN" w:bidi="ar"/>
              </w:rPr>
              <w:t>支持</w:t>
            </w:r>
            <w:r>
              <w:rPr>
                <w:rStyle w:val="82"/>
                <w:lang w:val="en-US" w:eastAsia="zh-CN" w:bidi="ar"/>
              </w:rPr>
              <w:t>AI</w:t>
            </w:r>
            <w:r>
              <w:rPr>
                <w:rStyle w:val="83"/>
                <w:lang w:val="en-US" w:eastAsia="zh-CN" w:bidi="ar"/>
              </w:rPr>
              <w:t>开放平台</w:t>
            </w:r>
            <w:r>
              <w:rPr>
                <w:rStyle w:val="82"/>
                <w:lang w:val="en-US" w:eastAsia="zh-CN" w:bidi="ar"/>
              </w:rPr>
              <w:br w:type="textWrapping"/>
            </w:r>
            <w:r>
              <w:rPr>
                <w:rStyle w:val="83"/>
                <w:lang w:val="en-US" w:eastAsia="zh-CN" w:bidi="ar"/>
              </w:rPr>
              <w:t>智能功能资源配置：测温、周界功能支持同时开启。测温、火点检测、烟雾检测支持同时开启。测温、火点检测、</w:t>
            </w:r>
            <w:r>
              <w:rPr>
                <w:rStyle w:val="82"/>
                <w:lang w:val="en-US" w:eastAsia="zh-CN" w:bidi="ar"/>
              </w:rPr>
              <w:t>AI</w:t>
            </w:r>
            <w:r>
              <w:rPr>
                <w:rStyle w:val="83"/>
                <w:lang w:val="en-US" w:eastAsia="zh-CN" w:bidi="ar"/>
              </w:rPr>
              <w:t>开放平台支持同时开启。周界功能不支持与火点、吸烟、烟雾检测两两同时开启。</w:t>
            </w:r>
            <w:r>
              <w:rPr>
                <w:rStyle w:val="82"/>
                <w:lang w:val="en-US" w:eastAsia="zh-CN" w:bidi="ar"/>
              </w:rPr>
              <w:br w:type="textWrapping"/>
            </w:r>
            <w:r>
              <w:rPr>
                <w:rStyle w:val="83"/>
                <w:lang w:val="en-US" w:eastAsia="zh-CN" w:bidi="ar"/>
              </w:rPr>
              <w:t>支持线性、直方图、自适应等热成像</w:t>
            </w:r>
            <w:r>
              <w:rPr>
                <w:rStyle w:val="82"/>
                <w:lang w:val="en-US" w:eastAsia="zh-CN" w:bidi="ar"/>
              </w:rPr>
              <w:t>AGC</w:t>
            </w:r>
            <w:r>
              <w:rPr>
                <w:rStyle w:val="83"/>
                <w:lang w:val="en-US" w:eastAsia="zh-CN" w:bidi="ar"/>
              </w:rPr>
              <w:t>模式，支持</w:t>
            </w:r>
            <w:r>
              <w:rPr>
                <w:rStyle w:val="82"/>
                <w:lang w:val="en-US" w:eastAsia="zh-CN" w:bidi="ar"/>
              </w:rPr>
              <w:t>DDE</w:t>
            </w:r>
            <w:r>
              <w:rPr>
                <w:rStyle w:val="83"/>
                <w:lang w:val="en-US" w:eastAsia="zh-CN" w:bidi="ar"/>
              </w:rPr>
              <w:t>、</w:t>
            </w:r>
            <w:r>
              <w:rPr>
                <w:rStyle w:val="82"/>
                <w:lang w:val="en-US" w:eastAsia="zh-CN" w:bidi="ar"/>
              </w:rPr>
              <w:t>3DDNR</w:t>
            </w:r>
            <w:r>
              <w:rPr>
                <w:rStyle w:val="83"/>
                <w:lang w:val="en-US" w:eastAsia="zh-CN" w:bidi="ar"/>
              </w:rPr>
              <w:t>。</w:t>
            </w:r>
            <w:r>
              <w:rPr>
                <w:rStyle w:val="82"/>
                <w:lang w:val="en-US" w:eastAsia="zh-CN" w:bidi="ar"/>
              </w:rPr>
              <w:br w:type="textWrapping"/>
            </w:r>
            <w:r>
              <w:rPr>
                <w:rStyle w:val="83"/>
                <w:lang w:val="en-US" w:eastAsia="zh-CN" w:bidi="ar"/>
              </w:rPr>
              <w:t>支持叉车去误报功能</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DFEE4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8475CB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6.00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5D5FD266">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5A8B7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746C45A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2994D78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2"/>
                <w:lang w:val="en-US" w:eastAsia="zh-CN" w:bidi="ar"/>
              </w:rPr>
              <w:t>400</w:t>
            </w:r>
            <w:r>
              <w:rPr>
                <w:rStyle w:val="83"/>
                <w:lang w:val="en-US" w:eastAsia="zh-CN" w:bidi="ar"/>
              </w:rPr>
              <w:t>万筒型网络摄像机</w:t>
            </w:r>
            <w:r>
              <w:rPr>
                <w:rStyle w:val="82"/>
                <w:lang w:val="en-US" w:eastAsia="zh-CN" w:bidi="ar"/>
              </w:rPr>
              <w:t>(</w:t>
            </w:r>
            <w:r>
              <w:rPr>
                <w:rStyle w:val="83"/>
                <w:lang w:val="en-US" w:eastAsia="zh-CN" w:bidi="ar"/>
              </w:rPr>
              <w:t>含支架</w:t>
            </w:r>
            <w:r>
              <w:rPr>
                <w:rStyle w:val="82"/>
                <w:lang w:val="en-US" w:eastAsia="zh-CN" w:bidi="ar"/>
              </w:rPr>
              <w:t>)</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62D2634E">
            <w:pPr>
              <w:keepNext w:val="0"/>
              <w:keepLines w:val="0"/>
              <w:widowControl/>
              <w:suppressLineNumbers w:val="0"/>
              <w:ind w:left="0" w:leftChars="0" w:right="0" w:rightChars="0" w:firstLine="0" w:firstLineChars="0"/>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最高分辨率可达</w:t>
            </w:r>
            <w:r>
              <w:rPr>
                <w:rStyle w:val="82"/>
                <w:lang w:val="en-US" w:eastAsia="zh-CN" w:bidi="ar"/>
              </w:rPr>
              <w:t>2560×1440@25fps</w:t>
            </w:r>
            <w:r>
              <w:rPr>
                <w:rStyle w:val="82"/>
                <w:lang w:val="en-US" w:eastAsia="zh-CN" w:bidi="ar"/>
              </w:rPr>
              <w:br w:type="textWrapping"/>
            </w:r>
            <w:r>
              <w:rPr>
                <w:rStyle w:val="83"/>
                <w:lang w:val="en-US" w:eastAsia="zh-CN" w:bidi="ar"/>
              </w:rPr>
              <w:t>支持</w:t>
            </w:r>
            <w:r>
              <w:rPr>
                <w:rStyle w:val="82"/>
                <w:lang w:val="en-US" w:eastAsia="zh-CN" w:bidi="ar"/>
              </w:rPr>
              <w:t>SmartIR</w:t>
            </w:r>
            <w:r>
              <w:rPr>
                <w:rStyle w:val="83"/>
                <w:lang w:val="en-US" w:eastAsia="zh-CN" w:bidi="ar"/>
              </w:rPr>
              <w:t>，防止夜间红外过曝</w:t>
            </w:r>
            <w:r>
              <w:rPr>
                <w:rStyle w:val="82"/>
                <w:lang w:val="en-US" w:eastAsia="zh-CN" w:bidi="ar"/>
              </w:rPr>
              <w:br w:type="textWrapping"/>
            </w:r>
            <w:r>
              <w:rPr>
                <w:rStyle w:val="83"/>
                <w:lang w:val="en-US" w:eastAsia="zh-CN" w:bidi="ar"/>
              </w:rPr>
              <w:t>支持背光补偿，强光抑制，</w:t>
            </w:r>
            <w:r>
              <w:rPr>
                <w:rStyle w:val="82"/>
                <w:lang w:val="en-US" w:eastAsia="zh-CN" w:bidi="ar"/>
              </w:rPr>
              <w:t>3D</w:t>
            </w:r>
            <w:r>
              <w:rPr>
                <w:rStyle w:val="83"/>
                <w:lang w:val="en-US" w:eastAsia="zh-CN" w:bidi="ar"/>
              </w:rPr>
              <w:t>数字降噪，数字宽动态，适应不同使用环境</w:t>
            </w:r>
            <w:r>
              <w:rPr>
                <w:rStyle w:val="82"/>
                <w:lang w:val="en-US" w:eastAsia="zh-CN" w:bidi="ar"/>
              </w:rPr>
              <w:br w:type="textWrapping"/>
            </w:r>
            <w:r>
              <w:rPr>
                <w:rStyle w:val="83"/>
                <w:lang w:val="en-US" w:eastAsia="zh-CN" w:bidi="ar"/>
              </w:rPr>
              <w:t>支持开放型网络视频接口，</w:t>
            </w:r>
            <w:r>
              <w:rPr>
                <w:rStyle w:val="82"/>
                <w:lang w:val="en-US" w:eastAsia="zh-CN" w:bidi="ar"/>
              </w:rPr>
              <w:t>ISAPI</w:t>
            </w:r>
            <w:r>
              <w:rPr>
                <w:rStyle w:val="83"/>
                <w:lang w:val="en-US" w:eastAsia="zh-CN" w:bidi="ar"/>
              </w:rPr>
              <w:t>，</w:t>
            </w:r>
            <w:r>
              <w:rPr>
                <w:rStyle w:val="82"/>
                <w:lang w:val="en-US" w:eastAsia="zh-CN" w:bidi="ar"/>
              </w:rPr>
              <w:t>SDK</w:t>
            </w:r>
            <w:r>
              <w:rPr>
                <w:rStyle w:val="83"/>
                <w:lang w:val="en-US" w:eastAsia="zh-CN" w:bidi="ar"/>
              </w:rPr>
              <w:t>，</w:t>
            </w:r>
            <w:r>
              <w:rPr>
                <w:rStyle w:val="82"/>
                <w:lang w:val="en-US" w:eastAsia="zh-CN" w:bidi="ar"/>
              </w:rPr>
              <w:t>GB28181</w:t>
            </w:r>
            <w:r>
              <w:rPr>
                <w:rStyle w:val="83"/>
                <w:lang w:val="en-US" w:eastAsia="zh-CN" w:bidi="ar"/>
              </w:rPr>
              <w:t>协议，支持安防平台接入</w:t>
            </w:r>
            <w:r>
              <w:rPr>
                <w:rStyle w:val="82"/>
                <w:lang w:val="en-US" w:eastAsia="zh-CN" w:bidi="ar"/>
              </w:rPr>
              <w:br w:type="textWrapping"/>
            </w:r>
            <w:r>
              <w:rPr>
                <w:rStyle w:val="82"/>
                <w:lang w:val="en-US" w:eastAsia="zh-CN" w:bidi="ar"/>
              </w:rPr>
              <w:t>1</w:t>
            </w:r>
            <w:r>
              <w:rPr>
                <w:rStyle w:val="83"/>
                <w:lang w:val="en-US" w:eastAsia="zh-CN" w:bidi="ar"/>
              </w:rPr>
              <w:t>个内置麦克风</w:t>
            </w:r>
            <w:r>
              <w:rPr>
                <w:rStyle w:val="82"/>
                <w:lang w:val="en-US" w:eastAsia="zh-CN" w:bidi="ar"/>
              </w:rPr>
              <w:br w:type="textWrapping"/>
            </w:r>
            <w:r>
              <w:rPr>
                <w:rStyle w:val="83"/>
                <w:lang w:val="en-US" w:eastAsia="zh-CN" w:bidi="ar"/>
              </w:rPr>
              <w:t>智能补光，支持白光</w:t>
            </w:r>
            <w:r>
              <w:rPr>
                <w:rStyle w:val="82"/>
                <w:lang w:val="en-US" w:eastAsia="zh-CN" w:bidi="ar"/>
              </w:rPr>
              <w:t>/</w:t>
            </w:r>
            <w:r>
              <w:rPr>
                <w:rStyle w:val="83"/>
                <w:lang w:val="en-US" w:eastAsia="zh-CN" w:bidi="ar"/>
              </w:rPr>
              <w:t>红外双补光，红外光最远可达</w:t>
            </w:r>
            <w:r>
              <w:rPr>
                <w:rStyle w:val="82"/>
                <w:lang w:val="en-US" w:eastAsia="zh-CN" w:bidi="ar"/>
              </w:rPr>
              <w:t>50m</w:t>
            </w:r>
            <w:r>
              <w:rPr>
                <w:rStyle w:val="83"/>
                <w:lang w:val="en-US" w:eastAsia="zh-CN" w:bidi="ar"/>
              </w:rPr>
              <w:t>，白光最远可达</w:t>
            </w:r>
            <w:r>
              <w:rPr>
                <w:rStyle w:val="82"/>
                <w:lang w:val="en-US" w:eastAsia="zh-CN" w:bidi="ar"/>
              </w:rPr>
              <w:t>30m</w:t>
            </w:r>
            <w:r>
              <w:rPr>
                <w:rStyle w:val="82"/>
                <w:lang w:val="en-US" w:eastAsia="zh-CN" w:bidi="ar"/>
              </w:rPr>
              <w:br w:type="textWrapping"/>
            </w:r>
            <w:r>
              <w:rPr>
                <w:rStyle w:val="83"/>
                <w:lang w:val="en-US" w:eastAsia="zh-CN" w:bidi="ar"/>
              </w:rPr>
              <w:t>符合</w:t>
            </w:r>
            <w:r>
              <w:rPr>
                <w:rStyle w:val="82"/>
                <w:lang w:val="en-US" w:eastAsia="zh-CN" w:bidi="ar"/>
              </w:rPr>
              <w:t>IP67</w:t>
            </w:r>
            <w:r>
              <w:rPr>
                <w:rStyle w:val="83"/>
                <w:lang w:val="en-US" w:eastAsia="zh-CN" w:bidi="ar"/>
              </w:rPr>
              <w:t>防尘防水设计，可靠性高</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55116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669255B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55.00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2E57855C">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65D6F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529A8F68">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2"/>
                <w:szCs w:val="22"/>
                <w:u w:val="none"/>
              </w:rPr>
            </w:pPr>
          </w:p>
        </w:tc>
        <w:tc>
          <w:tcPr>
            <w:tcW w:w="3415" w:type="dxa"/>
            <w:tcBorders>
              <w:top w:val="single" w:color="000000" w:sz="4" w:space="0"/>
              <w:left w:val="single" w:color="000000" w:sz="4" w:space="0"/>
              <w:bottom w:val="single" w:color="000000" w:sz="4" w:space="0"/>
              <w:right w:val="single" w:color="000000" w:sz="4" w:space="0"/>
            </w:tcBorders>
            <w:noWrap/>
            <w:vAlign w:val="center"/>
          </w:tcPr>
          <w:p w14:paraId="1A9E6BE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室外</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1BDE5D3E">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1DA312">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625CF96F">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7BFCE5C7">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2"/>
                <w:szCs w:val="22"/>
                <w:u w:val="none"/>
              </w:rPr>
            </w:pPr>
          </w:p>
        </w:tc>
      </w:tr>
      <w:tr w14:paraId="29080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2961B92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107CB3E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2"/>
                <w:lang w:val="en-US" w:eastAsia="zh-CN" w:bidi="ar"/>
              </w:rPr>
              <w:t>400</w:t>
            </w:r>
            <w:r>
              <w:rPr>
                <w:rStyle w:val="83"/>
                <w:lang w:val="en-US" w:eastAsia="zh-CN" w:bidi="ar"/>
              </w:rPr>
              <w:t>万防烟火枪式网络摄像机</w:t>
            </w:r>
            <w:r>
              <w:rPr>
                <w:rStyle w:val="82"/>
                <w:lang w:val="en-US" w:eastAsia="zh-CN" w:bidi="ar"/>
              </w:rPr>
              <w:t>(</w:t>
            </w:r>
            <w:r>
              <w:rPr>
                <w:rStyle w:val="83"/>
                <w:lang w:val="en-US" w:eastAsia="zh-CN" w:bidi="ar"/>
              </w:rPr>
              <w:t>含支架</w:t>
            </w:r>
            <w:r>
              <w:rPr>
                <w:rStyle w:val="82"/>
                <w:lang w:val="en-US" w:eastAsia="zh-CN" w:bidi="ar"/>
              </w:rPr>
              <w:t>)</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09A78DC8">
            <w:pPr>
              <w:keepNext w:val="0"/>
              <w:keepLines w:val="0"/>
              <w:widowControl/>
              <w:suppressLineNumbers w:val="0"/>
              <w:ind w:left="0" w:leftChars="0" w:right="0" w:rightChars="0" w:firstLine="0" w:firstLineChars="0"/>
              <w:jc w:val="both"/>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热成像像素</w:t>
            </w:r>
            <w:r>
              <w:rPr>
                <w:rStyle w:val="82"/>
                <w:lang w:val="en-US" w:eastAsia="zh-CN" w:bidi="ar"/>
              </w:rPr>
              <w:t>256×192</w:t>
            </w:r>
            <w:r>
              <w:rPr>
                <w:rStyle w:val="83"/>
                <w:lang w:val="en-US" w:eastAsia="zh-CN" w:bidi="ar"/>
              </w:rPr>
              <w:t>，像元大小</w:t>
            </w:r>
            <w:r>
              <w:rPr>
                <w:rStyle w:val="82"/>
                <w:lang w:val="en-US" w:eastAsia="zh-CN" w:bidi="ar"/>
              </w:rPr>
              <w:t>12um</w:t>
            </w:r>
            <w:r>
              <w:rPr>
                <w:rStyle w:val="83"/>
                <w:lang w:val="en-US" w:eastAsia="zh-CN" w:bidi="ar"/>
              </w:rPr>
              <w:t>，</w:t>
            </w:r>
            <w:r>
              <w:rPr>
                <w:rStyle w:val="82"/>
                <w:lang w:val="en-US" w:eastAsia="zh-CN" w:bidi="ar"/>
              </w:rPr>
              <w:t>NETD&lt;40mK(25°C,F1.0)</w:t>
            </w:r>
            <w:r>
              <w:rPr>
                <w:rStyle w:val="82"/>
                <w:lang w:val="en-US" w:eastAsia="zh-CN" w:bidi="ar"/>
              </w:rPr>
              <w:br w:type="textWrapping"/>
            </w:r>
            <w:r>
              <w:rPr>
                <w:rStyle w:val="83"/>
                <w:lang w:val="en-US" w:eastAsia="zh-CN" w:bidi="ar"/>
              </w:rPr>
              <w:t>支持区域入侵探测、越界探测、进入区域探测、离开区域探测、音频异常探测、高温物体检测等功能</w:t>
            </w:r>
            <w:r>
              <w:rPr>
                <w:rStyle w:val="82"/>
                <w:lang w:val="en-US" w:eastAsia="zh-CN" w:bidi="ar"/>
              </w:rPr>
              <w:br w:type="textWrapping"/>
            </w:r>
            <w:r>
              <w:rPr>
                <w:rStyle w:val="83"/>
                <w:lang w:val="en-US" w:eastAsia="zh-CN" w:bidi="ar"/>
              </w:rPr>
              <w:t>支持测温功能</w:t>
            </w:r>
            <w:r>
              <w:rPr>
                <w:rStyle w:val="82"/>
                <w:lang w:val="en-US" w:eastAsia="zh-CN" w:bidi="ar"/>
              </w:rPr>
              <w:t>:</w:t>
            </w:r>
            <w:r>
              <w:rPr>
                <w:rStyle w:val="83"/>
                <w:lang w:val="en-US" w:eastAsia="zh-CN" w:bidi="ar"/>
              </w:rPr>
              <w:t>支持普通测温，专家测温检测；可以画最多</w:t>
            </w:r>
            <w:r>
              <w:rPr>
                <w:rStyle w:val="82"/>
                <w:lang w:val="en-US" w:eastAsia="zh-CN" w:bidi="ar"/>
              </w:rPr>
              <w:t>10</w:t>
            </w:r>
            <w:r>
              <w:rPr>
                <w:rStyle w:val="83"/>
                <w:lang w:val="en-US" w:eastAsia="zh-CN" w:bidi="ar"/>
              </w:rPr>
              <w:t>个点，</w:t>
            </w:r>
            <w:r>
              <w:rPr>
                <w:rStyle w:val="82"/>
                <w:lang w:val="en-US" w:eastAsia="zh-CN" w:bidi="ar"/>
              </w:rPr>
              <w:t>1</w:t>
            </w:r>
            <w:r>
              <w:rPr>
                <w:rStyle w:val="83"/>
                <w:lang w:val="en-US" w:eastAsia="zh-CN" w:bidi="ar"/>
              </w:rPr>
              <w:t>条线，</w:t>
            </w:r>
            <w:r>
              <w:rPr>
                <w:rStyle w:val="82"/>
                <w:lang w:val="en-US" w:eastAsia="zh-CN" w:bidi="ar"/>
              </w:rPr>
              <w:t>10</w:t>
            </w:r>
            <w:r>
              <w:rPr>
                <w:rStyle w:val="83"/>
                <w:lang w:val="en-US" w:eastAsia="zh-CN" w:bidi="ar"/>
              </w:rPr>
              <w:t>个区域检测。测温范围：</w:t>
            </w:r>
            <w:r>
              <w:rPr>
                <w:rStyle w:val="82"/>
                <w:lang w:val="en-US" w:eastAsia="zh-CN" w:bidi="ar"/>
              </w:rPr>
              <w:t>-20°C~150°C</w:t>
            </w:r>
            <w:r>
              <w:rPr>
                <w:rStyle w:val="83"/>
                <w:lang w:val="en-US" w:eastAsia="zh-CN" w:bidi="ar"/>
              </w:rPr>
              <w:t>，测温精度：</w:t>
            </w:r>
            <w:r>
              <w:rPr>
                <w:rStyle w:val="82"/>
                <w:lang w:val="en-US" w:eastAsia="zh-CN" w:bidi="ar"/>
              </w:rPr>
              <w:t>±8°C</w:t>
            </w:r>
            <w:r>
              <w:rPr>
                <w:rStyle w:val="83"/>
                <w:lang w:val="en-US" w:eastAsia="zh-CN" w:bidi="ar"/>
              </w:rPr>
              <w:t>或者读数的</w:t>
            </w:r>
            <w:r>
              <w:rPr>
                <w:rStyle w:val="82"/>
                <w:lang w:val="en-US" w:eastAsia="zh-CN" w:bidi="ar"/>
              </w:rPr>
              <w:t>±8%</w:t>
            </w:r>
            <w:r>
              <w:rPr>
                <w:rStyle w:val="83"/>
                <w:lang w:val="en-US" w:eastAsia="zh-CN" w:bidi="ar"/>
              </w:rPr>
              <w:t>（取最大值）</w:t>
            </w:r>
            <w:r>
              <w:rPr>
                <w:rStyle w:val="82"/>
                <w:lang w:val="en-US" w:eastAsia="zh-CN" w:bidi="ar"/>
              </w:rPr>
              <w:br w:type="textWrapping"/>
            </w:r>
            <w:r>
              <w:rPr>
                <w:rStyle w:val="83"/>
                <w:lang w:val="en-US" w:eastAsia="zh-CN" w:bidi="ar"/>
              </w:rPr>
              <w:t>支持吸烟检测、火点检测、烟雾检测</w:t>
            </w:r>
            <w:r>
              <w:rPr>
                <w:rStyle w:val="82"/>
                <w:lang w:val="en-US" w:eastAsia="zh-CN" w:bidi="ar"/>
              </w:rPr>
              <w:br w:type="textWrapping"/>
            </w:r>
            <w:r>
              <w:rPr>
                <w:rStyle w:val="83"/>
                <w:lang w:val="en-US" w:eastAsia="zh-CN" w:bidi="ar"/>
              </w:rPr>
              <w:t>支持联动白光报警、支持联动声音报警，内置白光灯和扬声器</w:t>
            </w:r>
            <w:r>
              <w:rPr>
                <w:rStyle w:val="82"/>
                <w:lang w:val="en-US" w:eastAsia="zh-CN" w:bidi="ar"/>
              </w:rPr>
              <w:br w:type="textWrapping"/>
            </w:r>
            <w:r>
              <w:rPr>
                <w:rStyle w:val="83"/>
                <w:lang w:val="en-US" w:eastAsia="zh-CN" w:bidi="ar"/>
              </w:rPr>
              <w:t>支持</w:t>
            </w:r>
            <w:r>
              <w:rPr>
                <w:rStyle w:val="82"/>
                <w:lang w:val="en-US" w:eastAsia="zh-CN" w:bidi="ar"/>
              </w:rPr>
              <w:t>AI</w:t>
            </w:r>
            <w:r>
              <w:rPr>
                <w:rStyle w:val="83"/>
                <w:lang w:val="en-US" w:eastAsia="zh-CN" w:bidi="ar"/>
              </w:rPr>
              <w:t>开放平台</w:t>
            </w:r>
            <w:r>
              <w:rPr>
                <w:rStyle w:val="82"/>
                <w:lang w:val="en-US" w:eastAsia="zh-CN" w:bidi="ar"/>
              </w:rPr>
              <w:br w:type="textWrapping"/>
            </w:r>
            <w:r>
              <w:rPr>
                <w:rStyle w:val="83"/>
                <w:lang w:val="en-US" w:eastAsia="zh-CN" w:bidi="ar"/>
              </w:rPr>
              <w:t>智能功能资源配置：测温、周界功能支持同时开启。测温、火点检测、烟雾检测支持同时开启。测温、火点检测、</w:t>
            </w:r>
            <w:r>
              <w:rPr>
                <w:rStyle w:val="82"/>
                <w:lang w:val="en-US" w:eastAsia="zh-CN" w:bidi="ar"/>
              </w:rPr>
              <w:t>AI</w:t>
            </w:r>
            <w:r>
              <w:rPr>
                <w:rStyle w:val="83"/>
                <w:lang w:val="en-US" w:eastAsia="zh-CN" w:bidi="ar"/>
              </w:rPr>
              <w:t>开放平台支持同时开启。周界功能不支持与火点、吸烟、烟雾检测两两同时开启。</w:t>
            </w:r>
            <w:r>
              <w:rPr>
                <w:rStyle w:val="82"/>
                <w:lang w:val="en-US" w:eastAsia="zh-CN" w:bidi="ar"/>
              </w:rPr>
              <w:br w:type="textWrapping"/>
            </w:r>
            <w:r>
              <w:rPr>
                <w:rStyle w:val="83"/>
                <w:lang w:val="en-US" w:eastAsia="zh-CN" w:bidi="ar"/>
              </w:rPr>
              <w:t>支持线性、直方图、自适应等热成像</w:t>
            </w:r>
            <w:r>
              <w:rPr>
                <w:rStyle w:val="82"/>
                <w:lang w:val="en-US" w:eastAsia="zh-CN" w:bidi="ar"/>
              </w:rPr>
              <w:t>AGC</w:t>
            </w:r>
            <w:r>
              <w:rPr>
                <w:rStyle w:val="83"/>
                <w:lang w:val="en-US" w:eastAsia="zh-CN" w:bidi="ar"/>
              </w:rPr>
              <w:t>模式，支持</w:t>
            </w:r>
            <w:r>
              <w:rPr>
                <w:rStyle w:val="82"/>
                <w:lang w:val="en-US" w:eastAsia="zh-CN" w:bidi="ar"/>
              </w:rPr>
              <w:t>DDE</w:t>
            </w:r>
            <w:r>
              <w:rPr>
                <w:rStyle w:val="83"/>
                <w:lang w:val="en-US" w:eastAsia="zh-CN" w:bidi="ar"/>
              </w:rPr>
              <w:t>、</w:t>
            </w:r>
            <w:r>
              <w:rPr>
                <w:rStyle w:val="82"/>
                <w:lang w:val="en-US" w:eastAsia="zh-CN" w:bidi="ar"/>
              </w:rPr>
              <w:t>3DDNR</w:t>
            </w:r>
            <w:r>
              <w:rPr>
                <w:rStyle w:val="83"/>
                <w:lang w:val="en-US" w:eastAsia="zh-CN" w:bidi="ar"/>
              </w:rPr>
              <w:t>。</w:t>
            </w:r>
            <w:r>
              <w:rPr>
                <w:rStyle w:val="82"/>
                <w:lang w:val="en-US" w:eastAsia="zh-CN" w:bidi="ar"/>
              </w:rPr>
              <w:br w:type="textWrapping"/>
            </w:r>
            <w:r>
              <w:rPr>
                <w:rStyle w:val="83"/>
                <w:lang w:val="en-US" w:eastAsia="zh-CN" w:bidi="ar"/>
              </w:rPr>
              <w:t>支持叉车去误报功能</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EEBEF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136BD48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3.00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285FB190">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1154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3436F02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69BC70F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2"/>
                <w:lang w:val="en-US" w:eastAsia="zh-CN" w:bidi="ar"/>
              </w:rPr>
              <w:t>400</w:t>
            </w:r>
            <w:r>
              <w:rPr>
                <w:rStyle w:val="83"/>
                <w:lang w:val="en-US" w:eastAsia="zh-CN" w:bidi="ar"/>
              </w:rPr>
              <w:t>万筒型网络智能摄像机</w:t>
            </w:r>
            <w:r>
              <w:rPr>
                <w:rStyle w:val="82"/>
                <w:lang w:val="en-US" w:eastAsia="zh-CN" w:bidi="ar"/>
              </w:rPr>
              <w:t>(</w:t>
            </w:r>
            <w:r>
              <w:rPr>
                <w:rStyle w:val="83"/>
                <w:lang w:val="en-US" w:eastAsia="zh-CN" w:bidi="ar"/>
              </w:rPr>
              <w:t>含支架</w:t>
            </w:r>
            <w:r>
              <w:rPr>
                <w:rStyle w:val="82"/>
                <w:lang w:val="en-US" w:eastAsia="zh-CN" w:bidi="ar"/>
              </w:rPr>
              <w:t>)</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0315BC1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2"/>
                <w:lang w:val="en-US" w:eastAsia="zh-CN" w:bidi="ar"/>
              </w:rPr>
              <w:t>400</w:t>
            </w:r>
            <w:r>
              <w:rPr>
                <w:rStyle w:val="83"/>
                <w:lang w:val="en-US" w:eastAsia="zh-CN" w:bidi="ar"/>
              </w:rPr>
              <w:t>万筒型人脸网络摄像机（含电源、含支架）</w:t>
            </w:r>
            <w:r>
              <w:rPr>
                <w:rStyle w:val="82"/>
                <w:lang w:val="en-US" w:eastAsia="zh-CN" w:bidi="ar"/>
              </w:rPr>
              <w:br w:type="textWrapping"/>
            </w:r>
            <w:r>
              <w:rPr>
                <w:rStyle w:val="83"/>
                <w:lang w:val="en-US" w:eastAsia="zh-CN" w:bidi="ar"/>
              </w:rPr>
              <w:t>最高分辨率可达</w:t>
            </w:r>
            <w:r>
              <w:rPr>
                <w:rStyle w:val="82"/>
                <w:lang w:val="en-US" w:eastAsia="zh-CN" w:bidi="ar"/>
              </w:rPr>
              <w:t>2560×1440@25fps</w:t>
            </w:r>
            <w:r>
              <w:rPr>
                <w:rStyle w:val="82"/>
                <w:lang w:val="en-US" w:eastAsia="zh-CN" w:bidi="ar"/>
              </w:rPr>
              <w:br w:type="textWrapping"/>
            </w:r>
            <w:r>
              <w:rPr>
                <w:rStyle w:val="83"/>
                <w:lang w:val="en-US" w:eastAsia="zh-CN" w:bidi="ar"/>
              </w:rPr>
              <w:t>支持</w:t>
            </w:r>
            <w:r>
              <w:rPr>
                <w:rStyle w:val="82"/>
                <w:lang w:val="en-US" w:eastAsia="zh-CN" w:bidi="ar"/>
              </w:rPr>
              <w:t>SmartIR</w:t>
            </w:r>
            <w:r>
              <w:rPr>
                <w:rStyle w:val="83"/>
                <w:lang w:val="en-US" w:eastAsia="zh-CN" w:bidi="ar"/>
              </w:rPr>
              <w:t>，防止夜间红外过曝</w:t>
            </w:r>
            <w:r>
              <w:rPr>
                <w:rStyle w:val="82"/>
                <w:lang w:val="en-US" w:eastAsia="zh-CN" w:bidi="ar"/>
              </w:rPr>
              <w:br w:type="textWrapping"/>
            </w:r>
            <w:r>
              <w:rPr>
                <w:rStyle w:val="83"/>
                <w:lang w:val="en-US" w:eastAsia="zh-CN" w:bidi="ar"/>
              </w:rPr>
              <w:t>支持背光补偿，强光抑制，</w:t>
            </w:r>
            <w:r>
              <w:rPr>
                <w:rStyle w:val="82"/>
                <w:lang w:val="en-US" w:eastAsia="zh-CN" w:bidi="ar"/>
              </w:rPr>
              <w:t>3D</w:t>
            </w:r>
            <w:r>
              <w:rPr>
                <w:rStyle w:val="83"/>
                <w:lang w:val="en-US" w:eastAsia="zh-CN" w:bidi="ar"/>
              </w:rPr>
              <w:t>数字降噪，数字宽动态，适应不同使用环境</w:t>
            </w:r>
            <w:r>
              <w:rPr>
                <w:rStyle w:val="82"/>
                <w:lang w:val="en-US" w:eastAsia="zh-CN" w:bidi="ar"/>
              </w:rPr>
              <w:br w:type="textWrapping"/>
            </w:r>
            <w:r>
              <w:rPr>
                <w:rStyle w:val="83"/>
                <w:lang w:val="en-US" w:eastAsia="zh-CN" w:bidi="ar"/>
              </w:rPr>
              <w:t>支持开放型网络视频接口，</w:t>
            </w:r>
            <w:r>
              <w:rPr>
                <w:rStyle w:val="82"/>
                <w:lang w:val="en-US" w:eastAsia="zh-CN" w:bidi="ar"/>
              </w:rPr>
              <w:t>ISAPI</w:t>
            </w:r>
            <w:r>
              <w:rPr>
                <w:rStyle w:val="83"/>
                <w:lang w:val="en-US" w:eastAsia="zh-CN" w:bidi="ar"/>
              </w:rPr>
              <w:t>，</w:t>
            </w:r>
            <w:r>
              <w:rPr>
                <w:rStyle w:val="82"/>
                <w:lang w:val="en-US" w:eastAsia="zh-CN" w:bidi="ar"/>
              </w:rPr>
              <w:t>SDK</w:t>
            </w:r>
            <w:r>
              <w:rPr>
                <w:rStyle w:val="83"/>
                <w:lang w:val="en-US" w:eastAsia="zh-CN" w:bidi="ar"/>
              </w:rPr>
              <w:t>，</w:t>
            </w:r>
            <w:r>
              <w:rPr>
                <w:rStyle w:val="82"/>
                <w:lang w:val="en-US" w:eastAsia="zh-CN" w:bidi="ar"/>
              </w:rPr>
              <w:t>GB28181</w:t>
            </w:r>
            <w:r>
              <w:rPr>
                <w:rStyle w:val="83"/>
                <w:lang w:val="en-US" w:eastAsia="zh-CN" w:bidi="ar"/>
              </w:rPr>
              <w:t>协议，支持安防平台接入</w:t>
            </w:r>
            <w:r>
              <w:rPr>
                <w:rStyle w:val="82"/>
                <w:lang w:val="en-US" w:eastAsia="zh-CN" w:bidi="ar"/>
              </w:rPr>
              <w:br w:type="textWrapping"/>
            </w:r>
            <w:r>
              <w:rPr>
                <w:rStyle w:val="82"/>
                <w:lang w:val="en-US" w:eastAsia="zh-CN" w:bidi="ar"/>
              </w:rPr>
              <w:t>1</w:t>
            </w:r>
            <w:r>
              <w:rPr>
                <w:rStyle w:val="83"/>
                <w:lang w:val="en-US" w:eastAsia="zh-CN" w:bidi="ar"/>
              </w:rPr>
              <w:t>个内置麦克风</w:t>
            </w:r>
            <w:r>
              <w:rPr>
                <w:rStyle w:val="82"/>
                <w:lang w:val="en-US" w:eastAsia="zh-CN" w:bidi="ar"/>
              </w:rPr>
              <w:br w:type="textWrapping"/>
            </w:r>
            <w:r>
              <w:rPr>
                <w:rStyle w:val="83"/>
                <w:lang w:val="en-US" w:eastAsia="zh-CN" w:bidi="ar"/>
              </w:rPr>
              <w:t>智能补光，支持白光</w:t>
            </w:r>
            <w:r>
              <w:rPr>
                <w:rStyle w:val="82"/>
                <w:lang w:val="en-US" w:eastAsia="zh-CN" w:bidi="ar"/>
              </w:rPr>
              <w:t>/</w:t>
            </w:r>
            <w:r>
              <w:rPr>
                <w:rStyle w:val="83"/>
                <w:lang w:val="en-US" w:eastAsia="zh-CN" w:bidi="ar"/>
              </w:rPr>
              <w:t>红外双补光，红外光最远可达</w:t>
            </w:r>
            <w:r>
              <w:rPr>
                <w:rStyle w:val="82"/>
                <w:lang w:val="en-US" w:eastAsia="zh-CN" w:bidi="ar"/>
              </w:rPr>
              <w:t>50m</w:t>
            </w:r>
            <w:r>
              <w:rPr>
                <w:rStyle w:val="83"/>
                <w:lang w:val="en-US" w:eastAsia="zh-CN" w:bidi="ar"/>
              </w:rPr>
              <w:t>，白光最远可达</w:t>
            </w:r>
            <w:r>
              <w:rPr>
                <w:rStyle w:val="82"/>
                <w:lang w:val="en-US" w:eastAsia="zh-CN" w:bidi="ar"/>
              </w:rPr>
              <w:t>30m</w:t>
            </w:r>
            <w:r>
              <w:rPr>
                <w:rStyle w:val="82"/>
                <w:lang w:val="en-US" w:eastAsia="zh-CN" w:bidi="ar"/>
              </w:rPr>
              <w:br w:type="textWrapping"/>
            </w:r>
            <w:r>
              <w:rPr>
                <w:rStyle w:val="83"/>
                <w:lang w:val="en-US" w:eastAsia="zh-CN" w:bidi="ar"/>
              </w:rPr>
              <w:t>符合</w:t>
            </w:r>
            <w:r>
              <w:rPr>
                <w:rStyle w:val="82"/>
                <w:lang w:val="en-US" w:eastAsia="zh-CN" w:bidi="ar"/>
              </w:rPr>
              <w:t>IP67</w:t>
            </w:r>
            <w:r>
              <w:rPr>
                <w:rStyle w:val="83"/>
                <w:lang w:val="en-US" w:eastAsia="zh-CN" w:bidi="ar"/>
              </w:rPr>
              <w:t>防尘防水设计，可靠性高</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751AF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3602406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73.00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3A039158">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3F6E5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1FB2737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3</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10C9903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2"/>
                <w:lang w:val="en-US" w:eastAsia="zh-CN" w:bidi="ar"/>
              </w:rPr>
              <w:t>400</w:t>
            </w:r>
            <w:r>
              <w:rPr>
                <w:rStyle w:val="83"/>
                <w:lang w:val="en-US" w:eastAsia="zh-CN" w:bidi="ar"/>
              </w:rPr>
              <w:t>万网络球型摄像机</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5C36FAC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400W23倍智能联动球机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视频分辨率主码流不低于2560X1440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光学变倍不小于23倍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靶面尺寸不低于1/2.8英寸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最低照度彩色不大于0.005lx，黑白不大于0.001lx；</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支持水平0°~360°，连续旋转；垂直-15°~90°。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可设置300个预置位，可按照设置的预置位设置8条巡航路径。具有预置位视频冻结功能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具有H.264、H.265、MJPEG设置选项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红外补光灯开启，可识别距离设备不小于150m处的人体轮廓。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设备内置6颗补光灯和防雨帽檐、1个RJ45网络接口、1路音频输入接口、1路音频输出接口、2路报警输入接口。设备采用DC36V供电。</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67317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57A93E9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13.00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096664C5">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03AB9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066CE7E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4</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4027C8E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利旧摄像机</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41848F32">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908AA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A1A82D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D25708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含备品备件</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w:t>
            </w:r>
            <w:r>
              <w:rPr>
                <w:rStyle w:val="84"/>
                <w:lang w:val="en-US" w:eastAsia="zh-CN" w:bidi="ar"/>
              </w:rPr>
              <w:t>台</w:t>
            </w:r>
          </w:p>
        </w:tc>
      </w:tr>
      <w:tr w14:paraId="6366C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ign w:val="center"/>
          </w:tcPr>
          <w:p w14:paraId="2AEE2D4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5</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16C3387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低空鹰眼</w:t>
            </w:r>
            <w:r>
              <w:rPr>
                <w:rStyle w:val="82"/>
                <w:lang w:val="en-US" w:eastAsia="zh-CN" w:bidi="ar"/>
              </w:rPr>
              <w:t>(</w:t>
            </w:r>
            <w:r>
              <w:rPr>
                <w:rStyle w:val="83"/>
                <w:lang w:val="en-US" w:eastAsia="zh-CN" w:bidi="ar"/>
              </w:rPr>
              <w:t>含支架</w:t>
            </w:r>
            <w:r>
              <w:rPr>
                <w:rStyle w:val="82"/>
                <w:lang w:val="en-US" w:eastAsia="zh-CN" w:bidi="ar"/>
              </w:rPr>
              <w:t>)</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78A1A5F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室外鹰眼，位置不变</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81CA2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6F0C103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014B872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利旧</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w:t>
            </w:r>
            <w:r>
              <w:rPr>
                <w:rStyle w:val="84"/>
                <w:lang w:val="en-US" w:eastAsia="zh-CN" w:bidi="ar"/>
              </w:rPr>
              <w:t>台</w:t>
            </w:r>
          </w:p>
        </w:tc>
      </w:tr>
      <w:tr w14:paraId="27885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0745D7CE">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1"/>
                <w:szCs w:val="21"/>
                <w:u w:val="none"/>
              </w:rPr>
            </w:pP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397A3A3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b/>
                <w:bCs/>
                <w:i w:val="0"/>
                <w:iCs w:val="0"/>
                <w:color w:val="000000"/>
                <w:sz w:val="21"/>
                <w:szCs w:val="21"/>
                <w:u w:val="none"/>
              </w:rPr>
            </w:pPr>
            <w:r>
              <w:rPr>
                <w:rStyle w:val="85"/>
                <w:lang w:val="en-US" w:eastAsia="zh-CN" w:bidi="ar"/>
              </w:rPr>
              <w:t>线管</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4317AB20">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6DF01E">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540C6A7C">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1"/>
                <w:szCs w:val="21"/>
                <w:u w:val="none"/>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2CD0C4E7">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08F07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30E7226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3914187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监控杆</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735B44F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名称：监控杆</w:t>
            </w:r>
            <w:r>
              <w:rPr>
                <w:rStyle w:val="82"/>
                <w:lang w:val="en-US" w:eastAsia="zh-CN" w:bidi="ar"/>
              </w:rPr>
              <w:br w:type="textWrapping"/>
            </w:r>
            <w:r>
              <w:rPr>
                <w:rStyle w:val="83"/>
                <w:lang w:val="en-US" w:eastAsia="zh-CN" w:bidi="ar"/>
              </w:rPr>
              <w:t>规格：</w:t>
            </w:r>
            <w:r>
              <w:rPr>
                <w:rStyle w:val="82"/>
                <w:lang w:val="en-US" w:eastAsia="zh-CN" w:bidi="ar"/>
              </w:rPr>
              <w:t>H=3500mm</w:t>
            </w:r>
            <w:r>
              <w:rPr>
                <w:rStyle w:val="82"/>
                <w:lang w:val="en-US" w:eastAsia="zh-CN" w:bidi="ar"/>
              </w:rPr>
              <w:br w:type="textWrapping"/>
            </w:r>
            <w:r>
              <w:rPr>
                <w:rStyle w:val="83"/>
                <w:lang w:val="en-US" w:eastAsia="zh-CN" w:bidi="ar"/>
              </w:rPr>
              <w:t>材质：金属定制</w:t>
            </w:r>
            <w:r>
              <w:rPr>
                <w:rStyle w:val="82"/>
                <w:lang w:val="en-US" w:eastAsia="zh-CN" w:bidi="ar"/>
              </w:rPr>
              <w:br w:type="textWrapping"/>
            </w:r>
            <w:r>
              <w:rPr>
                <w:rStyle w:val="83"/>
                <w:lang w:val="en-US" w:eastAsia="zh-CN" w:bidi="ar"/>
              </w:rPr>
              <w:t>底盘、拉盘、卡盘规格：</w:t>
            </w:r>
            <w:r>
              <w:rPr>
                <w:rStyle w:val="82"/>
                <w:lang w:val="en-US" w:eastAsia="zh-CN" w:bidi="ar"/>
              </w:rPr>
              <w:t>400*400</w:t>
            </w:r>
            <w:r>
              <w:rPr>
                <w:rStyle w:val="83"/>
                <w:lang w:val="en-US" w:eastAsia="zh-CN" w:bidi="ar"/>
              </w:rPr>
              <w:t>金属法兰</w:t>
            </w:r>
            <w:r>
              <w:rPr>
                <w:rStyle w:val="82"/>
                <w:lang w:val="en-US" w:eastAsia="zh-CN" w:bidi="ar"/>
              </w:rPr>
              <w:br w:type="textWrapping"/>
            </w:r>
            <w:r>
              <w:rPr>
                <w:rStyle w:val="83"/>
                <w:lang w:val="en-US" w:eastAsia="zh-CN" w:bidi="ar"/>
              </w:rPr>
              <w:t>垫层、基础：厚度、材料品种、强度等级：</w:t>
            </w:r>
            <w:r>
              <w:rPr>
                <w:rStyle w:val="82"/>
                <w:lang w:val="en-US" w:eastAsia="zh-CN" w:bidi="ar"/>
              </w:rPr>
              <w:t>600*600*600</w:t>
            </w:r>
            <w:r>
              <w:rPr>
                <w:rStyle w:val="83"/>
                <w:lang w:val="en-US" w:eastAsia="zh-CN" w:bidi="ar"/>
              </w:rPr>
              <w:t>钢筋混凝土，含钢筋笼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0A889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根</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96F46A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5.00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4FE3EE7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部分利旧</w:t>
            </w:r>
          </w:p>
        </w:tc>
      </w:tr>
      <w:tr w14:paraId="548EC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476C0E9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2</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36A87BD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摄像机电源（球机专用）</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04FEECE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名称：摄像机电源</w:t>
            </w:r>
            <w:r>
              <w:rPr>
                <w:rStyle w:val="82"/>
                <w:lang w:val="en-US" w:eastAsia="zh-CN" w:bidi="ar"/>
              </w:rPr>
              <w:br w:type="textWrapping"/>
            </w:r>
            <w:r>
              <w:rPr>
                <w:rStyle w:val="83"/>
                <w:lang w:val="en-US" w:eastAsia="zh-CN" w:bidi="ar"/>
              </w:rPr>
              <w:t>类别：</w:t>
            </w:r>
            <w:r>
              <w:rPr>
                <w:rStyle w:val="82"/>
                <w:lang w:val="en-US" w:eastAsia="zh-CN" w:bidi="ar"/>
              </w:rPr>
              <w:t>AC24V,3A</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8A661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506C2E1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13.00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E7844B2">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563C7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07E1A09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3</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4A7BA40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落地室外防水弱电箱</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53ACE69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名称：落地室外防水弱电箱</w:t>
            </w:r>
            <w:r>
              <w:rPr>
                <w:rStyle w:val="82"/>
                <w:lang w:val="en-US" w:eastAsia="zh-CN" w:bidi="ar"/>
              </w:rPr>
              <w:br w:type="textWrapping"/>
            </w:r>
            <w:r>
              <w:rPr>
                <w:rStyle w:val="83"/>
                <w:lang w:val="en-US" w:eastAsia="zh-CN" w:bidi="ar"/>
              </w:rPr>
              <w:t>类别：尺寸：</w:t>
            </w:r>
            <w:r>
              <w:rPr>
                <w:rStyle w:val="82"/>
                <w:lang w:val="en-US" w:eastAsia="zh-CN" w:bidi="ar"/>
              </w:rPr>
              <w:t>800*600*200</w:t>
            </w:r>
            <w:r>
              <w:rPr>
                <w:rStyle w:val="82"/>
                <w:lang w:val="en-US" w:eastAsia="zh-CN" w:bidi="ar"/>
              </w:rPr>
              <w:br w:type="textWrapping"/>
            </w:r>
            <w:r>
              <w:rPr>
                <w:rStyle w:val="83"/>
                <w:lang w:val="en-US" w:eastAsia="zh-CN" w:bidi="ar"/>
              </w:rPr>
              <w:t>功能：内含导轨，空开，光纤熔接盘，插线排等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8BC34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01427DB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9.00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12775B7E">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0CDCB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7F4386C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4</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05DB8BF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地库</w:t>
            </w:r>
            <w:r>
              <w:rPr>
                <w:rStyle w:val="82"/>
                <w:lang w:val="en-US" w:eastAsia="zh-CN" w:bidi="ar"/>
              </w:rPr>
              <w:t>6U</w:t>
            </w:r>
            <w:r>
              <w:rPr>
                <w:rStyle w:val="83"/>
                <w:lang w:val="en-US" w:eastAsia="zh-CN" w:bidi="ar"/>
              </w:rPr>
              <w:t>机柜</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1748CCA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名称：壁挂室内弱电箱</w:t>
            </w:r>
            <w:r>
              <w:rPr>
                <w:rStyle w:val="82"/>
                <w:lang w:val="en-US" w:eastAsia="zh-CN" w:bidi="ar"/>
              </w:rPr>
              <w:br w:type="textWrapping"/>
            </w:r>
            <w:r>
              <w:rPr>
                <w:rStyle w:val="83"/>
                <w:lang w:val="en-US" w:eastAsia="zh-CN" w:bidi="ar"/>
              </w:rPr>
              <w:t>类别：</w:t>
            </w:r>
            <w:r>
              <w:rPr>
                <w:rStyle w:val="82"/>
                <w:lang w:val="en-US" w:eastAsia="zh-CN" w:bidi="ar"/>
              </w:rPr>
              <w:t>6U</w:t>
            </w:r>
            <w:r>
              <w:rPr>
                <w:rStyle w:val="83"/>
                <w:lang w:val="en-US" w:eastAsia="zh-CN" w:bidi="ar"/>
              </w:rPr>
              <w:t>机柜</w:t>
            </w:r>
            <w:r>
              <w:rPr>
                <w:rStyle w:val="82"/>
                <w:lang w:val="en-US" w:eastAsia="zh-CN" w:bidi="ar"/>
              </w:rPr>
              <w:br w:type="textWrapping"/>
            </w:r>
            <w:r>
              <w:rPr>
                <w:rStyle w:val="83"/>
                <w:lang w:val="en-US" w:eastAsia="zh-CN" w:bidi="ar"/>
              </w:rPr>
              <w:t>功能：内含导轨，空开，光纤熔接盘，插线排等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A22E3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0EC848D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5.00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202DCD56">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6B415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644B530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5</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0647B27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楼内机柜</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3A1AA7C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名称：利旧机柜</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AA86B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6D5797B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56F5ABA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利旧</w:t>
            </w:r>
          </w:p>
        </w:tc>
      </w:tr>
      <w:tr w14:paraId="20232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6CE9556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6</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0BDC1AE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配管</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6FBAC5C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名称：电气配管</w:t>
            </w:r>
            <w:r>
              <w:rPr>
                <w:rStyle w:val="82"/>
                <w:lang w:val="en-US" w:eastAsia="zh-CN" w:bidi="ar"/>
              </w:rPr>
              <w:br w:type="textWrapping"/>
            </w:r>
            <w:r>
              <w:rPr>
                <w:rStyle w:val="83"/>
                <w:lang w:val="en-US" w:eastAsia="zh-CN" w:bidi="ar"/>
              </w:rPr>
              <w:t>材质：</w:t>
            </w:r>
            <w:r>
              <w:rPr>
                <w:rStyle w:val="82"/>
                <w:lang w:val="en-US" w:eastAsia="zh-CN" w:bidi="ar"/>
              </w:rPr>
              <w:t>JDG</w:t>
            </w:r>
            <w:r>
              <w:rPr>
                <w:rStyle w:val="82"/>
                <w:lang w:val="en-US" w:eastAsia="zh-CN" w:bidi="ar"/>
              </w:rPr>
              <w:br w:type="textWrapping"/>
            </w:r>
            <w:r>
              <w:rPr>
                <w:rStyle w:val="83"/>
                <w:lang w:val="en-US" w:eastAsia="zh-CN" w:bidi="ar"/>
              </w:rPr>
              <w:t>规格：</w:t>
            </w:r>
            <w:r>
              <w:rPr>
                <w:rStyle w:val="82"/>
                <w:lang w:val="en-US" w:eastAsia="zh-CN" w:bidi="ar"/>
              </w:rPr>
              <w:t>DN25</w:t>
            </w:r>
            <w:r>
              <w:rPr>
                <w:rStyle w:val="82"/>
                <w:lang w:val="en-US" w:eastAsia="zh-CN" w:bidi="ar"/>
              </w:rPr>
              <w:br w:type="textWrapping"/>
            </w:r>
            <w:r>
              <w:rPr>
                <w:rStyle w:val="83"/>
                <w:lang w:val="en-US" w:eastAsia="zh-CN" w:bidi="ar"/>
              </w:rPr>
              <w:t>配置形式：明暗配</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4D112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m</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93E213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4617.00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50A8BD3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部分利旧</w:t>
            </w:r>
          </w:p>
        </w:tc>
      </w:tr>
      <w:tr w14:paraId="409A5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7A89C29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7</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2A318D5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配管</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15FE357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名称：电气配管</w:t>
            </w:r>
            <w:r>
              <w:rPr>
                <w:rStyle w:val="82"/>
                <w:lang w:val="en-US" w:eastAsia="zh-CN" w:bidi="ar"/>
              </w:rPr>
              <w:br w:type="textWrapping"/>
            </w:r>
            <w:r>
              <w:rPr>
                <w:rStyle w:val="83"/>
                <w:lang w:val="en-US" w:eastAsia="zh-CN" w:bidi="ar"/>
              </w:rPr>
              <w:t>材质：</w:t>
            </w:r>
            <w:r>
              <w:rPr>
                <w:rStyle w:val="82"/>
                <w:lang w:val="en-US" w:eastAsia="zh-CN" w:bidi="ar"/>
              </w:rPr>
              <w:t>PE</w:t>
            </w:r>
            <w:r>
              <w:rPr>
                <w:rStyle w:val="82"/>
                <w:lang w:val="en-US" w:eastAsia="zh-CN" w:bidi="ar"/>
              </w:rPr>
              <w:br w:type="textWrapping"/>
            </w:r>
            <w:r>
              <w:rPr>
                <w:rStyle w:val="83"/>
                <w:lang w:val="en-US" w:eastAsia="zh-CN" w:bidi="ar"/>
              </w:rPr>
              <w:t>规格：</w:t>
            </w:r>
            <w:r>
              <w:rPr>
                <w:rStyle w:val="82"/>
                <w:lang w:val="en-US" w:eastAsia="zh-CN" w:bidi="ar"/>
              </w:rPr>
              <w:t>DN32</w:t>
            </w:r>
            <w:r>
              <w:rPr>
                <w:rStyle w:val="82"/>
                <w:lang w:val="en-US" w:eastAsia="zh-CN" w:bidi="ar"/>
              </w:rPr>
              <w:br w:type="textWrapping"/>
            </w:r>
            <w:r>
              <w:rPr>
                <w:rStyle w:val="83"/>
                <w:lang w:val="en-US" w:eastAsia="zh-CN" w:bidi="ar"/>
              </w:rPr>
              <w:t>配置形式：明暗配</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76123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m</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5F043CE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895.00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74000AF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部分利旧</w:t>
            </w:r>
          </w:p>
        </w:tc>
      </w:tr>
      <w:tr w14:paraId="364BF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05271AD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8</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2562195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配管</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1D25751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名称：电气配管</w:t>
            </w:r>
            <w:r>
              <w:rPr>
                <w:rStyle w:val="82"/>
                <w:lang w:val="en-US" w:eastAsia="zh-CN" w:bidi="ar"/>
              </w:rPr>
              <w:br w:type="textWrapping"/>
            </w:r>
            <w:r>
              <w:rPr>
                <w:rStyle w:val="83"/>
                <w:lang w:val="en-US" w:eastAsia="zh-CN" w:bidi="ar"/>
              </w:rPr>
              <w:t>材质：金属软管</w:t>
            </w:r>
            <w:r>
              <w:rPr>
                <w:rStyle w:val="82"/>
                <w:lang w:val="en-US" w:eastAsia="zh-CN" w:bidi="ar"/>
              </w:rPr>
              <w:br w:type="textWrapping"/>
            </w:r>
            <w:r>
              <w:rPr>
                <w:rStyle w:val="83"/>
                <w:lang w:val="en-US" w:eastAsia="zh-CN" w:bidi="ar"/>
              </w:rPr>
              <w:t>规格：</w:t>
            </w:r>
            <w:r>
              <w:rPr>
                <w:rStyle w:val="82"/>
                <w:lang w:val="en-US" w:eastAsia="zh-CN" w:bidi="ar"/>
              </w:rPr>
              <w:t>DN20</w:t>
            </w:r>
            <w:r>
              <w:rPr>
                <w:rStyle w:val="82"/>
                <w:lang w:val="en-US" w:eastAsia="zh-CN" w:bidi="ar"/>
              </w:rPr>
              <w:br w:type="textWrapping"/>
            </w:r>
            <w:r>
              <w:rPr>
                <w:rStyle w:val="83"/>
                <w:lang w:val="en-US" w:eastAsia="zh-CN" w:bidi="ar"/>
              </w:rPr>
              <w:t>配置形式：明配</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BCAC7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m</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4ED59E2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800.00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335925F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部分利旧</w:t>
            </w:r>
          </w:p>
        </w:tc>
      </w:tr>
      <w:tr w14:paraId="4936F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56EB603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9</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1B47E1A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光缆</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4F7278D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名称：光纤</w:t>
            </w:r>
            <w:r>
              <w:rPr>
                <w:rStyle w:val="82"/>
                <w:lang w:val="en-US" w:eastAsia="zh-CN" w:bidi="ar"/>
              </w:rPr>
              <w:br w:type="textWrapping"/>
            </w:r>
            <w:r>
              <w:rPr>
                <w:rStyle w:val="83"/>
                <w:lang w:val="en-US" w:eastAsia="zh-CN" w:bidi="ar"/>
              </w:rPr>
              <w:t>规格：</w:t>
            </w:r>
            <w:r>
              <w:rPr>
                <w:rStyle w:val="82"/>
                <w:lang w:val="en-US" w:eastAsia="zh-CN" w:bidi="ar"/>
              </w:rPr>
              <w:t>GYTA-4B</w:t>
            </w:r>
            <w:r>
              <w:rPr>
                <w:rStyle w:val="82"/>
                <w:lang w:val="en-US" w:eastAsia="zh-CN" w:bidi="ar"/>
              </w:rPr>
              <w:br w:type="textWrapping"/>
            </w:r>
            <w:r>
              <w:rPr>
                <w:rStyle w:val="83"/>
                <w:lang w:val="en-US" w:eastAsia="zh-CN" w:bidi="ar"/>
              </w:rPr>
              <w:t>敷设方式：桥架</w:t>
            </w:r>
            <w:r>
              <w:rPr>
                <w:rStyle w:val="82"/>
                <w:lang w:val="en-US" w:eastAsia="zh-CN" w:bidi="ar"/>
              </w:rPr>
              <w:t>/</w:t>
            </w:r>
            <w:r>
              <w:rPr>
                <w:rStyle w:val="83"/>
                <w:lang w:val="en-US" w:eastAsia="zh-CN" w:bidi="ar"/>
              </w:rPr>
              <w:t>管内敷设</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FE893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m</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2F45A34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2000.00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252A8E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部分利旧</w:t>
            </w:r>
          </w:p>
        </w:tc>
      </w:tr>
      <w:tr w14:paraId="09B98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556CAFA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10</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095C31D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网线</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2464DFC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364D2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m</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5B2F19B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16350.00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38D65B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部分利旧</w:t>
            </w:r>
          </w:p>
        </w:tc>
      </w:tr>
      <w:tr w14:paraId="67EB9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764BF98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11</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02AC467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配线（室外）</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5111218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名称：电源线</w:t>
            </w:r>
            <w:r>
              <w:rPr>
                <w:rStyle w:val="82"/>
                <w:lang w:val="en-US" w:eastAsia="zh-CN" w:bidi="ar"/>
              </w:rPr>
              <w:br w:type="textWrapping"/>
            </w:r>
            <w:r>
              <w:rPr>
                <w:rStyle w:val="83"/>
                <w:lang w:val="en-US" w:eastAsia="zh-CN" w:bidi="ar"/>
              </w:rPr>
              <w:t>型号：</w:t>
            </w:r>
            <w:r>
              <w:rPr>
                <w:rStyle w:val="82"/>
                <w:lang w:val="en-US" w:eastAsia="zh-CN" w:bidi="ar"/>
              </w:rPr>
              <w:t>RVV</w:t>
            </w:r>
            <w:r>
              <w:rPr>
                <w:rStyle w:val="82"/>
                <w:lang w:val="en-US" w:eastAsia="zh-CN" w:bidi="ar"/>
              </w:rPr>
              <w:br w:type="textWrapping"/>
            </w:r>
            <w:r>
              <w:rPr>
                <w:rStyle w:val="83"/>
                <w:lang w:val="en-US" w:eastAsia="zh-CN" w:bidi="ar"/>
              </w:rPr>
              <w:t>规格：</w:t>
            </w:r>
            <w:r>
              <w:rPr>
                <w:rStyle w:val="82"/>
                <w:lang w:val="en-US" w:eastAsia="zh-CN" w:bidi="ar"/>
              </w:rPr>
              <w:t>2*1.0mm²</w:t>
            </w:r>
            <w:r>
              <w:rPr>
                <w:rStyle w:val="82"/>
                <w:lang w:val="en-US" w:eastAsia="zh-CN" w:bidi="ar"/>
              </w:rPr>
              <w:br w:type="textWrapping"/>
            </w:r>
            <w:r>
              <w:rPr>
                <w:rStyle w:val="83"/>
                <w:lang w:val="en-US" w:eastAsia="zh-CN" w:bidi="ar"/>
              </w:rPr>
              <w:t>材质：铜芯</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F0556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m</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0DCEA4F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3115.00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4A1FE9C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部分利旧</w:t>
            </w:r>
          </w:p>
        </w:tc>
      </w:tr>
      <w:tr w14:paraId="6EB6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1890D1E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12</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41E7C39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配线（球机）</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1A9C53E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名称：电源线</w:t>
            </w:r>
            <w:r>
              <w:rPr>
                <w:rStyle w:val="82"/>
                <w:lang w:val="en-US" w:eastAsia="zh-CN" w:bidi="ar"/>
              </w:rPr>
              <w:br w:type="textWrapping"/>
            </w:r>
            <w:r>
              <w:rPr>
                <w:rStyle w:val="83"/>
                <w:lang w:val="en-US" w:eastAsia="zh-CN" w:bidi="ar"/>
              </w:rPr>
              <w:t>型号：</w:t>
            </w:r>
            <w:r>
              <w:rPr>
                <w:rStyle w:val="82"/>
                <w:lang w:val="en-US" w:eastAsia="zh-CN" w:bidi="ar"/>
              </w:rPr>
              <w:t>RVV</w:t>
            </w:r>
            <w:r>
              <w:rPr>
                <w:rStyle w:val="82"/>
                <w:lang w:val="en-US" w:eastAsia="zh-CN" w:bidi="ar"/>
              </w:rPr>
              <w:br w:type="textWrapping"/>
            </w:r>
            <w:r>
              <w:rPr>
                <w:rStyle w:val="83"/>
                <w:lang w:val="en-US" w:eastAsia="zh-CN" w:bidi="ar"/>
              </w:rPr>
              <w:t>规格：</w:t>
            </w:r>
            <w:r>
              <w:rPr>
                <w:rStyle w:val="82"/>
                <w:lang w:val="en-US" w:eastAsia="zh-CN" w:bidi="ar"/>
              </w:rPr>
              <w:t>3*1.0mm²</w:t>
            </w:r>
            <w:r>
              <w:rPr>
                <w:rStyle w:val="82"/>
                <w:lang w:val="en-US" w:eastAsia="zh-CN" w:bidi="ar"/>
              </w:rPr>
              <w:br w:type="textWrapping"/>
            </w:r>
            <w:r>
              <w:rPr>
                <w:rStyle w:val="83"/>
                <w:lang w:val="en-US" w:eastAsia="zh-CN" w:bidi="ar"/>
              </w:rPr>
              <w:t>材质：铜芯</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5D3BF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m</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52769F0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650.00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5FE1A80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部分利旧</w:t>
            </w:r>
          </w:p>
        </w:tc>
      </w:tr>
      <w:tr w14:paraId="5AAAD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37582EC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13</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4411C52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桥架</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775BC9A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名称：桥架</w:t>
            </w:r>
            <w:r>
              <w:rPr>
                <w:rStyle w:val="82"/>
                <w:lang w:val="en-US" w:eastAsia="zh-CN" w:bidi="ar"/>
              </w:rPr>
              <w:t>200*100mm</w:t>
            </w:r>
            <w:r>
              <w:rPr>
                <w:rStyle w:val="83"/>
                <w:lang w:val="en-US" w:eastAsia="zh-CN" w:bidi="ar"/>
              </w:rPr>
              <w:t>，含配件</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12293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m</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C67488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0F93E6F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部分利旧</w:t>
            </w:r>
          </w:p>
        </w:tc>
      </w:tr>
      <w:tr w14:paraId="5E7E7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13CB9DA9">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1"/>
                <w:szCs w:val="21"/>
                <w:u w:val="none"/>
              </w:rPr>
            </w:pP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31C15E6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b/>
                <w:bCs/>
                <w:i w:val="0"/>
                <w:iCs w:val="0"/>
                <w:color w:val="000000"/>
                <w:sz w:val="21"/>
                <w:szCs w:val="21"/>
                <w:u w:val="none"/>
              </w:rPr>
            </w:pPr>
            <w:r>
              <w:rPr>
                <w:rStyle w:val="85"/>
                <w:lang w:val="en-US" w:eastAsia="zh-CN" w:bidi="ar"/>
              </w:rPr>
              <w:t>消控室</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3E4B6087">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A208E9">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30582D8">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1"/>
                <w:szCs w:val="21"/>
                <w:u w:val="none"/>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00F55412">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107BB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11A346E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02CE9C4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接入交换机</w:t>
            </w:r>
            <w:r>
              <w:rPr>
                <w:rStyle w:val="82"/>
                <w:lang w:val="en-US" w:eastAsia="zh-CN" w:bidi="ar"/>
              </w:rPr>
              <w:t>(POE</w:t>
            </w:r>
            <w:r>
              <w:rPr>
                <w:rStyle w:val="83"/>
                <w:lang w:val="en-US" w:eastAsia="zh-CN" w:bidi="ar"/>
              </w:rPr>
              <w:t>供电</w:t>
            </w:r>
            <w:r>
              <w:rPr>
                <w:rStyle w:val="82"/>
                <w:lang w:val="en-US" w:eastAsia="zh-CN" w:bidi="ar"/>
              </w:rPr>
              <w:t>)</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60585F4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w:t>
            </w:r>
            <w:r>
              <w:rPr>
                <w:rStyle w:val="82"/>
                <w:lang w:val="en-US" w:eastAsia="zh-CN" w:bidi="ar"/>
              </w:rPr>
              <w:t>24</w:t>
            </w:r>
            <w:r>
              <w:rPr>
                <w:rStyle w:val="83"/>
                <w:lang w:val="en-US" w:eastAsia="zh-CN" w:bidi="ar"/>
              </w:rPr>
              <w:t>口千兆接入交换机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6BC83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1BAA58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6.00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7DE5F3BD">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436CF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1E69241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2</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3B9C049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接入交换机</w:t>
            </w:r>
            <w:r>
              <w:rPr>
                <w:rStyle w:val="82"/>
                <w:lang w:val="en-US" w:eastAsia="zh-CN" w:bidi="ar"/>
              </w:rPr>
              <w:t>(POE</w:t>
            </w:r>
            <w:r>
              <w:rPr>
                <w:rStyle w:val="83"/>
                <w:lang w:val="en-US" w:eastAsia="zh-CN" w:bidi="ar"/>
              </w:rPr>
              <w:t>供电</w:t>
            </w:r>
            <w:r>
              <w:rPr>
                <w:rStyle w:val="82"/>
                <w:lang w:val="en-US" w:eastAsia="zh-CN" w:bidi="ar"/>
              </w:rPr>
              <w:t>)</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42ACD65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w:t>
            </w:r>
            <w:r>
              <w:rPr>
                <w:rStyle w:val="82"/>
                <w:lang w:val="en-US" w:eastAsia="zh-CN" w:bidi="ar"/>
              </w:rPr>
              <w:t>48</w:t>
            </w:r>
            <w:r>
              <w:rPr>
                <w:rStyle w:val="83"/>
                <w:lang w:val="en-US" w:eastAsia="zh-CN" w:bidi="ar"/>
              </w:rPr>
              <w:t>口千兆接入交换机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46B45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CA046C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16.00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48EDCBFF">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3A5A0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5995853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3</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48D8132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接入交换机</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1A1718D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w:t>
            </w:r>
            <w:r>
              <w:rPr>
                <w:rStyle w:val="82"/>
                <w:lang w:val="en-US" w:eastAsia="zh-CN" w:bidi="ar"/>
              </w:rPr>
              <w:t>8</w:t>
            </w:r>
            <w:r>
              <w:rPr>
                <w:rStyle w:val="83"/>
                <w:lang w:val="en-US" w:eastAsia="zh-CN" w:bidi="ar"/>
              </w:rPr>
              <w:t>口千兆接入交换机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BAA0BB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4BEF73C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15.00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03E0E8AA">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18EDE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51C4A20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4</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5D62FA4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箱式交换机</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05B08F5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名称：利旧核心交换机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F2CAD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527C7E9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14E764E">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312AA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3C41E17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5</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37B93E0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配套设备</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04FB612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2"/>
                <w:lang w:val="en-US" w:eastAsia="zh-CN" w:bidi="ar"/>
              </w:rPr>
              <w:t>1</w:t>
            </w:r>
            <w:r>
              <w:rPr>
                <w:rStyle w:val="83"/>
                <w:lang w:val="en-US" w:eastAsia="zh-CN" w:bidi="ar"/>
              </w:rPr>
              <w:t>、名称：千兆光模块</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48127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对</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12C0F40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50.00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78F47B7E">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26928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1A6D128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6</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17F39EC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工作站</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18188E0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工作站</w:t>
            </w:r>
            <w:r>
              <w:rPr>
                <w:rStyle w:val="82"/>
                <w:lang w:val="en-US" w:eastAsia="zh-CN" w:bidi="ar"/>
              </w:rPr>
              <w:br w:type="textWrapping"/>
            </w:r>
            <w:r>
              <w:rPr>
                <w:rStyle w:val="82"/>
                <w:lang w:val="en-US" w:eastAsia="zh-CN" w:bidi="ar"/>
              </w:rPr>
              <w:t>I5</w:t>
            </w:r>
            <w:r>
              <w:rPr>
                <w:rStyle w:val="83"/>
                <w:lang w:val="en-US" w:eastAsia="zh-CN" w:bidi="ar"/>
              </w:rPr>
              <w:t>第十代及以上</w:t>
            </w:r>
            <w:r>
              <w:rPr>
                <w:rStyle w:val="82"/>
                <w:lang w:val="en-US" w:eastAsia="zh-CN" w:bidi="ar"/>
              </w:rPr>
              <w:t>/8G/1T/24</w:t>
            </w:r>
            <w:r>
              <w:rPr>
                <w:rStyle w:val="83"/>
                <w:lang w:val="en-US" w:eastAsia="zh-CN" w:bidi="ar"/>
              </w:rPr>
              <w:t>英寸，含鼠标键盘</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DAA4F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套</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3687DCB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32A8AA67">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350C2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02DBE67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auto"/>
                <w:sz w:val="21"/>
                <w:szCs w:val="21"/>
                <w:u w:val="none"/>
              </w:rPr>
            </w:pPr>
            <w:r>
              <w:rPr>
                <w:rFonts w:hint="default" w:ascii="Times New Roman Regular" w:hAnsi="Times New Roman Regular" w:eastAsia="Times New Roman Regular" w:cs="Times New Roman Regular"/>
                <w:i w:val="0"/>
                <w:iCs w:val="0"/>
                <w:color w:val="auto"/>
                <w:kern w:val="0"/>
                <w:sz w:val="21"/>
                <w:szCs w:val="21"/>
                <w:u w:val="none"/>
                <w:lang w:val="en-US" w:eastAsia="zh-CN" w:bidi="ar"/>
              </w:rPr>
              <w:t>7</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5139072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利旧存储</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6774BE3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Style w:val="86"/>
                <w:color w:val="auto"/>
                <w:lang w:val="en-US" w:eastAsia="zh-CN" w:bidi="ar"/>
              </w:rPr>
              <w:t>存储服务器</w:t>
            </w:r>
            <w:r>
              <w:rPr>
                <w:rStyle w:val="87"/>
                <w:color w:val="auto"/>
                <w:lang w:val="en-US" w:eastAsia="zh-CN" w:bidi="ar"/>
              </w:rPr>
              <w:t>+</w:t>
            </w:r>
            <w:r>
              <w:rPr>
                <w:rStyle w:val="86"/>
                <w:color w:val="auto"/>
                <w:lang w:val="en-US" w:eastAsia="zh-CN" w:bidi="ar"/>
              </w:rPr>
              <w:t>硬盘录像机，总计1072</w:t>
            </w:r>
            <w:r>
              <w:rPr>
                <w:rStyle w:val="87"/>
                <w:color w:val="auto"/>
                <w:lang w:val="en-US" w:eastAsia="zh-CN" w:bidi="ar"/>
              </w:rPr>
              <w:t>TB</w:t>
            </w:r>
            <w:r>
              <w:rPr>
                <w:rStyle w:val="86"/>
                <w:color w:val="auto"/>
                <w:lang w:val="en-US" w:eastAsia="zh-CN" w:bidi="ar"/>
              </w:rPr>
              <w:t>，需调试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6ED38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32F4873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auto"/>
                <w:sz w:val="22"/>
                <w:szCs w:val="22"/>
                <w:u w:val="none"/>
              </w:rPr>
            </w:pPr>
            <w:r>
              <w:rPr>
                <w:rFonts w:hint="default" w:ascii="Times New Roman Regular" w:hAnsi="Times New Roman Regular" w:eastAsia="Times New Roman Regular" w:cs="Times New Roman Regular"/>
                <w:i w:val="0"/>
                <w:iCs w:val="0"/>
                <w:color w:val="auto"/>
                <w:kern w:val="0"/>
                <w:sz w:val="22"/>
                <w:szCs w:val="22"/>
                <w:u w:val="none"/>
                <w:lang w:val="en-US" w:eastAsia="zh-CN" w:bidi="ar"/>
              </w:rPr>
              <w:t>1.00</w:t>
            </w:r>
          </w:p>
        </w:tc>
        <w:tc>
          <w:tcPr>
            <w:tcW w:w="1111" w:type="dxa"/>
            <w:tcBorders>
              <w:top w:val="nil"/>
              <w:left w:val="nil"/>
              <w:bottom w:val="nil"/>
              <w:right w:val="nil"/>
            </w:tcBorders>
            <w:noWrap/>
            <w:vAlign w:val="bottom"/>
          </w:tcPr>
          <w:p w14:paraId="0652439F">
            <w:pPr>
              <w:ind w:left="0" w:leftChars="0" w:right="0" w:rightChars="0" w:firstLine="0" w:firstLineChars="0"/>
              <w:rPr>
                <w:rFonts w:hint="eastAsia" w:ascii="等线" w:hAnsi="等线" w:eastAsia="等线" w:cs="等线"/>
                <w:i w:val="0"/>
                <w:iCs w:val="0"/>
                <w:color w:val="auto"/>
                <w:sz w:val="22"/>
                <w:szCs w:val="22"/>
                <w:u w:val="none"/>
              </w:rPr>
            </w:pPr>
          </w:p>
        </w:tc>
      </w:tr>
      <w:tr w14:paraId="71B1F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00E0A05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auto"/>
                <w:sz w:val="21"/>
                <w:szCs w:val="21"/>
                <w:u w:val="none"/>
              </w:rPr>
            </w:pPr>
            <w:r>
              <w:rPr>
                <w:rFonts w:hint="default" w:ascii="Times New Roman Regular" w:hAnsi="Times New Roman Regular" w:eastAsia="Times New Roman Regular" w:cs="Times New Roman Regular"/>
                <w:i w:val="0"/>
                <w:iCs w:val="0"/>
                <w:color w:val="auto"/>
                <w:kern w:val="0"/>
                <w:sz w:val="21"/>
                <w:szCs w:val="21"/>
                <w:u w:val="none"/>
                <w:lang w:val="en-US" w:eastAsia="zh-CN" w:bidi="ar"/>
              </w:rPr>
              <w:t>8</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6A36882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新增存储</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645D658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主处理器：64位高性能多核处理器；</w:t>
            </w:r>
          </w:p>
          <w:p w14:paraId="79A68E2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整机国产化硬件设计、基于国产操作系统，性能高、稳定、可控，安全性高；</w:t>
            </w:r>
          </w:p>
          <w:p w14:paraId="6CCA1F3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不少于1颗64位多核高性能处理器，默认2个内存条，共32（GB)内存，可扩展至4个内存条，128(GB)内存，内置高性能国产智能模块</w:t>
            </w:r>
          </w:p>
          <w:p w14:paraId="519480C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视频直存（私有协议）：最大支持768路（1536Mbps）前端接入、存储、转发，32路（64Mbps）网络回放；</w:t>
            </w:r>
          </w:p>
          <w:p w14:paraId="1768568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硬盘接口：不少于48个；SATA；含配套所需24TB硬盘，SMR单盘最大支持30TB；支持热插拔；支持CMR，SMR；</w:t>
            </w:r>
          </w:p>
          <w:p w14:paraId="40054FA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可检测接入视频的异常项，异常项目包括：视频遮挡、场景变化、视频抖动、噪声检测、条纹干扰、视频丢失、画面冻结、高亮度检测、清晰度侦测、视频偏色、场景剧变、低对比度、雪花噪点、保护膜未撕、视频紫边异常；支持轮巡检测；可按通道、时间查询视频质量诊断报表，支持采用饼图和柱状图汇总视频数据信息，支持采用表格展示检测异常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E6606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29FA0B9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auto"/>
                <w:sz w:val="22"/>
                <w:szCs w:val="22"/>
                <w:u w:val="none"/>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02A9C8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default" w:ascii="Times New Roman Regular" w:hAnsi="Times New Roman Regular" w:eastAsia="宋体" w:cs="Times New Roman Regular"/>
                <w:i w:val="0"/>
                <w:iCs w:val="0"/>
                <w:color w:val="auto"/>
                <w:kern w:val="0"/>
                <w:sz w:val="22"/>
                <w:szCs w:val="22"/>
                <w:u w:val="none"/>
                <w:lang w:val="en-US" w:eastAsia="zh-CN" w:bidi="ar"/>
              </w:rPr>
              <w:t>存储服务器</w:t>
            </w:r>
            <w:r>
              <w:rPr>
                <w:rFonts w:hint="eastAsia" w:ascii="Times New Roman Regular" w:hAnsi="Times New Roman Regular" w:cs="Times New Roman Regular"/>
                <w:i w:val="0"/>
                <w:iCs w:val="0"/>
                <w:color w:val="auto"/>
                <w:kern w:val="0"/>
                <w:sz w:val="22"/>
                <w:szCs w:val="22"/>
                <w:u w:val="none"/>
                <w:lang w:val="en-US" w:eastAsia="zh-CN" w:bidi="ar"/>
              </w:rPr>
              <w:t>及硬盘数量更具实际情况自行填报，其中6个点位存储不低于180天，其他部位存储不低于90天，并且满足整体冗余30%。</w:t>
            </w:r>
          </w:p>
        </w:tc>
      </w:tr>
      <w:tr w14:paraId="13A06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01F5FFC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9</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5F3F35E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输出设备</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23C8F94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网络键盘</w:t>
            </w:r>
            <w:r>
              <w:rPr>
                <w:rStyle w:val="82"/>
                <w:lang w:val="en-US" w:eastAsia="zh-CN" w:bidi="ar"/>
              </w:rPr>
              <w:br w:type="textWrapping"/>
            </w:r>
            <w:r>
              <w:rPr>
                <w:rStyle w:val="83"/>
                <w:lang w:val="en-US" w:eastAsia="zh-CN" w:bidi="ar"/>
              </w:rPr>
              <w:t>屏幕区和摇杆区采用分体设计</w:t>
            </w:r>
            <w:r>
              <w:rPr>
                <w:rStyle w:val="82"/>
                <w:lang w:val="en-US" w:eastAsia="zh-CN" w:bidi="ar"/>
              </w:rPr>
              <w:br w:type="textWrapping"/>
            </w:r>
            <w:r>
              <w:rPr>
                <w:rStyle w:val="83"/>
                <w:lang w:val="en-US" w:eastAsia="zh-CN" w:bidi="ar"/>
              </w:rPr>
              <w:t>支持网络方式接入本司全系列</w:t>
            </w:r>
            <w:r>
              <w:rPr>
                <w:rStyle w:val="82"/>
                <w:lang w:val="en-US" w:eastAsia="zh-CN" w:bidi="ar"/>
              </w:rPr>
              <w:t>DVR</w:t>
            </w:r>
            <w:r>
              <w:rPr>
                <w:rStyle w:val="83"/>
                <w:lang w:val="en-US" w:eastAsia="zh-CN" w:bidi="ar"/>
              </w:rPr>
              <w:t>、</w:t>
            </w:r>
            <w:r>
              <w:rPr>
                <w:rStyle w:val="82"/>
                <w:lang w:val="en-US" w:eastAsia="zh-CN" w:bidi="ar"/>
              </w:rPr>
              <w:t>DVS</w:t>
            </w:r>
            <w:r>
              <w:rPr>
                <w:rStyle w:val="83"/>
                <w:lang w:val="en-US" w:eastAsia="zh-CN" w:bidi="ar"/>
              </w:rPr>
              <w:t>、</w:t>
            </w:r>
            <w:r>
              <w:rPr>
                <w:rStyle w:val="82"/>
                <w:lang w:val="en-US" w:eastAsia="zh-CN" w:bidi="ar"/>
              </w:rPr>
              <w:t>NVR</w:t>
            </w:r>
            <w:r>
              <w:rPr>
                <w:rStyle w:val="83"/>
                <w:lang w:val="en-US" w:eastAsia="zh-CN" w:bidi="ar"/>
              </w:rPr>
              <w:t>、网络摄像机、球机等设备</w:t>
            </w:r>
            <w:r>
              <w:rPr>
                <w:rStyle w:val="82"/>
                <w:lang w:val="en-US" w:eastAsia="zh-CN" w:bidi="ar"/>
              </w:rPr>
              <w:br w:type="textWrapping"/>
            </w:r>
            <w:r>
              <w:rPr>
                <w:rStyle w:val="83"/>
                <w:lang w:val="en-US" w:eastAsia="zh-CN" w:bidi="ar"/>
              </w:rPr>
              <w:t>支持在触控屏上预览图像或通过</w:t>
            </w:r>
            <w:r>
              <w:rPr>
                <w:rStyle w:val="82"/>
                <w:lang w:val="en-US" w:eastAsia="zh-CN" w:bidi="ar"/>
              </w:rPr>
              <w:t>HDMI/DVI</w:t>
            </w:r>
            <w:r>
              <w:rPr>
                <w:rStyle w:val="83"/>
                <w:lang w:val="en-US" w:eastAsia="zh-CN" w:bidi="ar"/>
              </w:rPr>
              <w:t>将图像投到外接显示屏上</w:t>
            </w:r>
            <w:r>
              <w:rPr>
                <w:rStyle w:val="82"/>
                <w:lang w:val="en-US" w:eastAsia="zh-CN" w:bidi="ar"/>
              </w:rPr>
              <w:br w:type="textWrapping"/>
            </w:r>
            <w:r>
              <w:rPr>
                <w:rStyle w:val="83"/>
                <w:lang w:val="en-US" w:eastAsia="zh-CN" w:bidi="ar"/>
              </w:rPr>
              <w:t>支持控制视频综合平台、解码器、多屏控制器或</w:t>
            </w:r>
            <w:r>
              <w:rPr>
                <w:rStyle w:val="82"/>
                <w:lang w:val="en-US" w:eastAsia="zh-CN" w:bidi="ar"/>
              </w:rPr>
              <w:t>NVR&amp;</w:t>
            </w:r>
            <w:r>
              <w:rPr>
                <w:rStyle w:val="83"/>
                <w:lang w:val="en-US" w:eastAsia="zh-CN" w:bidi="ar"/>
              </w:rPr>
              <w:t>解码上墙一体机，直观展示电视墙布局</w:t>
            </w:r>
            <w:r>
              <w:rPr>
                <w:rStyle w:val="82"/>
                <w:lang w:val="en-US" w:eastAsia="zh-CN" w:bidi="ar"/>
              </w:rPr>
              <w:br w:type="textWrapping"/>
            </w:r>
            <w:r>
              <w:rPr>
                <w:rStyle w:val="83"/>
                <w:lang w:val="en-US" w:eastAsia="zh-CN" w:bidi="ar"/>
              </w:rPr>
              <w:t>支持云台控制，支持预置点、巡航和轨迹的设置与调用</w:t>
            </w:r>
            <w:r>
              <w:rPr>
                <w:rStyle w:val="82"/>
                <w:lang w:val="en-US" w:eastAsia="zh-CN" w:bidi="ar"/>
              </w:rPr>
              <w:br w:type="textWrapping"/>
            </w:r>
            <w:r>
              <w:rPr>
                <w:rStyle w:val="83"/>
                <w:lang w:val="en-US" w:eastAsia="zh-CN" w:bidi="ar"/>
              </w:rPr>
              <w:t>支持回放硬盘录像机上的录像文件，支持控制解码器回放</w:t>
            </w:r>
            <w:r>
              <w:rPr>
                <w:rStyle w:val="82"/>
                <w:lang w:val="en-US" w:eastAsia="zh-CN" w:bidi="ar"/>
              </w:rPr>
              <w:br w:type="textWrapping"/>
            </w:r>
            <w:r>
              <w:rPr>
                <w:rStyle w:val="83"/>
                <w:lang w:val="en-US" w:eastAsia="zh-CN" w:bidi="ar"/>
              </w:rPr>
              <w:t>支持抓图、录像功能，文件保存至</w:t>
            </w:r>
            <w:r>
              <w:rPr>
                <w:rStyle w:val="82"/>
                <w:lang w:val="en-US" w:eastAsia="zh-CN" w:bidi="ar"/>
              </w:rPr>
              <w:t>U</w:t>
            </w:r>
            <w:r>
              <w:rPr>
                <w:rStyle w:val="83"/>
                <w:lang w:val="en-US" w:eastAsia="zh-CN" w:bidi="ar"/>
              </w:rPr>
              <w:t>盘或上传至</w:t>
            </w:r>
            <w:r>
              <w:rPr>
                <w:rStyle w:val="82"/>
                <w:lang w:val="en-US" w:eastAsia="zh-CN" w:bidi="ar"/>
              </w:rPr>
              <w:t>FTP</w:t>
            </w:r>
            <w:r>
              <w:rPr>
                <w:rStyle w:val="83"/>
                <w:lang w:val="en-US" w:eastAsia="zh-CN" w:bidi="ar"/>
              </w:rPr>
              <w:t>服务器</w:t>
            </w:r>
            <w:r>
              <w:rPr>
                <w:rStyle w:val="82"/>
                <w:lang w:val="en-US" w:eastAsia="zh-CN" w:bidi="ar"/>
              </w:rPr>
              <w:br w:type="textWrapping"/>
            </w:r>
            <w:r>
              <w:rPr>
                <w:rStyle w:val="83"/>
                <w:lang w:val="en-US" w:eastAsia="zh-CN" w:bidi="ar"/>
              </w:rPr>
              <w:t>支持最多添加</w:t>
            </w:r>
            <w:r>
              <w:rPr>
                <w:rStyle w:val="82"/>
                <w:lang w:val="en-US" w:eastAsia="zh-CN" w:bidi="ar"/>
              </w:rPr>
              <w:t>8000</w:t>
            </w:r>
            <w:r>
              <w:rPr>
                <w:rStyle w:val="83"/>
                <w:lang w:val="en-US" w:eastAsia="zh-CN" w:bidi="ar"/>
              </w:rPr>
              <w:t>台设备，支持以</w:t>
            </w:r>
            <w:r>
              <w:rPr>
                <w:rStyle w:val="82"/>
                <w:lang w:val="en-US" w:eastAsia="zh-CN" w:bidi="ar"/>
              </w:rPr>
              <w:t>ONVIF</w:t>
            </w:r>
            <w:r>
              <w:rPr>
                <w:rStyle w:val="83"/>
                <w:lang w:val="en-US" w:eastAsia="zh-CN" w:bidi="ar"/>
              </w:rPr>
              <w:t>协议接入设备</w:t>
            </w:r>
            <w:r>
              <w:rPr>
                <w:rStyle w:val="82"/>
                <w:lang w:val="en-US" w:eastAsia="zh-CN" w:bidi="ar"/>
              </w:rPr>
              <w:br w:type="textWrapping"/>
            </w:r>
            <w:r>
              <w:rPr>
                <w:rStyle w:val="83"/>
                <w:lang w:val="en-US" w:eastAsia="zh-CN" w:bidi="ar"/>
              </w:rPr>
              <w:t>支持通过</w:t>
            </w:r>
            <w:r>
              <w:rPr>
                <w:rStyle w:val="82"/>
                <w:lang w:val="en-US" w:eastAsia="zh-CN" w:bidi="ar"/>
              </w:rPr>
              <w:t>excel</w:t>
            </w:r>
            <w:r>
              <w:rPr>
                <w:rStyle w:val="83"/>
                <w:lang w:val="en-US" w:eastAsia="zh-CN" w:bidi="ar"/>
              </w:rPr>
              <w:t>批量添加监控点位，借助</w:t>
            </w:r>
            <w:r>
              <w:rPr>
                <w:rStyle w:val="82"/>
                <w:lang w:val="en-US" w:eastAsia="zh-CN" w:bidi="ar"/>
              </w:rPr>
              <w:t>U</w:t>
            </w:r>
            <w:r>
              <w:rPr>
                <w:rStyle w:val="83"/>
                <w:lang w:val="en-US" w:eastAsia="zh-CN" w:bidi="ar"/>
              </w:rPr>
              <w:t>盘导入</w:t>
            </w:r>
            <w:r>
              <w:rPr>
                <w:rStyle w:val="82"/>
                <w:lang w:val="en-US" w:eastAsia="zh-CN" w:bidi="ar"/>
              </w:rPr>
              <w:br w:type="textWrapping"/>
            </w:r>
            <w:r>
              <w:rPr>
                <w:rStyle w:val="83"/>
                <w:lang w:val="en-US" w:eastAsia="zh-CN" w:bidi="ar"/>
              </w:rPr>
              <w:t>两级用户权限，支持</w:t>
            </w:r>
            <w:r>
              <w:rPr>
                <w:rStyle w:val="83"/>
                <w:rFonts w:hint="eastAsia"/>
                <w:lang w:val="en-US" w:eastAsia="zh-CN" w:bidi="ar"/>
              </w:rPr>
              <w:t>不少于</w:t>
            </w:r>
            <w:r>
              <w:rPr>
                <w:rStyle w:val="82"/>
                <w:lang w:val="en-US" w:eastAsia="zh-CN" w:bidi="ar"/>
              </w:rPr>
              <w:t>32</w:t>
            </w:r>
            <w:r>
              <w:rPr>
                <w:rStyle w:val="83"/>
                <w:lang w:val="en-US" w:eastAsia="zh-CN" w:bidi="ar"/>
              </w:rPr>
              <w:t>个用户，</w:t>
            </w:r>
            <w:r>
              <w:rPr>
                <w:rStyle w:val="82"/>
                <w:lang w:val="en-US" w:eastAsia="zh-CN" w:bidi="ar"/>
              </w:rPr>
              <w:t>1</w:t>
            </w:r>
            <w:r>
              <w:rPr>
                <w:rStyle w:val="83"/>
                <w:lang w:val="en-US" w:eastAsia="zh-CN" w:bidi="ar"/>
              </w:rPr>
              <w:t>个</w:t>
            </w:r>
            <w:r>
              <w:rPr>
                <w:rStyle w:val="82"/>
                <w:lang w:val="en-US" w:eastAsia="zh-CN" w:bidi="ar"/>
              </w:rPr>
              <w:t>admin</w:t>
            </w:r>
            <w:r>
              <w:rPr>
                <w:rStyle w:val="83"/>
                <w:lang w:val="en-US" w:eastAsia="zh-CN" w:bidi="ar"/>
              </w:rPr>
              <w:t>管理员用户和</w:t>
            </w:r>
            <w:r>
              <w:rPr>
                <w:rStyle w:val="82"/>
                <w:lang w:val="en-US" w:eastAsia="zh-CN" w:bidi="ar"/>
              </w:rPr>
              <w:t>31</w:t>
            </w:r>
            <w:r>
              <w:rPr>
                <w:rStyle w:val="83"/>
                <w:lang w:val="en-US" w:eastAsia="zh-CN" w:bidi="ar"/>
              </w:rPr>
              <w:t>个操作员用户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396CF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EB731C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5D28D412">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16AC8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23566E5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10</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0B0093D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综合处理器</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083D3BD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2"/>
                <w:lang w:val="en-US" w:eastAsia="zh-CN" w:bidi="ar"/>
              </w:rPr>
              <w:t>16</w:t>
            </w:r>
            <w:r>
              <w:rPr>
                <w:rStyle w:val="83"/>
                <w:lang w:val="en-US" w:eastAsia="zh-CN" w:bidi="ar"/>
              </w:rPr>
              <w:t>路</w:t>
            </w:r>
            <w:r>
              <w:rPr>
                <w:rStyle w:val="82"/>
                <w:lang w:val="en-US" w:eastAsia="zh-CN" w:bidi="ar"/>
              </w:rPr>
              <w:t>HDMI</w:t>
            </w:r>
            <w:r>
              <w:rPr>
                <w:rStyle w:val="83"/>
                <w:lang w:val="en-US" w:eastAsia="zh-CN" w:bidi="ar"/>
              </w:rPr>
              <w:t>出解码器</w:t>
            </w:r>
            <w:r>
              <w:rPr>
                <w:rStyle w:val="82"/>
                <w:lang w:val="en-US" w:eastAsia="zh-CN" w:bidi="ar"/>
              </w:rPr>
              <w:br w:type="textWrapping"/>
            </w:r>
            <w:r>
              <w:rPr>
                <w:rStyle w:val="83"/>
                <w:lang w:val="en-US" w:eastAsia="zh-CN" w:bidi="ar"/>
              </w:rPr>
              <w:t>采用嵌入式架构</w:t>
            </w:r>
            <w:r>
              <w:rPr>
                <w:rStyle w:val="82"/>
                <w:lang w:val="en-US" w:eastAsia="zh-CN" w:bidi="ar"/>
              </w:rPr>
              <w:t>,</w:t>
            </w:r>
            <w:r>
              <w:rPr>
                <w:rStyle w:val="83"/>
                <w:lang w:val="en-US" w:eastAsia="zh-CN" w:bidi="ar"/>
              </w:rPr>
              <w:t>无需其他操作系统。</w:t>
            </w:r>
            <w:r>
              <w:rPr>
                <w:rStyle w:val="82"/>
                <w:lang w:val="en-US" w:eastAsia="zh-CN" w:bidi="ar"/>
              </w:rPr>
              <w:br w:type="textWrapping"/>
            </w:r>
            <w:r>
              <w:rPr>
                <w:rStyle w:val="83"/>
                <w:lang w:val="en-US" w:eastAsia="zh-CN" w:bidi="ar"/>
              </w:rPr>
              <w:t>支持通过客户端软件添加、删除、修改用户，可为不同用户设置不同画面管理区域，包括资源权限、配置权限、操作权限</w:t>
            </w:r>
            <w:r>
              <w:rPr>
                <w:rStyle w:val="82"/>
                <w:lang w:val="en-US" w:eastAsia="zh-CN" w:bidi="ar"/>
              </w:rPr>
              <w:t>;</w:t>
            </w:r>
            <w:r>
              <w:rPr>
                <w:rStyle w:val="83"/>
                <w:lang w:val="en-US" w:eastAsia="zh-CN" w:bidi="ar"/>
              </w:rPr>
              <w:t>最大可设置</w:t>
            </w:r>
            <w:r>
              <w:rPr>
                <w:rStyle w:val="82"/>
                <w:lang w:val="en-US" w:eastAsia="zh-CN" w:bidi="ar"/>
              </w:rPr>
              <w:t>32</w:t>
            </w:r>
            <w:r>
              <w:rPr>
                <w:rStyle w:val="83"/>
                <w:lang w:val="en-US" w:eastAsia="zh-CN" w:bidi="ar"/>
              </w:rPr>
              <w:t>个用户</w:t>
            </w:r>
            <w:r>
              <w:rPr>
                <w:rStyle w:val="82"/>
                <w:lang w:val="en-US" w:eastAsia="zh-CN" w:bidi="ar"/>
              </w:rPr>
              <w:br w:type="textWrapping"/>
            </w:r>
            <w:r>
              <w:rPr>
                <w:rStyle w:val="83"/>
                <w:lang w:val="en-US" w:eastAsia="zh-CN" w:bidi="ar"/>
              </w:rPr>
              <w:t>通过抓屏软件可将远程笔记本桌面实时解码上墙显示，实时画面帧率</w:t>
            </w:r>
            <w:r>
              <w:rPr>
                <w:rStyle w:val="82"/>
                <w:lang w:val="en-US" w:eastAsia="zh-CN" w:bidi="ar"/>
              </w:rPr>
              <w:t>≥30fps;</w:t>
            </w:r>
            <w:r>
              <w:rPr>
                <w:rStyle w:val="83"/>
                <w:lang w:val="en-US" w:eastAsia="zh-CN" w:bidi="ar"/>
              </w:rPr>
              <w:t>可同时抓取</w:t>
            </w:r>
            <w:r>
              <w:rPr>
                <w:rStyle w:val="82"/>
                <w:lang w:val="en-US" w:eastAsia="zh-CN" w:bidi="ar"/>
              </w:rPr>
              <w:t>8</w:t>
            </w:r>
            <w:r>
              <w:rPr>
                <w:rStyle w:val="83"/>
                <w:lang w:val="en-US" w:eastAsia="zh-CN" w:bidi="ar"/>
              </w:rPr>
              <w:t>个</w:t>
            </w:r>
            <w:r>
              <w:rPr>
                <w:rStyle w:val="82"/>
                <w:lang w:val="en-US" w:eastAsia="zh-CN" w:bidi="ar"/>
              </w:rPr>
              <w:t>4K</w:t>
            </w:r>
            <w:r>
              <w:rPr>
                <w:rStyle w:val="83"/>
                <w:lang w:val="en-US" w:eastAsia="zh-CN" w:bidi="ar"/>
              </w:rPr>
              <w:t>信号上墙显示且上墙前后</w:t>
            </w:r>
            <w:r>
              <w:rPr>
                <w:rStyle w:val="82"/>
                <w:lang w:val="en-US" w:eastAsia="zh-CN" w:bidi="ar"/>
              </w:rPr>
              <w:t>CPU</w:t>
            </w:r>
            <w:r>
              <w:rPr>
                <w:rStyle w:val="83"/>
                <w:lang w:val="en-US" w:eastAsia="zh-CN" w:bidi="ar"/>
              </w:rPr>
              <w:t>占用率无明显变化；支持在电视墙上进行</w:t>
            </w:r>
            <w:r>
              <w:rPr>
                <w:rStyle w:val="82"/>
                <w:lang w:val="en-US" w:eastAsia="zh-CN" w:bidi="ar"/>
              </w:rPr>
              <w:t>8</w:t>
            </w:r>
            <w:r>
              <w:rPr>
                <w:rStyle w:val="83"/>
                <w:lang w:val="en-US" w:eastAsia="zh-CN" w:bidi="ar"/>
              </w:rPr>
              <w:t>画面分割显示</w:t>
            </w:r>
            <w:r>
              <w:rPr>
                <w:rStyle w:val="82"/>
                <w:lang w:val="en-US" w:eastAsia="zh-CN" w:bidi="ar"/>
              </w:rPr>
              <w:t>;</w:t>
            </w:r>
            <w:r>
              <w:rPr>
                <w:rStyle w:val="83"/>
                <w:lang w:val="en-US" w:eastAsia="zh-CN" w:bidi="ar"/>
              </w:rPr>
              <w:t>可对远程笔记本桌面进行整屏、单窗口抓屏上墙。</w:t>
            </w:r>
            <w:r>
              <w:rPr>
                <w:rStyle w:val="82"/>
                <w:lang w:val="en-US" w:eastAsia="zh-CN" w:bidi="ar"/>
              </w:rPr>
              <w:br w:type="textWrapping"/>
            </w:r>
            <w:r>
              <w:rPr>
                <w:rStyle w:val="83"/>
                <w:lang w:val="en-US" w:eastAsia="zh-CN" w:bidi="ar"/>
              </w:rPr>
              <w:t>支持通过客户端软件预编辑操作，预编辑不实时上墙</w:t>
            </w:r>
            <w:r>
              <w:rPr>
                <w:rStyle w:val="82"/>
                <w:lang w:val="en-US" w:eastAsia="zh-CN" w:bidi="ar"/>
              </w:rPr>
              <w:t>,</w:t>
            </w:r>
            <w:r>
              <w:rPr>
                <w:rStyle w:val="83"/>
                <w:lang w:val="en-US" w:eastAsia="zh-CN" w:bidi="ar"/>
              </w:rPr>
              <w:t>待完成编辑后切换上墙</w:t>
            </w:r>
            <w:r>
              <w:rPr>
                <w:rStyle w:val="82"/>
                <w:lang w:val="en-US" w:eastAsia="zh-CN" w:bidi="ar"/>
              </w:rPr>
              <w:t>:</w:t>
            </w:r>
            <w:r>
              <w:rPr>
                <w:rStyle w:val="83"/>
                <w:lang w:val="en-US" w:eastAsia="zh-CN" w:bidi="ar"/>
              </w:rPr>
              <w:t>预编辑操作包括窗口操作</w:t>
            </w:r>
            <w:r>
              <w:rPr>
                <w:rStyle w:val="82"/>
                <w:lang w:val="en-US" w:eastAsia="zh-CN" w:bidi="ar"/>
              </w:rPr>
              <w:t>(</w:t>
            </w:r>
            <w:r>
              <w:rPr>
                <w:rStyle w:val="83"/>
                <w:lang w:val="en-US" w:eastAsia="zh-CN" w:bidi="ar"/>
              </w:rPr>
              <w:t>开关窗、漫游、缩放、分屏、置顶、置底、子窗口放大还原、启停解码</w:t>
            </w:r>
            <w:r>
              <w:rPr>
                <w:rStyle w:val="82"/>
                <w:lang w:val="en-US" w:eastAsia="zh-CN" w:bidi="ar"/>
              </w:rPr>
              <w:t>)</w:t>
            </w:r>
            <w:r>
              <w:rPr>
                <w:rStyle w:val="83"/>
                <w:lang w:val="en-US" w:eastAsia="zh-CN" w:bidi="ar"/>
              </w:rPr>
              <w:t>、上墙操作</w:t>
            </w:r>
            <w:r>
              <w:rPr>
                <w:rStyle w:val="82"/>
                <w:lang w:val="en-US" w:eastAsia="zh-CN" w:bidi="ar"/>
              </w:rPr>
              <w:t>(</w:t>
            </w:r>
            <w:r>
              <w:rPr>
                <w:rStyle w:val="83"/>
                <w:lang w:val="en-US" w:eastAsia="zh-CN" w:bidi="ar"/>
              </w:rPr>
              <w:t>本地信号源、网络源上墙、单窗口轮巡、多窗口轮巡</w:t>
            </w:r>
            <w:r>
              <w:rPr>
                <w:rStyle w:val="82"/>
                <w:lang w:val="en-US" w:eastAsia="zh-CN" w:bidi="ar"/>
              </w:rPr>
              <w:t>)</w:t>
            </w:r>
            <w:r>
              <w:rPr>
                <w:rStyle w:val="83"/>
                <w:lang w:val="en-US" w:eastAsia="zh-CN" w:bidi="ar"/>
              </w:rPr>
              <w:t>、字幕操作</w:t>
            </w:r>
            <w:r>
              <w:rPr>
                <w:rStyle w:val="82"/>
                <w:lang w:val="en-US" w:eastAsia="zh-CN" w:bidi="ar"/>
              </w:rPr>
              <w:t>(</w:t>
            </w:r>
            <w:r>
              <w:rPr>
                <w:rStyle w:val="83"/>
                <w:lang w:val="en-US" w:eastAsia="zh-CN" w:bidi="ar"/>
              </w:rPr>
              <w:t>开启、关闭、设置参数</w:t>
            </w:r>
            <w:r>
              <w:rPr>
                <w:rStyle w:val="82"/>
                <w:lang w:val="en-US" w:eastAsia="zh-CN" w:bidi="ar"/>
              </w:rPr>
              <w:t>);</w:t>
            </w:r>
            <w:r>
              <w:rPr>
                <w:rStyle w:val="83"/>
                <w:lang w:val="en-US" w:eastAsia="zh-CN" w:bidi="ar"/>
              </w:rPr>
              <w:t>单墙预编辑操作的过程中其他电视墙不受影响。</w:t>
            </w:r>
            <w:r>
              <w:rPr>
                <w:rStyle w:val="82"/>
                <w:lang w:val="en-US" w:eastAsia="zh-CN" w:bidi="ar"/>
              </w:rPr>
              <w:br w:type="textWrapping"/>
            </w:r>
            <w:r>
              <w:rPr>
                <w:rStyle w:val="83"/>
                <w:lang w:val="en-US" w:eastAsia="zh-CN" w:bidi="ar"/>
              </w:rPr>
              <w:t>支持将</w:t>
            </w:r>
            <w:r>
              <w:rPr>
                <w:rStyle w:val="82"/>
                <w:lang w:val="en-US" w:eastAsia="zh-CN" w:bidi="ar"/>
              </w:rPr>
              <w:t>1</w:t>
            </w:r>
            <w:r>
              <w:rPr>
                <w:rStyle w:val="83"/>
                <w:lang w:val="en-US" w:eastAsia="zh-CN" w:bidi="ar"/>
              </w:rPr>
              <w:t>路输入视频图像发送至多个输出接口拼接显示</w:t>
            </w:r>
            <w:r>
              <w:rPr>
                <w:rStyle w:val="82"/>
                <w:lang w:val="en-US" w:eastAsia="zh-CN" w:bidi="ar"/>
              </w:rPr>
              <w:t>;</w:t>
            </w:r>
            <w:r>
              <w:rPr>
                <w:rStyle w:val="83"/>
                <w:lang w:val="en-US" w:eastAsia="zh-CN" w:bidi="ar"/>
              </w:rPr>
              <w:t>支持将多路输入视频图像发送至多个输出接口拼接显示</w:t>
            </w:r>
            <w:r>
              <w:rPr>
                <w:rStyle w:val="82"/>
                <w:lang w:val="en-US" w:eastAsia="zh-CN" w:bidi="ar"/>
              </w:rPr>
              <w:t>;</w:t>
            </w:r>
            <w:r>
              <w:rPr>
                <w:rStyle w:val="83"/>
                <w:lang w:val="en-US" w:eastAsia="zh-CN" w:bidi="ar"/>
              </w:rPr>
              <w:t>支持设备内任意输出解码板之间的拼接或集群内任意设备输出口拼接功能</w:t>
            </w:r>
            <w:r>
              <w:rPr>
                <w:rStyle w:val="82"/>
                <w:lang w:val="en-US" w:eastAsia="zh-CN" w:bidi="ar"/>
              </w:rPr>
              <w:t>;</w:t>
            </w:r>
            <w:r>
              <w:rPr>
                <w:rStyle w:val="83"/>
                <w:lang w:val="en-US" w:eastAsia="zh-CN" w:bidi="ar"/>
              </w:rPr>
              <w:t>最大支持拼接</w:t>
            </w:r>
            <w:r>
              <w:rPr>
                <w:rStyle w:val="82"/>
                <w:lang w:val="en-US" w:eastAsia="zh-CN" w:bidi="ar"/>
              </w:rPr>
              <w:t>16</w:t>
            </w:r>
            <w:r>
              <w:rPr>
                <w:rStyle w:val="83"/>
                <w:lang w:val="en-US" w:eastAsia="zh-CN" w:bidi="ar"/>
              </w:rPr>
              <w:t>路</w:t>
            </w:r>
            <w:r>
              <w:rPr>
                <w:rStyle w:val="82"/>
                <w:lang w:val="en-US" w:eastAsia="zh-CN" w:bidi="ar"/>
              </w:rPr>
              <w:t>(1920x1080)</w:t>
            </w:r>
            <w:r>
              <w:rPr>
                <w:rStyle w:val="83"/>
                <w:lang w:val="en-US" w:eastAsia="zh-CN" w:bidi="ar"/>
              </w:rPr>
              <w:t>像素的视频图像</w:t>
            </w:r>
            <w:r>
              <w:rPr>
                <w:rStyle w:val="82"/>
                <w:lang w:val="en-US" w:eastAsia="zh-CN" w:bidi="ar"/>
              </w:rPr>
              <w:t>;</w:t>
            </w:r>
            <w:r>
              <w:rPr>
                <w:rStyle w:val="83"/>
                <w:lang w:val="en-US" w:eastAsia="zh-CN" w:bidi="ar"/>
              </w:rPr>
              <w:t>拼接时不同输出口之间画面同步</w:t>
            </w:r>
            <w:r>
              <w:rPr>
                <w:rStyle w:val="82"/>
                <w:lang w:val="en-US" w:eastAsia="zh-CN" w:bidi="ar"/>
              </w:rPr>
              <w:t>;</w:t>
            </w:r>
            <w:r>
              <w:rPr>
                <w:rStyle w:val="83"/>
                <w:lang w:val="en-US" w:eastAsia="zh-CN" w:bidi="ar"/>
              </w:rPr>
              <w:t>支持多块屏幕图像的任意规格拼接支持将所有显示单元拼接形成一个高分辨率的无缝单一屏</w:t>
            </w:r>
            <w:r>
              <w:rPr>
                <w:rStyle w:val="82"/>
                <w:lang w:val="en-US" w:eastAsia="zh-CN" w:bidi="ar"/>
              </w:rPr>
              <w:t>;</w:t>
            </w:r>
            <w:r>
              <w:rPr>
                <w:rStyle w:val="83"/>
                <w:lang w:val="en-US" w:eastAsia="zh-CN" w:bidi="ar"/>
              </w:rPr>
              <w:t>全屏刷新时间</w:t>
            </w:r>
            <w:r>
              <w:rPr>
                <w:rStyle w:val="82"/>
                <w:lang w:val="en-US" w:eastAsia="zh-CN" w:bidi="ar"/>
              </w:rPr>
              <w:t>≤20ms</w:t>
            </w:r>
            <w:r>
              <w:rPr>
                <w:rStyle w:val="83"/>
                <w:lang w:val="en-US" w:eastAsia="zh-CN" w:bidi="ar"/>
              </w:rPr>
              <w:t>。</w:t>
            </w:r>
            <w:r>
              <w:rPr>
                <w:rStyle w:val="82"/>
                <w:lang w:val="en-US" w:eastAsia="zh-CN" w:bidi="ar"/>
              </w:rPr>
              <w:br w:type="textWrapping"/>
            </w:r>
            <w:r>
              <w:rPr>
                <w:rStyle w:val="83"/>
                <w:lang w:val="en-US" w:eastAsia="zh-CN" w:bidi="ar"/>
              </w:rPr>
              <w:t>支持对接入的视频图像进行</w:t>
            </w:r>
            <w:r>
              <w:rPr>
                <w:rStyle w:val="82"/>
                <w:lang w:val="en-US" w:eastAsia="zh-CN" w:bidi="ar"/>
              </w:rPr>
              <w:t>1/4/6/8/9/16/25</w:t>
            </w:r>
            <w:r>
              <w:rPr>
                <w:rStyle w:val="83"/>
                <w:lang w:val="en-US" w:eastAsia="zh-CN" w:bidi="ar"/>
              </w:rPr>
              <w:t>画面分割显示，视频切换流畅无黑屏显示。整机支持开窗最大</w:t>
            </w:r>
            <w:r>
              <w:rPr>
                <w:rStyle w:val="82"/>
                <w:lang w:val="en-US" w:eastAsia="zh-CN" w:bidi="ar"/>
              </w:rPr>
              <w:t>320</w:t>
            </w:r>
            <w:r>
              <w:rPr>
                <w:rStyle w:val="83"/>
                <w:lang w:val="en-US" w:eastAsia="zh-CN" w:bidi="ar"/>
              </w:rPr>
              <w:t>个窗口。</w:t>
            </w:r>
            <w:r>
              <w:rPr>
                <w:rStyle w:val="82"/>
                <w:lang w:val="en-US" w:eastAsia="zh-CN" w:bidi="ar"/>
              </w:rPr>
              <w:br w:type="textWrapping"/>
            </w:r>
            <w:r>
              <w:rPr>
                <w:rStyle w:val="83"/>
                <w:lang w:val="en-US" w:eastAsia="zh-CN" w:bidi="ar"/>
              </w:rPr>
              <w:t>支持窗口叠加功能，可根据操作排列叠加窗口顺序，可设置置顶窗口，操作时置顶窗口始终位于最顶层</w:t>
            </w:r>
            <w:r>
              <w:rPr>
                <w:rStyle w:val="82"/>
                <w:lang w:val="en-US" w:eastAsia="zh-CN" w:bidi="ar"/>
              </w:rPr>
              <w:t>;</w:t>
            </w:r>
            <w:r>
              <w:rPr>
                <w:rStyle w:val="83"/>
                <w:lang w:val="en-US" w:eastAsia="zh-CN" w:bidi="ar"/>
              </w:rPr>
              <w:t>支持跨屏拼接、漫游、图层叠加功能，支持任意一路信号可在整屏的任意位置漫游、缩放、叠加显示。单输出口最大支持</w:t>
            </w:r>
            <w:r>
              <w:rPr>
                <w:rStyle w:val="82"/>
                <w:lang w:val="en-US" w:eastAsia="zh-CN" w:bidi="ar"/>
              </w:rPr>
              <w:t>2</w:t>
            </w:r>
            <w:r>
              <w:rPr>
                <w:rStyle w:val="83"/>
                <w:lang w:val="en-US" w:eastAsia="zh-CN" w:bidi="ar"/>
              </w:rPr>
              <w:t>个</w:t>
            </w:r>
            <w:r>
              <w:rPr>
                <w:rStyle w:val="82"/>
                <w:lang w:val="en-US" w:eastAsia="zh-CN" w:bidi="ar"/>
              </w:rPr>
              <w:t>4K(3840X2160)</w:t>
            </w:r>
            <w:r>
              <w:rPr>
                <w:rStyle w:val="83"/>
                <w:lang w:val="en-US" w:eastAsia="zh-CN" w:bidi="ar"/>
              </w:rPr>
              <w:t>像素图层或者</w:t>
            </w:r>
            <w:r>
              <w:rPr>
                <w:rStyle w:val="82"/>
                <w:lang w:val="en-US" w:eastAsia="zh-CN" w:bidi="ar"/>
              </w:rPr>
              <w:t>4</w:t>
            </w:r>
            <w:r>
              <w:rPr>
                <w:rStyle w:val="83"/>
                <w:lang w:val="en-US" w:eastAsia="zh-CN" w:bidi="ar"/>
              </w:rPr>
              <w:t>个</w:t>
            </w:r>
            <w:r>
              <w:rPr>
                <w:rStyle w:val="82"/>
                <w:lang w:val="en-US" w:eastAsia="zh-CN" w:bidi="ar"/>
              </w:rPr>
              <w:t>1080P(1920X1080)</w:t>
            </w:r>
            <w:r>
              <w:rPr>
                <w:rStyle w:val="83"/>
                <w:lang w:val="en-US" w:eastAsia="zh-CN" w:bidi="ar"/>
              </w:rPr>
              <w:t>像素图层。</w:t>
            </w:r>
            <w:r>
              <w:rPr>
                <w:rStyle w:val="82"/>
                <w:lang w:val="en-US" w:eastAsia="zh-CN" w:bidi="ar"/>
              </w:rPr>
              <w:br w:type="textWrapping"/>
            </w:r>
            <w:r>
              <w:rPr>
                <w:rStyle w:val="83"/>
                <w:lang w:val="en-US" w:eastAsia="zh-CN" w:bidi="ar"/>
              </w:rPr>
              <w:t>支持日期时间和字符两种字符叠加</w:t>
            </w:r>
            <w:r>
              <w:rPr>
                <w:rStyle w:val="82"/>
                <w:lang w:val="en-US" w:eastAsia="zh-CN" w:bidi="ar"/>
              </w:rPr>
              <w:t>(OSD)</w:t>
            </w:r>
            <w:r>
              <w:rPr>
                <w:rStyle w:val="83"/>
                <w:lang w:val="en-US" w:eastAsia="zh-CN" w:bidi="ar"/>
              </w:rPr>
              <w:t>类型配置，支持手动启用或停用</w:t>
            </w:r>
            <w:r>
              <w:rPr>
                <w:rStyle w:val="82"/>
                <w:lang w:val="en-US" w:eastAsia="zh-CN" w:bidi="ar"/>
              </w:rPr>
              <w:t>OSD</w:t>
            </w:r>
            <w:r>
              <w:rPr>
                <w:rStyle w:val="83"/>
                <w:lang w:val="en-US" w:eastAsia="zh-CN" w:bidi="ar"/>
              </w:rPr>
              <w:t>；日期时间叠加</w:t>
            </w:r>
            <w:r>
              <w:rPr>
                <w:rStyle w:val="82"/>
                <w:lang w:val="en-US" w:eastAsia="zh-CN" w:bidi="ar"/>
              </w:rPr>
              <w:t>OSD</w:t>
            </w:r>
            <w:r>
              <w:rPr>
                <w:rStyle w:val="83"/>
                <w:lang w:val="en-US" w:eastAsia="zh-CN" w:bidi="ar"/>
              </w:rPr>
              <w:t>支持修改日期格式和时间格式</w:t>
            </w:r>
            <w:r>
              <w:rPr>
                <w:rStyle w:val="82"/>
                <w:lang w:val="en-US" w:eastAsia="zh-CN" w:bidi="ar"/>
              </w:rPr>
              <w:t>;</w:t>
            </w:r>
            <w:r>
              <w:rPr>
                <w:rStyle w:val="83"/>
                <w:lang w:val="en-US" w:eastAsia="zh-CN" w:bidi="ar"/>
              </w:rPr>
              <w:t>字符叠加</w:t>
            </w:r>
            <w:r>
              <w:rPr>
                <w:rStyle w:val="82"/>
                <w:lang w:val="en-US" w:eastAsia="zh-CN" w:bidi="ar"/>
              </w:rPr>
              <w:t>OSD</w:t>
            </w:r>
            <w:r>
              <w:rPr>
                <w:rStyle w:val="83"/>
                <w:lang w:val="en-US" w:eastAsia="zh-CN" w:bidi="ar"/>
              </w:rPr>
              <w:t>支持自定义</w:t>
            </w:r>
            <w:r>
              <w:rPr>
                <w:rStyle w:val="82"/>
                <w:lang w:val="en-US" w:eastAsia="zh-CN" w:bidi="ar"/>
              </w:rPr>
              <w:t>OSD</w:t>
            </w:r>
            <w:r>
              <w:rPr>
                <w:rStyle w:val="83"/>
                <w:lang w:val="en-US" w:eastAsia="zh-CN" w:bidi="ar"/>
              </w:rPr>
              <w:t>内容</w:t>
            </w:r>
            <w:r>
              <w:rPr>
                <w:rStyle w:val="82"/>
                <w:lang w:val="en-US" w:eastAsia="zh-CN" w:bidi="ar"/>
              </w:rPr>
              <w:t>,</w:t>
            </w:r>
            <w:r>
              <w:rPr>
                <w:rStyle w:val="83"/>
                <w:lang w:val="en-US" w:eastAsia="zh-CN" w:bidi="ar"/>
              </w:rPr>
              <w:t>并修改字体大小、字体颜色和</w:t>
            </w:r>
            <w:r>
              <w:rPr>
                <w:rStyle w:val="82"/>
                <w:lang w:val="en-US" w:eastAsia="zh-CN" w:bidi="ar"/>
              </w:rPr>
              <w:t>OSD</w:t>
            </w:r>
            <w:r>
              <w:rPr>
                <w:rStyle w:val="83"/>
                <w:lang w:val="en-US" w:eastAsia="zh-CN" w:bidi="ar"/>
              </w:rPr>
              <w:t>显示位置坐标</w:t>
            </w:r>
            <w:r>
              <w:rPr>
                <w:rStyle w:val="82"/>
                <w:lang w:val="en-US" w:eastAsia="zh-CN" w:bidi="ar"/>
              </w:rPr>
              <w:t>;</w:t>
            </w:r>
            <w:r>
              <w:rPr>
                <w:rStyle w:val="83"/>
                <w:lang w:val="en-US" w:eastAsia="zh-CN" w:bidi="ar"/>
              </w:rPr>
              <w:t>支持将一个本地信号源的</w:t>
            </w:r>
            <w:r>
              <w:rPr>
                <w:rStyle w:val="82"/>
                <w:lang w:val="en-US" w:eastAsia="zh-CN" w:bidi="ar"/>
              </w:rPr>
              <w:t>OSD</w:t>
            </w:r>
            <w:r>
              <w:rPr>
                <w:rStyle w:val="83"/>
                <w:lang w:val="en-US" w:eastAsia="zh-CN" w:bidi="ar"/>
              </w:rPr>
              <w:t>配置参数复制到其他通道进行批量配置</w:t>
            </w:r>
            <w:r>
              <w:rPr>
                <w:rStyle w:val="82"/>
                <w:lang w:val="en-US" w:eastAsia="zh-CN" w:bidi="ar"/>
              </w:rPr>
              <w:t>;</w:t>
            </w:r>
            <w:r>
              <w:rPr>
                <w:rStyle w:val="83"/>
                <w:lang w:val="en-US" w:eastAsia="zh-CN" w:bidi="ar"/>
              </w:rPr>
              <w:t>客户端可实时预览叠加</w:t>
            </w:r>
            <w:r>
              <w:rPr>
                <w:rStyle w:val="82"/>
                <w:lang w:val="en-US" w:eastAsia="zh-CN" w:bidi="ar"/>
              </w:rPr>
              <w:t>OSD</w:t>
            </w:r>
            <w:r>
              <w:rPr>
                <w:rStyle w:val="83"/>
                <w:lang w:val="en-US" w:eastAsia="zh-CN" w:bidi="ar"/>
              </w:rPr>
              <w:t>的图像。</w:t>
            </w:r>
            <w:r>
              <w:rPr>
                <w:rStyle w:val="82"/>
                <w:lang w:val="en-US" w:eastAsia="zh-CN" w:bidi="ar"/>
              </w:rPr>
              <w:br w:type="textWrapping"/>
            </w:r>
            <w:r>
              <w:rPr>
                <w:rStyle w:val="83"/>
                <w:lang w:val="en-US" w:eastAsia="zh-CN" w:bidi="ar"/>
              </w:rPr>
              <w:t>支持虚拟</w:t>
            </w:r>
            <w:r>
              <w:rPr>
                <w:rStyle w:val="82"/>
                <w:lang w:val="en-US" w:eastAsia="zh-CN" w:bidi="ar"/>
              </w:rPr>
              <w:t>LED</w:t>
            </w:r>
            <w:r>
              <w:rPr>
                <w:rStyle w:val="83"/>
                <w:lang w:val="en-US" w:eastAsia="zh-CN" w:bidi="ar"/>
              </w:rPr>
              <w:t>字幕功能，支持设置字体颜色、背景颜色、滚动和静止模式、滚动速度，滚动的情况下流畅无卡顿</w:t>
            </w:r>
            <w:r>
              <w:rPr>
                <w:rStyle w:val="82"/>
                <w:lang w:val="en-US" w:eastAsia="zh-CN" w:bidi="ar"/>
              </w:rPr>
              <w:t>;</w:t>
            </w:r>
            <w:r>
              <w:rPr>
                <w:rStyle w:val="83"/>
                <w:lang w:val="en-US" w:eastAsia="zh-CN" w:bidi="ar"/>
              </w:rPr>
              <w:t>字幕内容支持中英文字符，支持换行</w:t>
            </w:r>
            <w:r>
              <w:rPr>
                <w:rStyle w:val="82"/>
                <w:lang w:val="en-US" w:eastAsia="zh-CN" w:bidi="ar"/>
              </w:rPr>
              <w:t>;</w:t>
            </w:r>
            <w:r>
              <w:rPr>
                <w:rStyle w:val="83"/>
                <w:lang w:val="en-US" w:eastAsia="zh-CN" w:bidi="ar"/>
              </w:rPr>
              <w:t>支持时钟数字显示，时间为设备自身时间</w:t>
            </w:r>
            <w:r>
              <w:rPr>
                <w:rStyle w:val="82"/>
                <w:lang w:val="en-US" w:eastAsia="zh-CN" w:bidi="ar"/>
              </w:rPr>
              <w:t>;</w:t>
            </w:r>
            <w:r>
              <w:rPr>
                <w:rStyle w:val="83"/>
                <w:lang w:val="en-US" w:eastAsia="zh-CN" w:bidi="ar"/>
              </w:rPr>
              <w:t>支持配置显示年月日时分秒的样式以及</w:t>
            </w:r>
            <w:r>
              <w:rPr>
                <w:rStyle w:val="82"/>
                <w:lang w:val="en-US" w:eastAsia="zh-CN" w:bidi="ar"/>
              </w:rPr>
              <w:t>12/24</w:t>
            </w:r>
            <w:r>
              <w:rPr>
                <w:rStyle w:val="83"/>
                <w:lang w:val="en-US" w:eastAsia="zh-CN" w:bidi="ar"/>
              </w:rPr>
              <w:t>时间制式</w:t>
            </w:r>
            <w:r>
              <w:rPr>
                <w:rStyle w:val="82"/>
                <w:lang w:val="en-US" w:eastAsia="zh-CN" w:bidi="ar"/>
              </w:rPr>
              <w:t>;</w:t>
            </w:r>
            <w:r>
              <w:rPr>
                <w:rStyle w:val="83"/>
                <w:lang w:val="en-US" w:eastAsia="zh-CN" w:bidi="ar"/>
              </w:rPr>
              <w:t>整机最大支持</w:t>
            </w:r>
            <w:r>
              <w:rPr>
                <w:rStyle w:val="82"/>
                <w:lang w:val="en-US" w:eastAsia="zh-CN" w:bidi="ar"/>
              </w:rPr>
              <w:t>8</w:t>
            </w:r>
            <w:r>
              <w:rPr>
                <w:rStyle w:val="83"/>
                <w:lang w:val="en-US" w:eastAsia="zh-CN" w:bidi="ar"/>
              </w:rPr>
              <w:t>个字幕同时显示，单墙支持</w:t>
            </w:r>
            <w:r>
              <w:rPr>
                <w:rStyle w:val="82"/>
                <w:lang w:val="en-US" w:eastAsia="zh-CN" w:bidi="ar"/>
              </w:rPr>
              <w:t>3</w:t>
            </w:r>
            <w:r>
              <w:rPr>
                <w:rStyle w:val="83"/>
                <w:lang w:val="en-US" w:eastAsia="zh-CN" w:bidi="ar"/>
              </w:rPr>
              <w:t>条字幕</w:t>
            </w:r>
            <w:r>
              <w:rPr>
                <w:rStyle w:val="82"/>
                <w:lang w:val="en-US" w:eastAsia="zh-CN" w:bidi="ar"/>
              </w:rPr>
              <w:t>;</w:t>
            </w:r>
            <w:r>
              <w:rPr>
                <w:rStyle w:val="83"/>
                <w:lang w:val="en-US" w:eastAsia="zh-CN" w:bidi="ar"/>
              </w:rPr>
              <w:t>支持滚动模式下首尾相接效果，支持跑马灯效果。</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2DFB2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套</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471B864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74FE934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电视墙改造，大屏西区搬迁，解码器换新</w:t>
            </w:r>
          </w:p>
        </w:tc>
      </w:tr>
      <w:tr w14:paraId="0DA68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2E241B7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11</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0FB16DB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流媒体服务器</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6D0B0275">
            <w:pPr>
              <w:keepNext w:val="0"/>
              <w:keepLines w:val="0"/>
              <w:widowControl/>
              <w:suppressLineNumbers w:val="0"/>
              <w:ind w:left="0" w:leftChars="0" w:right="0" w:rightChars="0" w:firstLine="0" w:firstLineChars="0"/>
              <w:jc w:val="center"/>
              <w:textAlignment w:val="center"/>
              <w:rPr>
                <w:rFonts w:hint="eastAsia" w:ascii="宋体-简" w:hAnsi="宋体-简" w:eastAsia="宋体-简" w:cs="宋体-简"/>
                <w:i w:val="0"/>
                <w:iCs w:val="0"/>
                <w:color w:val="000000"/>
                <w:sz w:val="22"/>
                <w:szCs w:val="22"/>
                <w:u w:val="none"/>
              </w:rPr>
            </w:pPr>
            <w:r>
              <w:rPr>
                <w:rStyle w:val="88"/>
                <w:lang w:val="en-US" w:eastAsia="zh-CN" w:bidi="ar"/>
              </w:rPr>
              <w:t>流媒体服务器</w:t>
            </w:r>
            <w:r>
              <w:rPr>
                <w:rStyle w:val="82"/>
                <w:lang w:val="en-US" w:eastAsia="zh-CN" w:bidi="ar"/>
              </w:rPr>
              <w:br w:type="textWrapping"/>
            </w:r>
            <w:r>
              <w:rPr>
                <w:rStyle w:val="88"/>
                <w:lang w:val="en-US" w:eastAsia="zh-CN" w:bidi="ar"/>
              </w:rPr>
              <w:t>技术规格：</w:t>
            </w:r>
            <w:r>
              <w:rPr>
                <w:rStyle w:val="82"/>
                <w:lang w:val="en-US" w:eastAsia="zh-CN" w:bidi="ar"/>
              </w:rPr>
              <w:t>2U</w:t>
            </w:r>
            <w:r>
              <w:rPr>
                <w:rStyle w:val="88"/>
                <w:lang w:val="en-US" w:eastAsia="zh-CN" w:bidi="ar"/>
              </w:rPr>
              <w:t>海光</w:t>
            </w:r>
            <w:r>
              <w:rPr>
                <w:rStyle w:val="82"/>
                <w:lang w:val="en-US" w:eastAsia="zh-CN" w:bidi="ar"/>
              </w:rPr>
              <w:t>3000</w:t>
            </w:r>
            <w:r>
              <w:rPr>
                <w:rStyle w:val="88"/>
                <w:lang w:val="en-US" w:eastAsia="zh-CN" w:bidi="ar"/>
              </w:rPr>
              <w:t>双路标准机架式服务器</w:t>
            </w:r>
            <w:r>
              <w:rPr>
                <w:rStyle w:val="82"/>
                <w:lang w:val="en-US" w:eastAsia="zh-CN" w:bidi="ar"/>
              </w:rPr>
              <w:br w:type="textWrapping"/>
            </w:r>
            <w:r>
              <w:rPr>
                <w:rStyle w:val="82"/>
                <w:lang w:val="en-US" w:eastAsia="zh-CN" w:bidi="ar"/>
              </w:rPr>
              <w:t>CPU</w:t>
            </w:r>
            <w:r>
              <w:rPr>
                <w:rStyle w:val="88"/>
                <w:lang w:val="en-US" w:eastAsia="zh-CN" w:bidi="ar"/>
              </w:rPr>
              <w:t>：配置</w:t>
            </w:r>
            <w:r>
              <w:rPr>
                <w:rStyle w:val="88"/>
                <w:rFonts w:hint="eastAsia"/>
                <w:lang w:val="en-US" w:eastAsia="zh-CN" w:bidi="ar"/>
              </w:rPr>
              <w:t>不少于</w:t>
            </w:r>
            <w:r>
              <w:rPr>
                <w:rStyle w:val="82"/>
                <w:lang w:val="en-US" w:eastAsia="zh-CN" w:bidi="ar"/>
              </w:rPr>
              <w:t>2</w:t>
            </w:r>
            <w:r>
              <w:rPr>
                <w:rStyle w:val="88"/>
                <w:lang w:val="en-US" w:eastAsia="zh-CN" w:bidi="ar"/>
              </w:rPr>
              <w:t>颗</w:t>
            </w:r>
            <w:r>
              <w:rPr>
                <w:rStyle w:val="82"/>
                <w:lang w:val="en-US" w:eastAsia="zh-CN" w:bidi="ar"/>
              </w:rPr>
              <w:t>C86</w:t>
            </w:r>
            <w:r>
              <w:rPr>
                <w:rStyle w:val="88"/>
                <w:lang w:val="en-US" w:eastAsia="zh-CN" w:bidi="ar"/>
              </w:rPr>
              <w:t>架构</w:t>
            </w:r>
            <w:r>
              <w:rPr>
                <w:rStyle w:val="82"/>
                <w:lang w:val="en-US" w:eastAsia="zh-CN" w:bidi="ar"/>
              </w:rPr>
              <w:t>HYGON3350</w:t>
            </w:r>
            <w:r>
              <w:rPr>
                <w:rStyle w:val="88"/>
                <w:lang w:val="en-US" w:eastAsia="zh-CN" w:bidi="ar"/>
              </w:rPr>
              <w:t>处理器，单处理器物理核心数</w:t>
            </w:r>
            <w:r>
              <w:rPr>
                <w:rStyle w:val="82"/>
                <w:lang w:val="en-US" w:eastAsia="zh-CN" w:bidi="ar"/>
              </w:rPr>
              <w:t>≥8</w:t>
            </w:r>
            <w:r>
              <w:rPr>
                <w:rStyle w:val="88"/>
                <w:lang w:val="en-US" w:eastAsia="zh-CN" w:bidi="ar"/>
              </w:rPr>
              <w:t>核，主频</w:t>
            </w:r>
            <w:r>
              <w:rPr>
                <w:rStyle w:val="82"/>
                <w:lang w:val="en-US" w:eastAsia="zh-CN" w:bidi="ar"/>
              </w:rPr>
              <w:t>≥3.0GHz</w:t>
            </w:r>
            <w:r>
              <w:rPr>
                <w:rStyle w:val="88"/>
                <w:lang w:val="en-US" w:eastAsia="zh-CN" w:bidi="ar"/>
              </w:rPr>
              <w:t>，末级缓存容量</w:t>
            </w:r>
            <w:r>
              <w:rPr>
                <w:rStyle w:val="82"/>
                <w:lang w:val="en-US" w:eastAsia="zh-CN" w:bidi="ar"/>
              </w:rPr>
              <w:t>≥16MB</w:t>
            </w:r>
            <w:r>
              <w:rPr>
                <w:rStyle w:val="88"/>
                <w:lang w:val="en-US" w:eastAsia="zh-CN" w:bidi="ar"/>
              </w:rPr>
              <w:t>，线程数</w:t>
            </w:r>
            <w:r>
              <w:rPr>
                <w:rStyle w:val="82"/>
                <w:lang w:val="en-US" w:eastAsia="zh-CN" w:bidi="ar"/>
              </w:rPr>
              <w:t>≥16</w:t>
            </w:r>
            <w:r>
              <w:rPr>
                <w:rStyle w:val="88"/>
                <w:lang w:val="en-US" w:eastAsia="zh-CN" w:bidi="ar"/>
              </w:rPr>
              <w:t>线程，支持内存的最高速率</w:t>
            </w:r>
            <w:r>
              <w:rPr>
                <w:rStyle w:val="82"/>
                <w:lang w:val="en-US" w:eastAsia="zh-CN" w:bidi="ar"/>
              </w:rPr>
              <w:t>≥3200MHz</w:t>
            </w:r>
            <w:r>
              <w:rPr>
                <w:rStyle w:val="88"/>
                <w:lang w:val="en-US" w:eastAsia="zh-CN" w:bidi="ar"/>
              </w:rPr>
              <w:t>，通道数</w:t>
            </w:r>
            <w:r>
              <w:rPr>
                <w:rStyle w:val="82"/>
                <w:lang w:val="en-US" w:eastAsia="zh-CN" w:bidi="ar"/>
              </w:rPr>
              <w:t>≥2</w:t>
            </w:r>
            <w:r>
              <w:rPr>
                <w:rStyle w:val="88"/>
                <w:lang w:val="en-US" w:eastAsia="zh-CN" w:bidi="ar"/>
              </w:rPr>
              <w:t>，位宽</w:t>
            </w:r>
            <w:r>
              <w:rPr>
                <w:rStyle w:val="82"/>
                <w:lang w:val="en-US" w:eastAsia="zh-CN" w:bidi="ar"/>
              </w:rPr>
              <w:t>≥64</w:t>
            </w:r>
            <w:r>
              <w:rPr>
                <w:rStyle w:val="88"/>
                <w:lang w:val="en-US" w:eastAsia="zh-CN" w:bidi="ar"/>
              </w:rPr>
              <w:t>；</w:t>
            </w:r>
            <w:r>
              <w:rPr>
                <w:rStyle w:val="82"/>
                <w:lang w:val="en-US" w:eastAsia="zh-CN" w:bidi="ar"/>
              </w:rPr>
              <w:br w:type="textWrapping"/>
            </w:r>
            <w:r>
              <w:rPr>
                <w:rStyle w:val="88"/>
                <w:lang w:val="en-US" w:eastAsia="zh-CN" w:bidi="ar"/>
              </w:rPr>
              <w:t>内存：配置</w:t>
            </w:r>
            <w:r>
              <w:rPr>
                <w:rStyle w:val="88"/>
                <w:rFonts w:hint="eastAsia"/>
                <w:lang w:val="en-US" w:eastAsia="zh-CN" w:bidi="ar"/>
              </w:rPr>
              <w:t>不少于</w:t>
            </w:r>
            <w:r>
              <w:rPr>
                <w:rStyle w:val="82"/>
                <w:lang w:val="en-US" w:eastAsia="zh-CN" w:bidi="ar"/>
              </w:rPr>
              <w:t>64GDDR4</w:t>
            </w:r>
            <w:r>
              <w:rPr>
                <w:rStyle w:val="88"/>
                <w:lang w:val="en-US" w:eastAsia="zh-CN" w:bidi="ar"/>
              </w:rPr>
              <w:t>，</w:t>
            </w:r>
            <w:r>
              <w:rPr>
                <w:rStyle w:val="82"/>
                <w:lang w:val="en-US" w:eastAsia="zh-CN" w:bidi="ar"/>
              </w:rPr>
              <w:t>8</w:t>
            </w:r>
            <w:r>
              <w:rPr>
                <w:rStyle w:val="88"/>
                <w:lang w:val="en-US" w:eastAsia="zh-CN" w:bidi="ar"/>
              </w:rPr>
              <w:t>根内存插槽，最大可支持扩展至</w:t>
            </w:r>
            <w:r>
              <w:rPr>
                <w:rStyle w:val="82"/>
                <w:lang w:val="en-US" w:eastAsia="zh-CN" w:bidi="ar"/>
              </w:rPr>
              <w:t>1TB</w:t>
            </w:r>
            <w:r>
              <w:rPr>
                <w:rStyle w:val="88"/>
                <w:lang w:val="en-US" w:eastAsia="zh-CN" w:bidi="ar"/>
              </w:rPr>
              <w:t>；</w:t>
            </w:r>
            <w:r>
              <w:rPr>
                <w:rStyle w:val="82"/>
                <w:lang w:val="en-US" w:eastAsia="zh-CN" w:bidi="ar"/>
              </w:rPr>
              <w:br w:type="textWrapping"/>
            </w:r>
            <w:r>
              <w:rPr>
                <w:rStyle w:val="88"/>
                <w:lang w:val="en-US" w:eastAsia="zh-CN" w:bidi="ar"/>
              </w:rPr>
              <w:t>硬盘：</w:t>
            </w:r>
            <w:r>
              <w:rPr>
                <w:rStyle w:val="88"/>
                <w:rFonts w:hint="eastAsia"/>
                <w:lang w:val="en-US" w:eastAsia="zh-CN" w:bidi="ar"/>
              </w:rPr>
              <w:t>配置不少于</w:t>
            </w:r>
            <w:r>
              <w:rPr>
                <w:rStyle w:val="82"/>
                <w:lang w:val="en-US" w:eastAsia="zh-CN" w:bidi="ar"/>
              </w:rPr>
              <w:t>2</w:t>
            </w:r>
            <w:r>
              <w:rPr>
                <w:rStyle w:val="88"/>
                <w:lang w:val="en-US" w:eastAsia="zh-CN" w:bidi="ar"/>
              </w:rPr>
              <w:t>块</w:t>
            </w:r>
            <w:r>
              <w:rPr>
                <w:rStyle w:val="82"/>
                <w:lang w:val="en-US" w:eastAsia="zh-CN" w:bidi="ar"/>
              </w:rPr>
              <w:t>600G10KSAS</w:t>
            </w:r>
            <w:r>
              <w:rPr>
                <w:rStyle w:val="88"/>
                <w:lang w:val="en-US" w:eastAsia="zh-CN" w:bidi="ar"/>
              </w:rPr>
              <w:t>硬盘（</w:t>
            </w:r>
            <w:r>
              <w:rPr>
                <w:rStyle w:val="82"/>
                <w:lang w:val="en-US" w:eastAsia="zh-CN" w:bidi="ar"/>
              </w:rPr>
              <w:t>Raid1</w:t>
            </w:r>
            <w:r>
              <w:rPr>
                <w:rStyle w:val="88"/>
                <w:lang w:val="en-US" w:eastAsia="zh-CN" w:bidi="ar"/>
              </w:rPr>
              <w:t>），前置最大可选支持</w:t>
            </w:r>
            <w:r>
              <w:rPr>
                <w:rStyle w:val="82"/>
                <w:lang w:val="en-US" w:eastAsia="zh-CN" w:bidi="ar"/>
              </w:rPr>
              <w:t>12</w:t>
            </w:r>
            <w:r>
              <w:rPr>
                <w:rStyle w:val="88"/>
                <w:lang w:val="en-US" w:eastAsia="zh-CN" w:bidi="ar"/>
              </w:rPr>
              <w:t>块</w:t>
            </w:r>
            <w:r>
              <w:rPr>
                <w:rStyle w:val="82"/>
                <w:lang w:val="en-US" w:eastAsia="zh-CN" w:bidi="ar"/>
              </w:rPr>
              <w:t>3.5</w:t>
            </w:r>
            <w:r>
              <w:rPr>
                <w:rStyle w:val="88"/>
                <w:lang w:val="en-US" w:eastAsia="zh-CN" w:bidi="ar"/>
              </w:rPr>
              <w:t>寸</w:t>
            </w:r>
            <w:r>
              <w:rPr>
                <w:rStyle w:val="82"/>
                <w:lang w:val="en-US" w:eastAsia="zh-CN" w:bidi="ar"/>
              </w:rPr>
              <w:t>(</w:t>
            </w:r>
            <w:r>
              <w:rPr>
                <w:rStyle w:val="88"/>
                <w:lang w:val="en-US" w:eastAsia="zh-CN" w:bidi="ar"/>
              </w:rPr>
              <w:t>兼容</w:t>
            </w:r>
            <w:r>
              <w:rPr>
                <w:rStyle w:val="82"/>
                <w:lang w:val="en-US" w:eastAsia="zh-CN" w:bidi="ar"/>
              </w:rPr>
              <w:t>2.5</w:t>
            </w:r>
            <w:r>
              <w:rPr>
                <w:rStyle w:val="88"/>
                <w:lang w:val="en-US" w:eastAsia="zh-CN" w:bidi="ar"/>
              </w:rPr>
              <w:t>寸</w:t>
            </w:r>
            <w:r>
              <w:rPr>
                <w:rStyle w:val="82"/>
                <w:lang w:val="en-US" w:eastAsia="zh-CN" w:bidi="ar"/>
              </w:rPr>
              <w:t>)</w:t>
            </w:r>
            <w:r>
              <w:rPr>
                <w:rStyle w:val="88"/>
                <w:lang w:val="en-US" w:eastAsia="zh-CN" w:bidi="ar"/>
              </w:rPr>
              <w:t>热插拔</w:t>
            </w:r>
            <w:r>
              <w:rPr>
                <w:rStyle w:val="82"/>
                <w:lang w:val="en-US" w:eastAsia="zh-CN" w:bidi="ar"/>
              </w:rPr>
              <w:t>SATA/SAS</w:t>
            </w:r>
            <w:r>
              <w:rPr>
                <w:rStyle w:val="88"/>
                <w:lang w:val="en-US" w:eastAsia="zh-CN" w:bidi="ar"/>
              </w:rPr>
              <w:t>硬盘，后置最大可选支持</w:t>
            </w:r>
            <w:r>
              <w:rPr>
                <w:rStyle w:val="82"/>
                <w:lang w:val="en-US" w:eastAsia="zh-CN" w:bidi="ar"/>
              </w:rPr>
              <w:t>2</w:t>
            </w:r>
            <w:r>
              <w:rPr>
                <w:rStyle w:val="88"/>
                <w:lang w:val="en-US" w:eastAsia="zh-CN" w:bidi="ar"/>
              </w:rPr>
              <w:t>块</w:t>
            </w:r>
            <w:r>
              <w:rPr>
                <w:rStyle w:val="82"/>
                <w:lang w:val="en-US" w:eastAsia="zh-CN" w:bidi="ar"/>
              </w:rPr>
              <w:t>2.5</w:t>
            </w:r>
            <w:r>
              <w:rPr>
                <w:rStyle w:val="88"/>
                <w:lang w:val="en-US" w:eastAsia="zh-CN" w:bidi="ar"/>
              </w:rPr>
              <w:t>寸热插拔</w:t>
            </w:r>
            <w:r>
              <w:rPr>
                <w:rStyle w:val="82"/>
                <w:lang w:val="en-US" w:eastAsia="zh-CN" w:bidi="ar"/>
              </w:rPr>
              <w:t>SATA/SAS</w:t>
            </w:r>
            <w:r>
              <w:rPr>
                <w:rStyle w:val="88"/>
                <w:lang w:val="en-US" w:eastAsia="zh-CN" w:bidi="ar"/>
              </w:rPr>
              <w:t>硬盘，内置最大可选支持</w:t>
            </w:r>
            <w:r>
              <w:rPr>
                <w:rStyle w:val="82"/>
                <w:lang w:val="en-US" w:eastAsia="zh-CN" w:bidi="ar"/>
              </w:rPr>
              <w:t>2</w:t>
            </w:r>
            <w:r>
              <w:rPr>
                <w:rStyle w:val="88"/>
                <w:lang w:val="en-US" w:eastAsia="zh-CN" w:bidi="ar"/>
              </w:rPr>
              <w:t>块</w:t>
            </w:r>
            <w:r>
              <w:rPr>
                <w:rStyle w:val="82"/>
                <w:lang w:val="en-US" w:eastAsia="zh-CN" w:bidi="ar"/>
              </w:rPr>
              <w:t>2.5</w:t>
            </w:r>
            <w:r>
              <w:rPr>
                <w:rStyle w:val="88"/>
                <w:lang w:val="en-US" w:eastAsia="zh-CN" w:bidi="ar"/>
              </w:rPr>
              <w:t>寸非热插拔</w:t>
            </w:r>
            <w:r>
              <w:rPr>
                <w:rStyle w:val="82"/>
                <w:lang w:val="en-US" w:eastAsia="zh-CN" w:bidi="ar"/>
              </w:rPr>
              <w:t>SATASSD</w:t>
            </w:r>
            <w:r>
              <w:rPr>
                <w:rStyle w:val="88"/>
                <w:lang w:val="en-US" w:eastAsia="zh-CN" w:bidi="ar"/>
              </w:rPr>
              <w:t>硬盘，板载最大可选支持</w:t>
            </w:r>
            <w:r>
              <w:rPr>
                <w:rStyle w:val="82"/>
                <w:lang w:val="en-US" w:eastAsia="zh-CN" w:bidi="ar"/>
              </w:rPr>
              <w:t>1</w:t>
            </w:r>
            <w:r>
              <w:rPr>
                <w:rStyle w:val="88"/>
                <w:lang w:val="en-US" w:eastAsia="zh-CN" w:bidi="ar"/>
              </w:rPr>
              <w:t>个</w:t>
            </w:r>
            <w:r>
              <w:rPr>
                <w:rStyle w:val="82"/>
                <w:lang w:val="en-US" w:eastAsia="zh-CN" w:bidi="ar"/>
              </w:rPr>
              <w:t>SATAM.2</w:t>
            </w:r>
            <w:r>
              <w:rPr>
                <w:rStyle w:val="88"/>
                <w:lang w:val="en-US" w:eastAsia="zh-CN" w:bidi="ar"/>
              </w:rPr>
              <w:t>硬盘</w:t>
            </w:r>
            <w:r>
              <w:rPr>
                <w:rStyle w:val="82"/>
                <w:lang w:val="en-US" w:eastAsia="zh-CN" w:bidi="ar"/>
              </w:rPr>
              <w:br w:type="textWrapping"/>
            </w:r>
            <w:r>
              <w:rPr>
                <w:rStyle w:val="88"/>
                <w:lang w:val="en-US" w:eastAsia="zh-CN" w:bidi="ar"/>
              </w:rPr>
              <w:t>阵列卡：配置</w:t>
            </w:r>
            <w:r>
              <w:rPr>
                <w:rStyle w:val="82"/>
                <w:lang w:val="en-US" w:eastAsia="zh-CN" w:bidi="ar"/>
              </w:rPr>
              <w:t>SAS_HBA</w:t>
            </w:r>
            <w:r>
              <w:rPr>
                <w:rStyle w:val="88"/>
                <w:lang w:val="en-US" w:eastAsia="zh-CN" w:bidi="ar"/>
              </w:rPr>
              <w:t>卡（支持</w:t>
            </w:r>
            <w:r>
              <w:rPr>
                <w:rStyle w:val="82"/>
                <w:lang w:val="en-US" w:eastAsia="zh-CN" w:bidi="ar"/>
              </w:rPr>
              <w:t>RAID0/1/10</w:t>
            </w:r>
            <w:r>
              <w:rPr>
                <w:rStyle w:val="88"/>
                <w:lang w:val="en-US" w:eastAsia="zh-CN" w:bidi="ar"/>
              </w:rPr>
              <w:t>）</w:t>
            </w:r>
            <w:r>
              <w:rPr>
                <w:rStyle w:val="82"/>
                <w:lang w:val="en-US" w:eastAsia="zh-CN" w:bidi="ar"/>
              </w:rPr>
              <w:br w:type="textWrapping"/>
            </w:r>
            <w:r>
              <w:rPr>
                <w:rStyle w:val="82"/>
                <w:lang w:val="en-US" w:eastAsia="zh-CN" w:bidi="ar"/>
              </w:rPr>
              <w:t>PCIE</w:t>
            </w:r>
            <w:r>
              <w:rPr>
                <w:rStyle w:val="88"/>
                <w:lang w:val="en-US" w:eastAsia="zh-CN" w:bidi="ar"/>
              </w:rPr>
              <w:t>扩展：最大支持</w:t>
            </w:r>
            <w:r>
              <w:rPr>
                <w:rStyle w:val="82"/>
                <w:lang w:val="en-US" w:eastAsia="zh-CN" w:bidi="ar"/>
              </w:rPr>
              <w:t>4</w:t>
            </w:r>
            <w:r>
              <w:rPr>
                <w:rStyle w:val="88"/>
                <w:lang w:val="en-US" w:eastAsia="zh-CN" w:bidi="ar"/>
              </w:rPr>
              <w:t>个标准</w:t>
            </w:r>
            <w:r>
              <w:rPr>
                <w:rStyle w:val="82"/>
                <w:lang w:val="en-US" w:eastAsia="zh-CN" w:bidi="ar"/>
              </w:rPr>
              <w:t>PCIE</w:t>
            </w:r>
            <w:r>
              <w:rPr>
                <w:rStyle w:val="88"/>
                <w:lang w:val="en-US" w:eastAsia="zh-CN" w:bidi="ar"/>
              </w:rPr>
              <w:t>插槽；</w:t>
            </w:r>
            <w:r>
              <w:rPr>
                <w:rStyle w:val="82"/>
                <w:lang w:val="en-US" w:eastAsia="zh-CN" w:bidi="ar"/>
              </w:rPr>
              <w:br w:type="textWrapping"/>
            </w:r>
            <w:r>
              <w:rPr>
                <w:rStyle w:val="88"/>
                <w:lang w:val="en-US" w:eastAsia="zh-CN" w:bidi="ar"/>
              </w:rPr>
              <w:t>网口：标配板载</w:t>
            </w:r>
            <w:r>
              <w:rPr>
                <w:rStyle w:val="82"/>
                <w:lang w:val="en-US" w:eastAsia="zh-CN" w:bidi="ar"/>
              </w:rPr>
              <w:t>2</w:t>
            </w:r>
            <w:r>
              <w:rPr>
                <w:rStyle w:val="88"/>
                <w:lang w:val="en-US" w:eastAsia="zh-CN" w:bidi="ar"/>
              </w:rPr>
              <w:t>个千兆电口和</w:t>
            </w:r>
            <w:r>
              <w:rPr>
                <w:rStyle w:val="82"/>
                <w:lang w:val="en-US" w:eastAsia="zh-CN" w:bidi="ar"/>
              </w:rPr>
              <w:t>2</w:t>
            </w:r>
            <w:r>
              <w:rPr>
                <w:rStyle w:val="88"/>
                <w:lang w:val="en-US" w:eastAsia="zh-CN" w:bidi="ar"/>
              </w:rPr>
              <w:t>个</w:t>
            </w:r>
            <w:r>
              <w:rPr>
                <w:rStyle w:val="82"/>
                <w:lang w:val="en-US" w:eastAsia="zh-CN" w:bidi="ar"/>
              </w:rPr>
              <w:t>PCIE</w:t>
            </w:r>
            <w:r>
              <w:rPr>
                <w:rStyle w:val="88"/>
                <w:lang w:val="en-US" w:eastAsia="zh-CN" w:bidi="ar"/>
              </w:rPr>
              <w:t>千兆电口，可选配置</w:t>
            </w:r>
            <w:r>
              <w:rPr>
                <w:rStyle w:val="82"/>
                <w:lang w:val="en-US" w:eastAsia="zh-CN" w:bidi="ar"/>
              </w:rPr>
              <w:t>2</w:t>
            </w:r>
            <w:r>
              <w:rPr>
                <w:rStyle w:val="88"/>
                <w:lang w:val="en-US" w:eastAsia="zh-CN" w:bidi="ar"/>
              </w:rPr>
              <w:t>个万兆网口，支持选配</w:t>
            </w:r>
            <w:r>
              <w:rPr>
                <w:rStyle w:val="82"/>
                <w:lang w:val="en-US" w:eastAsia="zh-CN" w:bidi="ar"/>
              </w:rPr>
              <w:t>10GbESFP+</w:t>
            </w:r>
            <w:r>
              <w:rPr>
                <w:rStyle w:val="88"/>
                <w:lang w:val="en-US" w:eastAsia="zh-CN" w:bidi="ar"/>
              </w:rPr>
              <w:t>等多种网络接口</w:t>
            </w:r>
            <w:r>
              <w:rPr>
                <w:rStyle w:val="82"/>
                <w:lang w:val="en-US" w:eastAsia="zh-CN" w:bidi="ar"/>
              </w:rPr>
              <w:br w:type="textWrapping"/>
            </w:r>
            <w:r>
              <w:rPr>
                <w:rStyle w:val="88"/>
                <w:lang w:val="en-US" w:eastAsia="zh-CN" w:bidi="ar"/>
              </w:rPr>
              <w:t>其他接口：标配</w:t>
            </w:r>
            <w:r>
              <w:rPr>
                <w:rStyle w:val="82"/>
                <w:lang w:val="en-US" w:eastAsia="zh-CN" w:bidi="ar"/>
              </w:rPr>
              <w:t>1</w:t>
            </w:r>
            <w:r>
              <w:rPr>
                <w:rStyle w:val="88"/>
                <w:lang w:val="en-US" w:eastAsia="zh-CN" w:bidi="ar"/>
              </w:rPr>
              <w:t>个</w:t>
            </w:r>
            <w:r>
              <w:rPr>
                <w:rStyle w:val="82"/>
                <w:lang w:val="en-US" w:eastAsia="zh-CN" w:bidi="ar"/>
              </w:rPr>
              <w:t>IPMIRJ-45</w:t>
            </w:r>
            <w:r>
              <w:rPr>
                <w:rStyle w:val="88"/>
                <w:lang w:val="en-US" w:eastAsia="zh-CN" w:bidi="ar"/>
              </w:rPr>
              <w:t>管理接口，位于机箱后部；</w:t>
            </w:r>
            <w:r>
              <w:rPr>
                <w:rStyle w:val="82"/>
                <w:lang w:val="en-US" w:eastAsia="zh-CN" w:bidi="ar"/>
              </w:rPr>
              <w:t>7</w:t>
            </w:r>
            <w:r>
              <w:rPr>
                <w:rStyle w:val="88"/>
                <w:lang w:val="en-US" w:eastAsia="zh-CN" w:bidi="ar"/>
              </w:rPr>
              <w:t>个</w:t>
            </w:r>
            <w:r>
              <w:rPr>
                <w:rStyle w:val="82"/>
                <w:lang w:val="en-US" w:eastAsia="zh-CN" w:bidi="ar"/>
              </w:rPr>
              <w:t>USB3.0</w:t>
            </w:r>
            <w:r>
              <w:rPr>
                <w:rStyle w:val="88"/>
                <w:lang w:val="en-US" w:eastAsia="zh-CN" w:bidi="ar"/>
              </w:rPr>
              <w:t>接口</w:t>
            </w:r>
            <w:r>
              <w:rPr>
                <w:rStyle w:val="82"/>
                <w:lang w:val="en-US" w:eastAsia="zh-CN" w:bidi="ar"/>
              </w:rPr>
              <w:t>4</w:t>
            </w:r>
            <w:r>
              <w:rPr>
                <w:rStyle w:val="88"/>
                <w:lang w:val="en-US" w:eastAsia="zh-CN" w:bidi="ar"/>
              </w:rPr>
              <w:t>个位于机箱后部，</w:t>
            </w:r>
            <w:r>
              <w:rPr>
                <w:rStyle w:val="82"/>
                <w:lang w:val="en-US" w:eastAsia="zh-CN" w:bidi="ar"/>
              </w:rPr>
              <w:t>2</w:t>
            </w:r>
            <w:r>
              <w:rPr>
                <w:rStyle w:val="88"/>
                <w:lang w:val="en-US" w:eastAsia="zh-CN" w:bidi="ar"/>
              </w:rPr>
              <w:t>个位于机箱前部，</w:t>
            </w:r>
            <w:r>
              <w:rPr>
                <w:rStyle w:val="82"/>
                <w:lang w:val="en-US" w:eastAsia="zh-CN" w:bidi="ar"/>
              </w:rPr>
              <w:t>1</w:t>
            </w:r>
            <w:r>
              <w:rPr>
                <w:rStyle w:val="88"/>
                <w:lang w:val="en-US" w:eastAsia="zh-CN" w:bidi="ar"/>
              </w:rPr>
              <w:t>个位于机箱内部；</w:t>
            </w:r>
            <w:r>
              <w:rPr>
                <w:rStyle w:val="82"/>
                <w:lang w:val="en-US" w:eastAsia="zh-CN" w:bidi="ar"/>
              </w:rPr>
              <w:t>2</w:t>
            </w:r>
            <w:r>
              <w:rPr>
                <w:rStyle w:val="88"/>
                <w:lang w:val="en-US" w:eastAsia="zh-CN" w:bidi="ar"/>
              </w:rPr>
              <w:t>个</w:t>
            </w:r>
            <w:r>
              <w:rPr>
                <w:rStyle w:val="82"/>
                <w:lang w:val="en-US" w:eastAsia="zh-CN" w:bidi="ar"/>
              </w:rPr>
              <w:t>VGA</w:t>
            </w:r>
            <w:r>
              <w:rPr>
                <w:rStyle w:val="88"/>
                <w:lang w:val="en-US" w:eastAsia="zh-CN" w:bidi="ar"/>
              </w:rPr>
              <w:t>接口</w:t>
            </w:r>
            <w:r>
              <w:rPr>
                <w:rStyle w:val="82"/>
                <w:lang w:val="en-US" w:eastAsia="zh-CN" w:bidi="ar"/>
              </w:rPr>
              <w:t>1</w:t>
            </w:r>
            <w:r>
              <w:rPr>
                <w:rStyle w:val="88"/>
                <w:lang w:val="en-US" w:eastAsia="zh-CN" w:bidi="ar"/>
              </w:rPr>
              <w:t>个位于机箱前部，</w:t>
            </w:r>
            <w:r>
              <w:rPr>
                <w:rStyle w:val="82"/>
                <w:lang w:val="en-US" w:eastAsia="zh-CN" w:bidi="ar"/>
              </w:rPr>
              <w:t>1</w:t>
            </w:r>
            <w:r>
              <w:rPr>
                <w:rStyle w:val="88"/>
                <w:lang w:val="en-US" w:eastAsia="zh-CN" w:bidi="ar"/>
              </w:rPr>
              <w:t>个位于机箱后部；</w:t>
            </w:r>
            <w:r>
              <w:rPr>
                <w:rStyle w:val="82"/>
                <w:lang w:val="en-US" w:eastAsia="zh-CN" w:bidi="ar"/>
              </w:rPr>
              <w:br w:type="textWrapping"/>
            </w:r>
            <w:r>
              <w:rPr>
                <w:rStyle w:val="88"/>
                <w:lang w:val="en-US" w:eastAsia="zh-CN" w:bidi="ar"/>
              </w:rPr>
              <w:t>电源：配置</w:t>
            </w:r>
            <w:r>
              <w:rPr>
                <w:rStyle w:val="88"/>
                <w:rFonts w:hint="eastAsia"/>
                <w:lang w:val="en-US" w:eastAsia="zh-CN" w:bidi="ar"/>
              </w:rPr>
              <w:t>不低于</w:t>
            </w:r>
            <w:r>
              <w:rPr>
                <w:rStyle w:val="82"/>
                <w:lang w:val="en-US" w:eastAsia="zh-CN" w:bidi="ar"/>
              </w:rPr>
              <w:t>550W</w:t>
            </w:r>
            <w:r>
              <w:rPr>
                <w:rStyle w:val="88"/>
                <w:lang w:val="en-US" w:eastAsia="zh-CN" w:bidi="ar"/>
              </w:rPr>
              <w:t>（</w:t>
            </w:r>
            <w:r>
              <w:rPr>
                <w:rStyle w:val="82"/>
                <w:lang w:val="en-US" w:eastAsia="zh-CN" w:bidi="ar"/>
              </w:rPr>
              <w:t>1+1</w:t>
            </w:r>
            <w:r>
              <w:rPr>
                <w:rStyle w:val="88"/>
                <w:lang w:val="en-US" w:eastAsia="zh-CN" w:bidi="ar"/>
              </w:rPr>
              <w:t>）高效铂金</w:t>
            </w:r>
            <w:r>
              <w:rPr>
                <w:rStyle w:val="82"/>
                <w:lang w:val="en-US" w:eastAsia="zh-CN" w:bidi="ar"/>
              </w:rPr>
              <w:t>CRPS</w:t>
            </w:r>
            <w:r>
              <w:rPr>
                <w:rStyle w:val="88"/>
                <w:lang w:val="en-US" w:eastAsia="zh-CN" w:bidi="ar"/>
              </w:rPr>
              <w:t>冗余电源</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59DB8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套</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6737953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05DF94F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原有服务器利旧，可做备份</w:t>
            </w:r>
          </w:p>
        </w:tc>
      </w:tr>
      <w:tr w14:paraId="252A3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725D65D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12</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185E95B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时间</w:t>
            </w:r>
            <w:r>
              <w:rPr>
                <w:rStyle w:val="82"/>
                <w:lang w:val="en-US" w:eastAsia="zh-CN" w:bidi="ar"/>
              </w:rPr>
              <w:t>NTP</w:t>
            </w:r>
            <w:r>
              <w:rPr>
                <w:rStyle w:val="83"/>
                <w:lang w:val="en-US" w:eastAsia="zh-CN" w:bidi="ar"/>
              </w:rPr>
              <w:t>服务器</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41F169B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2"/>
                <w:lang w:val="en-US" w:eastAsia="zh-CN" w:bidi="ar"/>
              </w:rPr>
              <w:t>NTP</w:t>
            </w:r>
            <w:r>
              <w:rPr>
                <w:rStyle w:val="88"/>
                <w:lang w:val="en-US" w:eastAsia="zh-CN" w:bidi="ar"/>
              </w:rPr>
              <w:t>校时服务器</w:t>
            </w:r>
            <w:r>
              <w:rPr>
                <w:rStyle w:val="82"/>
                <w:lang w:val="en-US" w:eastAsia="zh-CN" w:bidi="ar"/>
              </w:rPr>
              <w:br w:type="textWrapping"/>
            </w:r>
            <w:r>
              <w:rPr>
                <w:rStyle w:val="82"/>
                <w:lang w:val="en-US" w:eastAsia="zh-CN" w:bidi="ar"/>
              </w:rPr>
              <w:t>(</w:t>
            </w:r>
            <w:r>
              <w:rPr>
                <w:rStyle w:val="88"/>
                <w:lang w:val="en-US" w:eastAsia="zh-CN" w:bidi="ar"/>
              </w:rPr>
              <w:t>晶振</w:t>
            </w:r>
            <w:r>
              <w:rPr>
                <w:rStyle w:val="82"/>
                <w:lang w:val="en-US" w:eastAsia="zh-CN" w:bidi="ar"/>
              </w:rPr>
              <w:t>+ARM+</w:t>
            </w:r>
            <w:r>
              <w:rPr>
                <w:rStyle w:val="88"/>
                <w:lang w:val="en-US" w:eastAsia="zh-CN" w:bidi="ar"/>
              </w:rPr>
              <w:t>北斗</w:t>
            </w:r>
            <w:r>
              <w:rPr>
                <w:rStyle w:val="82"/>
                <w:lang w:val="en-US" w:eastAsia="zh-CN" w:bidi="ar"/>
              </w:rPr>
              <w:t>+GPS+NTP+1*1</w:t>
            </w:r>
            <w:r>
              <w:rPr>
                <w:rStyle w:val="88"/>
                <w:lang w:val="en-US" w:eastAsia="zh-CN" w:bidi="ar"/>
              </w:rPr>
              <w:t>路</w:t>
            </w:r>
            <w:r>
              <w:rPr>
                <w:rStyle w:val="82"/>
                <w:lang w:val="en-US" w:eastAsia="zh-CN" w:bidi="ar"/>
              </w:rPr>
              <w:t>IPPS+1GbE×2)/1U</w:t>
            </w:r>
            <w:r>
              <w:rPr>
                <w:rStyle w:val="82"/>
                <w:lang w:val="en-US" w:eastAsia="zh-CN" w:bidi="ar"/>
              </w:rPr>
              <w:br w:type="textWrapping"/>
            </w:r>
            <w:r>
              <w:rPr>
                <w:rStyle w:val="88"/>
                <w:lang w:val="en-US" w:eastAsia="zh-CN" w:bidi="ar"/>
              </w:rPr>
              <w:t>产品特点：</w:t>
            </w:r>
            <w:r>
              <w:rPr>
                <w:rStyle w:val="82"/>
                <w:lang w:val="en-US" w:eastAsia="zh-CN" w:bidi="ar"/>
              </w:rPr>
              <w:br w:type="textWrapping"/>
            </w:r>
            <w:r>
              <w:rPr>
                <w:rStyle w:val="88"/>
                <w:lang w:val="en-US" w:eastAsia="zh-CN" w:bidi="ar"/>
              </w:rPr>
              <w:t>精密的校时精度</w:t>
            </w:r>
            <w:r>
              <w:rPr>
                <w:rStyle w:val="82"/>
                <w:lang w:val="en-US" w:eastAsia="zh-CN" w:bidi="ar"/>
              </w:rPr>
              <w:br w:type="textWrapping"/>
            </w:r>
            <w:r>
              <w:rPr>
                <w:rStyle w:val="88"/>
                <w:lang w:val="en-US" w:eastAsia="zh-CN" w:bidi="ar"/>
              </w:rPr>
              <w:t>超高守时能力</w:t>
            </w:r>
            <w:r>
              <w:rPr>
                <w:rStyle w:val="82"/>
                <w:lang w:val="en-US" w:eastAsia="zh-CN" w:bidi="ar"/>
              </w:rPr>
              <w:br w:type="textWrapping"/>
            </w:r>
            <w:r>
              <w:rPr>
                <w:rStyle w:val="88"/>
                <w:lang w:val="en-US" w:eastAsia="zh-CN" w:bidi="ar"/>
              </w:rPr>
              <w:t>支持</w:t>
            </w:r>
            <w:r>
              <w:rPr>
                <w:rStyle w:val="82"/>
                <w:lang w:val="en-US" w:eastAsia="zh-CN" w:bidi="ar"/>
              </w:rPr>
              <w:t>GPS</w:t>
            </w:r>
            <w:r>
              <w:rPr>
                <w:rStyle w:val="88"/>
                <w:lang w:val="en-US" w:eastAsia="zh-CN" w:bidi="ar"/>
              </w:rPr>
              <w:t>、北斗、上级</w:t>
            </w:r>
            <w:r>
              <w:rPr>
                <w:rStyle w:val="82"/>
                <w:lang w:val="en-US" w:eastAsia="zh-CN" w:bidi="ar"/>
              </w:rPr>
              <w:t>NTP</w:t>
            </w:r>
            <w:r>
              <w:rPr>
                <w:rStyle w:val="88"/>
                <w:lang w:val="en-US" w:eastAsia="zh-CN" w:bidi="ar"/>
              </w:rPr>
              <w:t>校时（默认北斗）</w:t>
            </w:r>
            <w:r>
              <w:rPr>
                <w:rStyle w:val="82"/>
                <w:lang w:val="en-US" w:eastAsia="zh-CN" w:bidi="ar"/>
              </w:rPr>
              <w:br w:type="textWrapping"/>
            </w:r>
            <w:r>
              <w:rPr>
                <w:rStyle w:val="88"/>
                <w:lang w:val="en-US" w:eastAsia="zh-CN" w:bidi="ar"/>
              </w:rPr>
              <w:t>产品小型化、安装方式多样</w:t>
            </w:r>
            <w:r>
              <w:rPr>
                <w:rStyle w:val="82"/>
                <w:lang w:val="en-US" w:eastAsia="zh-CN" w:bidi="ar"/>
              </w:rPr>
              <w:br w:type="textWrapping"/>
            </w:r>
            <w:r>
              <w:rPr>
                <w:rStyle w:val="88"/>
                <w:lang w:val="en-US" w:eastAsia="zh-CN" w:bidi="ar"/>
              </w:rPr>
              <w:t>支持双机热备方案</w:t>
            </w:r>
            <w:r>
              <w:rPr>
                <w:rStyle w:val="82"/>
                <w:lang w:val="en-US" w:eastAsia="zh-CN" w:bidi="ar"/>
              </w:rPr>
              <w:br w:type="textWrapping"/>
            </w:r>
            <w:r>
              <w:rPr>
                <w:rStyle w:val="88"/>
                <w:lang w:val="en-US" w:eastAsia="zh-CN" w:bidi="ar"/>
              </w:rPr>
              <w:t>处理器：嵌入式</w:t>
            </w:r>
            <w:r>
              <w:rPr>
                <w:rStyle w:val="82"/>
                <w:lang w:val="en-US" w:eastAsia="zh-CN" w:bidi="ar"/>
              </w:rPr>
              <w:t>ARM</w:t>
            </w:r>
            <w:r>
              <w:rPr>
                <w:rStyle w:val="88"/>
                <w:lang w:val="en-US" w:eastAsia="zh-CN" w:bidi="ar"/>
              </w:rPr>
              <w:t>处理器</w:t>
            </w:r>
            <w:r>
              <w:rPr>
                <w:rStyle w:val="82"/>
                <w:lang w:val="en-US" w:eastAsia="zh-CN" w:bidi="ar"/>
              </w:rPr>
              <w:br w:type="textWrapping"/>
            </w:r>
            <w:r>
              <w:rPr>
                <w:rStyle w:val="88"/>
                <w:lang w:val="en-US" w:eastAsia="zh-CN" w:bidi="ar"/>
              </w:rPr>
              <w:t>同步精度：卫星同步精度纳秒级；</w:t>
            </w:r>
            <w:r>
              <w:rPr>
                <w:rStyle w:val="82"/>
                <w:lang w:val="en-US" w:eastAsia="zh-CN" w:bidi="ar"/>
              </w:rPr>
              <w:t>NTP</w:t>
            </w:r>
            <w:r>
              <w:rPr>
                <w:rStyle w:val="88"/>
                <w:lang w:val="en-US" w:eastAsia="zh-CN" w:bidi="ar"/>
              </w:rPr>
              <w:t>同步精度毫秒级；</w:t>
            </w:r>
            <w:r>
              <w:rPr>
                <w:rStyle w:val="82"/>
                <w:lang w:val="en-US" w:eastAsia="zh-CN" w:bidi="ar"/>
              </w:rPr>
              <w:br w:type="textWrapping"/>
            </w:r>
            <w:r>
              <w:rPr>
                <w:rStyle w:val="88"/>
                <w:lang w:val="en-US" w:eastAsia="zh-CN" w:bidi="ar"/>
              </w:rPr>
              <w:t>内存：</w:t>
            </w:r>
            <w:r>
              <w:rPr>
                <w:rStyle w:val="82"/>
                <w:lang w:val="en-US" w:eastAsia="zh-CN" w:bidi="ar"/>
              </w:rPr>
              <w:t>128M</w:t>
            </w:r>
            <w:r>
              <w:rPr>
                <w:rStyle w:val="82"/>
                <w:lang w:val="en-US" w:eastAsia="zh-CN" w:bidi="ar"/>
              </w:rPr>
              <w:br w:type="textWrapping"/>
            </w:r>
            <w:r>
              <w:rPr>
                <w:rStyle w:val="88"/>
                <w:lang w:val="en-US" w:eastAsia="zh-CN" w:bidi="ar"/>
              </w:rPr>
              <w:t>授时容量：</w:t>
            </w:r>
            <w:r>
              <w:rPr>
                <w:rStyle w:val="82"/>
                <w:lang w:val="en-US" w:eastAsia="zh-CN" w:bidi="ar"/>
              </w:rPr>
              <w:t>500</w:t>
            </w:r>
            <w:r>
              <w:rPr>
                <w:rStyle w:val="88"/>
                <w:lang w:val="en-US" w:eastAsia="zh-CN" w:bidi="ar"/>
              </w:rPr>
              <w:t>次</w:t>
            </w:r>
            <w:r>
              <w:rPr>
                <w:rStyle w:val="82"/>
                <w:lang w:val="en-US" w:eastAsia="zh-CN" w:bidi="ar"/>
              </w:rPr>
              <w:t>/</w:t>
            </w:r>
            <w:r>
              <w:rPr>
                <w:rStyle w:val="88"/>
                <w:lang w:val="en-US" w:eastAsia="zh-CN" w:bidi="ar"/>
              </w:rPr>
              <w:t>每秒（默认</w:t>
            </w:r>
            <w:r>
              <w:rPr>
                <w:rStyle w:val="82"/>
                <w:lang w:val="en-US" w:eastAsia="zh-CN" w:bidi="ar"/>
              </w:rPr>
              <w:t>NTP1~2</w:t>
            </w:r>
            <w:r>
              <w:rPr>
                <w:rStyle w:val="88"/>
                <w:lang w:val="en-US" w:eastAsia="zh-CN" w:bidi="ar"/>
              </w:rPr>
              <w:t>端口绑定，实现网口高可用）</w:t>
            </w:r>
            <w:r>
              <w:rPr>
                <w:rStyle w:val="82"/>
                <w:lang w:val="en-US" w:eastAsia="zh-CN" w:bidi="ar"/>
              </w:rPr>
              <w:br w:type="textWrapping"/>
            </w:r>
            <w:r>
              <w:rPr>
                <w:rStyle w:val="88"/>
                <w:lang w:val="en-US" w:eastAsia="zh-CN" w:bidi="ar"/>
              </w:rPr>
              <w:t>授时精度：</w:t>
            </w:r>
            <w:r>
              <w:rPr>
                <w:rStyle w:val="82"/>
                <w:lang w:val="en-US" w:eastAsia="zh-CN" w:bidi="ar"/>
              </w:rPr>
              <w:t>≤1ms</w:t>
            </w:r>
            <w:r>
              <w:rPr>
                <w:rStyle w:val="82"/>
                <w:lang w:val="en-US" w:eastAsia="zh-CN" w:bidi="ar"/>
              </w:rPr>
              <w:br w:type="textWrapping"/>
            </w:r>
            <w:r>
              <w:rPr>
                <w:rStyle w:val="88"/>
                <w:lang w:val="en-US" w:eastAsia="zh-CN" w:bidi="ar"/>
              </w:rPr>
              <w:t>授时频段：</w:t>
            </w:r>
            <w:r>
              <w:rPr>
                <w:rStyle w:val="82"/>
                <w:lang w:val="en-US" w:eastAsia="zh-CN" w:bidi="ar"/>
              </w:rPr>
              <w:t>GPS:1575.42±1.023MHz</w:t>
            </w:r>
            <w:r>
              <w:rPr>
                <w:rStyle w:val="88"/>
                <w:lang w:val="en-US" w:eastAsia="zh-CN" w:bidi="ar"/>
              </w:rPr>
              <w:t>，北斗</w:t>
            </w:r>
            <w:r>
              <w:rPr>
                <w:rStyle w:val="82"/>
                <w:lang w:val="en-US" w:eastAsia="zh-CN" w:bidi="ar"/>
              </w:rPr>
              <w:t>:1561.098±2.046MHz</w:t>
            </w:r>
            <w:r>
              <w:rPr>
                <w:rStyle w:val="82"/>
                <w:lang w:val="en-US" w:eastAsia="zh-CN" w:bidi="ar"/>
              </w:rPr>
              <w:br w:type="textWrapping"/>
            </w:r>
            <w:r>
              <w:rPr>
                <w:rStyle w:val="88"/>
                <w:lang w:val="en-US" w:eastAsia="zh-CN" w:bidi="ar"/>
              </w:rPr>
              <w:t>接口：</w:t>
            </w:r>
            <w:r>
              <w:rPr>
                <w:rStyle w:val="82"/>
                <w:lang w:val="en-US" w:eastAsia="zh-CN" w:bidi="ar"/>
              </w:rPr>
              <w:t>2</w:t>
            </w:r>
            <w:r>
              <w:rPr>
                <w:rStyle w:val="88"/>
                <w:lang w:val="en-US" w:eastAsia="zh-CN" w:bidi="ar"/>
              </w:rPr>
              <w:t>个</w:t>
            </w:r>
            <w:r>
              <w:rPr>
                <w:rStyle w:val="82"/>
                <w:lang w:val="en-US" w:eastAsia="zh-CN" w:bidi="ar"/>
              </w:rPr>
              <w:t>NTP</w:t>
            </w:r>
            <w:r>
              <w:rPr>
                <w:rStyle w:val="88"/>
                <w:lang w:val="en-US" w:eastAsia="zh-CN" w:bidi="ar"/>
              </w:rPr>
              <w:t>授时端口（</w:t>
            </w:r>
            <w:r>
              <w:rPr>
                <w:rStyle w:val="82"/>
                <w:lang w:val="en-US" w:eastAsia="zh-CN" w:bidi="ar"/>
              </w:rPr>
              <w:t>RJ45</w:t>
            </w:r>
            <w:r>
              <w:rPr>
                <w:rStyle w:val="88"/>
                <w:lang w:val="en-US" w:eastAsia="zh-CN" w:bidi="ar"/>
              </w:rPr>
              <w:t>）：</w:t>
            </w:r>
            <w:r>
              <w:rPr>
                <w:rStyle w:val="82"/>
                <w:lang w:val="en-US" w:eastAsia="zh-CN" w:bidi="ar"/>
              </w:rPr>
              <w:t>NTP1~NTP2</w:t>
            </w:r>
            <w:r>
              <w:rPr>
                <w:rStyle w:val="88"/>
                <w:lang w:val="en-US" w:eastAsia="zh-CN" w:bidi="ar"/>
              </w:rPr>
              <w:t>，对外授时接口，位于机箱前部，支持网口绑定；</w:t>
            </w:r>
            <w:r>
              <w:rPr>
                <w:rStyle w:val="82"/>
                <w:lang w:val="en-US" w:eastAsia="zh-CN" w:bidi="ar"/>
              </w:rPr>
              <w:br w:type="textWrapping"/>
            </w:r>
            <w:r>
              <w:rPr>
                <w:rStyle w:val="82"/>
                <w:lang w:val="en-US" w:eastAsia="zh-CN" w:bidi="ar"/>
              </w:rPr>
              <w:t>1</w:t>
            </w:r>
            <w:r>
              <w:rPr>
                <w:rStyle w:val="88"/>
                <w:lang w:val="en-US" w:eastAsia="zh-CN" w:bidi="ar"/>
              </w:rPr>
              <w:t>个</w:t>
            </w:r>
            <w:r>
              <w:rPr>
                <w:rStyle w:val="82"/>
                <w:lang w:val="en-US" w:eastAsia="zh-CN" w:bidi="ar"/>
              </w:rPr>
              <w:t>GPS/BD</w:t>
            </w:r>
            <w:r>
              <w:rPr>
                <w:rStyle w:val="88"/>
                <w:lang w:val="en-US" w:eastAsia="zh-CN" w:bidi="ar"/>
              </w:rPr>
              <w:t>天线接口：位于机箱后部；</w:t>
            </w:r>
            <w:r>
              <w:rPr>
                <w:rStyle w:val="82"/>
                <w:lang w:val="en-US" w:eastAsia="zh-CN" w:bidi="ar"/>
              </w:rPr>
              <w:br w:type="textWrapping"/>
            </w:r>
            <w:r>
              <w:rPr>
                <w:rStyle w:val="82"/>
                <w:lang w:val="en-US" w:eastAsia="zh-CN" w:bidi="ar"/>
              </w:rPr>
              <w:t>1</w:t>
            </w:r>
            <w:r>
              <w:rPr>
                <w:rStyle w:val="88"/>
                <w:lang w:val="en-US" w:eastAsia="zh-CN" w:bidi="ar"/>
              </w:rPr>
              <w:t>个串口（</w:t>
            </w:r>
            <w:r>
              <w:rPr>
                <w:rStyle w:val="82"/>
                <w:lang w:val="en-US" w:eastAsia="zh-CN" w:bidi="ar"/>
              </w:rPr>
              <w:t>RJ45</w:t>
            </w:r>
            <w:r>
              <w:rPr>
                <w:rStyle w:val="88"/>
                <w:lang w:val="en-US" w:eastAsia="zh-CN" w:bidi="ar"/>
              </w:rPr>
              <w:t>）：调试使用，位于机箱前部；</w:t>
            </w:r>
            <w:r>
              <w:rPr>
                <w:rStyle w:val="82"/>
                <w:lang w:val="en-US" w:eastAsia="zh-CN" w:bidi="ar"/>
              </w:rPr>
              <w:br w:type="textWrapping"/>
            </w:r>
            <w:r>
              <w:rPr>
                <w:rStyle w:val="82"/>
                <w:lang w:val="en-US" w:eastAsia="zh-CN" w:bidi="ar"/>
              </w:rPr>
              <w:t>1</w:t>
            </w:r>
            <w:r>
              <w:rPr>
                <w:rStyle w:val="88"/>
                <w:lang w:val="en-US" w:eastAsia="zh-CN" w:bidi="ar"/>
              </w:rPr>
              <w:t>个</w:t>
            </w:r>
            <w:r>
              <w:rPr>
                <w:rStyle w:val="82"/>
                <w:lang w:val="en-US" w:eastAsia="zh-CN" w:bidi="ar"/>
              </w:rPr>
              <w:t>NTP</w:t>
            </w:r>
            <w:r>
              <w:rPr>
                <w:rStyle w:val="88"/>
                <w:lang w:val="en-US" w:eastAsia="zh-CN" w:bidi="ar"/>
              </w:rPr>
              <w:t>输入口（</w:t>
            </w:r>
            <w:r>
              <w:rPr>
                <w:rStyle w:val="82"/>
                <w:lang w:val="en-US" w:eastAsia="zh-CN" w:bidi="ar"/>
              </w:rPr>
              <w:t>RJ45</w:t>
            </w:r>
            <w:r>
              <w:rPr>
                <w:rStyle w:val="88"/>
                <w:lang w:val="en-US" w:eastAsia="zh-CN" w:bidi="ar"/>
              </w:rPr>
              <w:t>）：上级</w:t>
            </w:r>
            <w:r>
              <w:rPr>
                <w:rStyle w:val="82"/>
                <w:lang w:val="en-US" w:eastAsia="zh-CN" w:bidi="ar"/>
              </w:rPr>
              <w:t>NTP</w:t>
            </w:r>
            <w:r>
              <w:rPr>
                <w:rStyle w:val="88"/>
                <w:lang w:val="en-US" w:eastAsia="zh-CN" w:bidi="ar"/>
              </w:rPr>
              <w:t>设备输入使用，位于机箱前部；</w:t>
            </w:r>
            <w:r>
              <w:rPr>
                <w:rStyle w:val="82"/>
                <w:lang w:val="en-US" w:eastAsia="zh-CN" w:bidi="ar"/>
              </w:rPr>
              <w:br w:type="textWrapping"/>
            </w:r>
            <w:r>
              <w:rPr>
                <w:rStyle w:val="82"/>
                <w:lang w:val="en-US" w:eastAsia="zh-CN" w:bidi="ar"/>
              </w:rPr>
              <w:t>1</w:t>
            </w:r>
            <w:r>
              <w:rPr>
                <w:rStyle w:val="88"/>
                <w:lang w:val="en-US" w:eastAsia="zh-CN" w:bidi="ar"/>
              </w:rPr>
              <w:t>个管理口（</w:t>
            </w:r>
            <w:r>
              <w:rPr>
                <w:rStyle w:val="82"/>
                <w:lang w:val="en-US" w:eastAsia="zh-CN" w:bidi="ar"/>
              </w:rPr>
              <w:t>RJ45</w:t>
            </w:r>
            <w:r>
              <w:rPr>
                <w:rStyle w:val="88"/>
                <w:lang w:val="en-US" w:eastAsia="zh-CN" w:bidi="ar"/>
              </w:rPr>
              <w:t>）：接入网络，进入校时软件管理页面</w:t>
            </w:r>
            <w:r>
              <w:rPr>
                <w:rStyle w:val="82"/>
                <w:lang w:val="en-US" w:eastAsia="zh-CN" w:bidi="ar"/>
              </w:rPr>
              <w:t>;</w:t>
            </w:r>
            <w:r>
              <w:rPr>
                <w:rStyle w:val="82"/>
                <w:lang w:val="en-US" w:eastAsia="zh-CN" w:bidi="ar"/>
              </w:rPr>
              <w:br w:type="textWrapping"/>
            </w:r>
            <w:r>
              <w:rPr>
                <w:rStyle w:val="82"/>
                <w:lang w:val="en-US" w:eastAsia="zh-CN" w:bidi="ar"/>
              </w:rPr>
              <w:t>1</w:t>
            </w:r>
            <w:r>
              <w:rPr>
                <w:rStyle w:val="88"/>
                <w:lang w:val="en-US" w:eastAsia="zh-CN" w:bidi="ar"/>
              </w:rPr>
              <w:t>个</w:t>
            </w:r>
            <w:r>
              <w:rPr>
                <w:rStyle w:val="82"/>
                <w:lang w:val="en-US" w:eastAsia="zh-CN" w:bidi="ar"/>
              </w:rPr>
              <w:t>1PPS</w:t>
            </w:r>
            <w:r>
              <w:rPr>
                <w:rStyle w:val="88"/>
                <w:lang w:val="en-US" w:eastAsia="zh-CN" w:bidi="ar"/>
              </w:rPr>
              <w:t>输出口：支持</w:t>
            </w:r>
            <w:r>
              <w:rPr>
                <w:rStyle w:val="82"/>
                <w:lang w:val="en-US" w:eastAsia="zh-CN" w:bidi="ar"/>
              </w:rPr>
              <w:t>1</w:t>
            </w:r>
            <w:r>
              <w:rPr>
                <w:rStyle w:val="88"/>
                <w:lang w:val="en-US" w:eastAsia="zh-CN" w:bidi="ar"/>
              </w:rPr>
              <w:t>路</w:t>
            </w:r>
            <w:r>
              <w:rPr>
                <w:rStyle w:val="82"/>
                <w:lang w:val="en-US" w:eastAsia="zh-CN" w:bidi="ar"/>
              </w:rPr>
              <w:t>1PPS</w:t>
            </w:r>
            <w:r>
              <w:rPr>
                <w:rStyle w:val="88"/>
                <w:lang w:val="en-US" w:eastAsia="zh-CN" w:bidi="ar"/>
              </w:rPr>
              <w:t>时间输出</w:t>
            </w:r>
            <w:r>
              <w:rPr>
                <w:rStyle w:val="82"/>
                <w:lang w:val="en-US" w:eastAsia="zh-CN" w:bidi="ar"/>
              </w:rPr>
              <w:br w:type="textWrapping"/>
            </w:r>
            <w:r>
              <w:rPr>
                <w:rStyle w:val="88"/>
                <w:lang w:val="en-US" w:eastAsia="zh-CN" w:bidi="ar"/>
              </w:rPr>
              <w:t>指示灯：</w:t>
            </w:r>
            <w:r>
              <w:rPr>
                <w:rStyle w:val="82"/>
                <w:lang w:val="en-US" w:eastAsia="zh-CN" w:bidi="ar"/>
              </w:rPr>
              <w:br w:type="textWrapping"/>
            </w:r>
            <w:r>
              <w:rPr>
                <w:rStyle w:val="88"/>
                <w:lang w:val="en-US" w:eastAsia="zh-CN" w:bidi="ar"/>
              </w:rPr>
              <w:t>电源指示灯，标识</w:t>
            </w:r>
            <w:r>
              <w:rPr>
                <w:rStyle w:val="82"/>
                <w:lang w:val="en-US" w:eastAsia="zh-CN" w:bidi="ar"/>
              </w:rPr>
              <w:t>PWR</w:t>
            </w:r>
            <w:r>
              <w:rPr>
                <w:rStyle w:val="88"/>
                <w:lang w:val="en-US" w:eastAsia="zh-CN" w:bidi="ar"/>
              </w:rPr>
              <w:t>，绿：有外部电源输入，灭：无外部电源输入；</w:t>
            </w:r>
            <w:r>
              <w:rPr>
                <w:rStyle w:val="82"/>
                <w:lang w:val="en-US" w:eastAsia="zh-CN" w:bidi="ar"/>
              </w:rPr>
              <w:br w:type="textWrapping"/>
            </w:r>
            <w:r>
              <w:rPr>
                <w:rStyle w:val="88"/>
                <w:lang w:val="en-US" w:eastAsia="zh-CN" w:bidi="ar"/>
              </w:rPr>
              <w:t>卫星指示灯，标识</w:t>
            </w:r>
            <w:r>
              <w:rPr>
                <w:rStyle w:val="82"/>
                <w:lang w:val="en-US" w:eastAsia="zh-CN" w:bidi="ar"/>
              </w:rPr>
              <w:t>GNSS</w:t>
            </w:r>
            <w:r>
              <w:rPr>
                <w:rStyle w:val="88"/>
                <w:lang w:val="en-US" w:eastAsia="zh-CN" w:bidi="ar"/>
              </w:rPr>
              <w:t>，绿：卫星搜星正常，灭：卫星搜星异常；</w:t>
            </w:r>
            <w:r>
              <w:rPr>
                <w:rStyle w:val="82"/>
                <w:lang w:val="en-US" w:eastAsia="zh-CN" w:bidi="ar"/>
              </w:rPr>
              <w:br w:type="textWrapping"/>
            </w:r>
            <w:r>
              <w:rPr>
                <w:rStyle w:val="82"/>
                <w:lang w:val="en-US" w:eastAsia="zh-CN" w:bidi="ar"/>
              </w:rPr>
              <w:t>NTP</w:t>
            </w:r>
            <w:r>
              <w:rPr>
                <w:rStyle w:val="88"/>
                <w:lang w:val="en-US" w:eastAsia="zh-CN" w:bidi="ar"/>
              </w:rPr>
              <w:t>输入状态指示灯，标识</w:t>
            </w:r>
            <w:r>
              <w:rPr>
                <w:rStyle w:val="82"/>
                <w:lang w:val="en-US" w:eastAsia="zh-CN" w:bidi="ar"/>
              </w:rPr>
              <w:t>NTPINP</w:t>
            </w:r>
            <w:r>
              <w:rPr>
                <w:rStyle w:val="88"/>
                <w:lang w:val="en-US" w:eastAsia="zh-CN" w:bidi="ar"/>
              </w:rPr>
              <w:t>，绿色常亮：</w:t>
            </w:r>
            <w:r>
              <w:rPr>
                <w:rStyle w:val="82"/>
                <w:lang w:val="en-US" w:eastAsia="zh-CN" w:bidi="ar"/>
              </w:rPr>
              <w:t>NTP</w:t>
            </w:r>
            <w:r>
              <w:rPr>
                <w:rStyle w:val="88"/>
                <w:lang w:val="en-US" w:eastAsia="zh-CN" w:bidi="ar"/>
              </w:rPr>
              <w:t>输入正常，绿色闪烁：锁定</w:t>
            </w:r>
            <w:r>
              <w:rPr>
                <w:rStyle w:val="82"/>
                <w:lang w:val="en-US" w:eastAsia="zh-CN" w:bidi="ar"/>
              </w:rPr>
              <w:t>NTP</w:t>
            </w:r>
            <w:r>
              <w:rPr>
                <w:rStyle w:val="88"/>
                <w:lang w:val="en-US" w:eastAsia="zh-CN" w:bidi="ar"/>
              </w:rPr>
              <w:t>输入源，灭：未同步；</w:t>
            </w:r>
            <w:r>
              <w:rPr>
                <w:rStyle w:val="82"/>
                <w:lang w:val="en-US" w:eastAsia="zh-CN" w:bidi="ar"/>
              </w:rPr>
              <w:br w:type="textWrapping"/>
            </w:r>
            <w:r>
              <w:rPr>
                <w:rStyle w:val="88"/>
                <w:lang w:val="en-US" w:eastAsia="zh-CN" w:bidi="ar"/>
              </w:rPr>
              <w:t>授时状态指示灯，标识</w:t>
            </w:r>
            <w:r>
              <w:rPr>
                <w:rStyle w:val="82"/>
                <w:lang w:val="en-US" w:eastAsia="zh-CN" w:bidi="ar"/>
              </w:rPr>
              <w:t>SYNC</w:t>
            </w:r>
            <w:r>
              <w:rPr>
                <w:rStyle w:val="88"/>
                <w:lang w:val="en-US" w:eastAsia="zh-CN" w:bidi="ar"/>
              </w:rPr>
              <w:t>，绿色常亮：设备正常输出，绿色闪烁：设备守时输出，灭：未同步。</w:t>
            </w:r>
            <w:r>
              <w:rPr>
                <w:rStyle w:val="82"/>
                <w:lang w:val="en-US" w:eastAsia="zh-CN" w:bidi="ar"/>
              </w:rPr>
              <w:br w:type="textWrapping"/>
            </w:r>
            <w:r>
              <w:rPr>
                <w:rStyle w:val="88"/>
                <w:lang w:val="en-US" w:eastAsia="zh-CN" w:bidi="ar"/>
              </w:rPr>
              <w:t>电源电压：</w:t>
            </w:r>
            <w:r>
              <w:rPr>
                <w:rStyle w:val="82"/>
                <w:lang w:val="en-US" w:eastAsia="zh-CN" w:bidi="ar"/>
              </w:rPr>
              <w:t>90-240V/55Hz±8Hz10w</w:t>
            </w:r>
            <w:r>
              <w:rPr>
                <w:rStyle w:val="82"/>
                <w:lang w:val="en-US" w:eastAsia="zh-CN" w:bidi="ar"/>
              </w:rPr>
              <w:br w:type="textWrapping"/>
            </w:r>
            <w:r>
              <w:rPr>
                <w:rStyle w:val="88"/>
                <w:lang w:val="en-US" w:eastAsia="zh-CN" w:bidi="ar"/>
              </w:rPr>
              <w:t>机箱：</w:t>
            </w:r>
            <w:r>
              <w:rPr>
                <w:rStyle w:val="82"/>
                <w:lang w:val="en-US" w:eastAsia="zh-CN" w:bidi="ar"/>
              </w:rPr>
              <w:t>1U</w:t>
            </w:r>
            <w:r>
              <w:rPr>
                <w:rStyle w:val="88"/>
                <w:lang w:val="en-US" w:eastAsia="zh-CN" w:bidi="ar"/>
              </w:rPr>
              <w:t>机架式或壁挂式</w:t>
            </w:r>
            <w:r>
              <w:rPr>
                <w:rStyle w:val="82"/>
                <w:lang w:val="en-US" w:eastAsia="zh-CN" w:bidi="ar"/>
              </w:rPr>
              <w:br w:type="textWrapping"/>
            </w:r>
            <w:r>
              <w:rPr>
                <w:rStyle w:val="88"/>
                <w:lang w:val="en-US" w:eastAsia="zh-CN" w:bidi="ar"/>
              </w:rPr>
              <w:t>工作温度：</w:t>
            </w:r>
            <w:r>
              <w:rPr>
                <w:rStyle w:val="82"/>
                <w:lang w:val="en-US" w:eastAsia="zh-CN" w:bidi="ar"/>
              </w:rPr>
              <w:t>-40</w:t>
            </w:r>
            <w:r>
              <w:rPr>
                <w:rStyle w:val="88"/>
                <w:lang w:val="en-US" w:eastAsia="zh-CN" w:bidi="ar"/>
              </w:rPr>
              <w:t>℃</w:t>
            </w:r>
            <w:r>
              <w:rPr>
                <w:rStyle w:val="82"/>
                <w:lang w:val="en-US" w:eastAsia="zh-CN" w:bidi="ar"/>
              </w:rPr>
              <w:t>--</w:t>
            </w:r>
            <w:r>
              <w:rPr>
                <w:rStyle w:val="88"/>
                <w:lang w:val="en-US" w:eastAsia="zh-CN" w:bidi="ar"/>
              </w:rPr>
              <w:t>＋</w:t>
            </w:r>
            <w:r>
              <w:rPr>
                <w:rStyle w:val="82"/>
                <w:lang w:val="en-US" w:eastAsia="zh-CN" w:bidi="ar"/>
              </w:rPr>
              <w:t>85</w:t>
            </w:r>
            <w:r>
              <w:rPr>
                <w:rStyle w:val="88"/>
                <w:lang w:val="en-US" w:eastAsia="zh-CN" w:bidi="ar"/>
              </w:rPr>
              <w:t>℃</w:t>
            </w:r>
            <w:r>
              <w:rPr>
                <w:rStyle w:val="82"/>
                <w:lang w:val="en-US" w:eastAsia="zh-CN" w:bidi="ar"/>
              </w:rPr>
              <w:br w:type="textWrapping"/>
            </w:r>
            <w:r>
              <w:rPr>
                <w:rStyle w:val="88"/>
                <w:lang w:val="en-US" w:eastAsia="zh-CN" w:bidi="ar"/>
              </w:rPr>
              <w:t>工作湿度：</w:t>
            </w:r>
            <w:r>
              <w:rPr>
                <w:rStyle w:val="82"/>
                <w:lang w:val="en-US" w:eastAsia="zh-CN" w:bidi="ar"/>
              </w:rPr>
              <w:t>5</w:t>
            </w:r>
            <w:r>
              <w:rPr>
                <w:rStyle w:val="88"/>
                <w:lang w:val="en-US" w:eastAsia="zh-CN" w:bidi="ar"/>
              </w:rPr>
              <w:t>％</w:t>
            </w:r>
            <w:r>
              <w:rPr>
                <w:rStyle w:val="82"/>
                <w:lang w:val="en-US" w:eastAsia="zh-CN" w:bidi="ar"/>
              </w:rPr>
              <w:t>--95</w:t>
            </w:r>
            <w:r>
              <w:rPr>
                <w:rStyle w:val="88"/>
                <w:lang w:val="en-US" w:eastAsia="zh-CN" w:bidi="ar"/>
              </w:rPr>
              <w:t>％无凝结</w:t>
            </w:r>
            <w:r>
              <w:rPr>
                <w:rStyle w:val="82"/>
                <w:lang w:val="en-US" w:eastAsia="zh-CN" w:bidi="ar"/>
              </w:rPr>
              <w:br w:type="textWrapping"/>
            </w:r>
            <w:r>
              <w:rPr>
                <w:rStyle w:val="88"/>
                <w:lang w:val="en-US" w:eastAsia="zh-CN" w:bidi="ar"/>
              </w:rPr>
              <w:t>软件功能：</w:t>
            </w:r>
            <w:r>
              <w:rPr>
                <w:rStyle w:val="82"/>
                <w:lang w:val="en-US" w:eastAsia="zh-CN" w:bidi="ar"/>
              </w:rPr>
              <w:br w:type="textWrapping"/>
            </w:r>
            <w:r>
              <w:rPr>
                <w:rStyle w:val="88"/>
                <w:lang w:val="en-US" w:eastAsia="zh-CN" w:bidi="ar"/>
              </w:rPr>
              <w:t>设备上电或重启后，系统自启校时服务</w:t>
            </w:r>
            <w:r>
              <w:rPr>
                <w:rStyle w:val="82"/>
                <w:lang w:val="en-US" w:eastAsia="zh-CN" w:bidi="ar"/>
              </w:rPr>
              <w:br w:type="textWrapping"/>
            </w:r>
            <w:r>
              <w:rPr>
                <w:rStyle w:val="88"/>
                <w:lang w:val="en-US" w:eastAsia="zh-CN" w:bidi="ar"/>
              </w:rPr>
              <w:t>支持</w:t>
            </w:r>
            <w:r>
              <w:rPr>
                <w:rStyle w:val="82"/>
                <w:lang w:val="en-US" w:eastAsia="zh-CN" w:bidi="ar"/>
              </w:rPr>
              <w:t>BD/GPS</w:t>
            </w:r>
            <w:r>
              <w:rPr>
                <w:rStyle w:val="88"/>
                <w:lang w:val="en-US" w:eastAsia="zh-CN" w:bidi="ar"/>
              </w:rPr>
              <w:t>模式对待授时设备进行授时</w:t>
            </w:r>
            <w:r>
              <w:rPr>
                <w:rStyle w:val="82"/>
                <w:lang w:val="en-US" w:eastAsia="zh-CN" w:bidi="ar"/>
              </w:rPr>
              <w:br w:type="textWrapping"/>
            </w:r>
            <w:r>
              <w:rPr>
                <w:rStyle w:val="88"/>
                <w:lang w:val="en-US" w:eastAsia="zh-CN" w:bidi="ar"/>
              </w:rPr>
              <w:t>支持对监控设备（</w:t>
            </w:r>
            <w:r>
              <w:rPr>
                <w:rStyle w:val="82"/>
                <w:lang w:val="en-US" w:eastAsia="zh-CN" w:bidi="ar"/>
              </w:rPr>
              <w:t>DVR</w:t>
            </w:r>
            <w:r>
              <w:rPr>
                <w:rStyle w:val="88"/>
                <w:lang w:val="en-US" w:eastAsia="zh-CN" w:bidi="ar"/>
              </w:rPr>
              <w:t>、</w:t>
            </w:r>
            <w:r>
              <w:rPr>
                <w:rStyle w:val="82"/>
                <w:lang w:val="en-US" w:eastAsia="zh-CN" w:bidi="ar"/>
              </w:rPr>
              <w:t>NVR</w:t>
            </w:r>
            <w:r>
              <w:rPr>
                <w:rStyle w:val="88"/>
                <w:lang w:val="en-US" w:eastAsia="zh-CN" w:bidi="ar"/>
              </w:rPr>
              <w:t>、网络摄像机）、服务器进行授时</w:t>
            </w:r>
            <w:r>
              <w:rPr>
                <w:rStyle w:val="82"/>
                <w:lang w:val="en-US" w:eastAsia="zh-CN" w:bidi="ar"/>
              </w:rPr>
              <w:br w:type="textWrapping"/>
            </w:r>
            <w:r>
              <w:rPr>
                <w:rStyle w:val="88"/>
                <w:lang w:val="en-US" w:eastAsia="zh-CN" w:bidi="ar"/>
              </w:rPr>
              <w:t>支持双机心跳监测互备功能</w:t>
            </w:r>
            <w:r>
              <w:rPr>
                <w:rStyle w:val="82"/>
                <w:lang w:val="en-US" w:eastAsia="zh-CN" w:bidi="ar"/>
              </w:rPr>
              <w:br w:type="textWrapping"/>
            </w:r>
            <w:r>
              <w:rPr>
                <w:rStyle w:val="88"/>
                <w:lang w:val="en-US" w:eastAsia="zh-CN" w:bidi="ar"/>
              </w:rPr>
              <w:t>支持上级</w:t>
            </w:r>
            <w:r>
              <w:rPr>
                <w:rStyle w:val="82"/>
                <w:lang w:val="en-US" w:eastAsia="zh-CN" w:bidi="ar"/>
              </w:rPr>
              <w:t>NTP</w:t>
            </w:r>
            <w:r>
              <w:rPr>
                <w:rStyle w:val="88"/>
                <w:lang w:val="en-US" w:eastAsia="zh-CN" w:bidi="ar"/>
              </w:rPr>
              <w:t>设备输入级联</w:t>
            </w:r>
            <w:r>
              <w:rPr>
                <w:rStyle w:val="82"/>
                <w:lang w:val="en-US" w:eastAsia="zh-CN" w:bidi="ar"/>
              </w:rPr>
              <w:br w:type="textWrapping"/>
            </w:r>
            <w:r>
              <w:rPr>
                <w:rStyle w:val="88"/>
                <w:lang w:val="en-US" w:eastAsia="zh-CN" w:bidi="ar"/>
              </w:rPr>
              <w:t>可通过</w:t>
            </w:r>
            <w:r>
              <w:rPr>
                <w:rStyle w:val="82"/>
                <w:lang w:val="en-US" w:eastAsia="zh-CN" w:bidi="ar"/>
              </w:rPr>
              <w:t>WEB</w:t>
            </w:r>
            <w:r>
              <w:rPr>
                <w:rStyle w:val="88"/>
                <w:lang w:val="en-US" w:eastAsia="zh-CN" w:bidi="ar"/>
              </w:rPr>
              <w:t>管理对</w:t>
            </w:r>
            <w:r>
              <w:rPr>
                <w:rStyle w:val="82"/>
                <w:lang w:val="en-US" w:eastAsia="zh-CN" w:bidi="ar"/>
              </w:rPr>
              <w:t>NTP</w:t>
            </w:r>
            <w:r>
              <w:rPr>
                <w:rStyle w:val="88"/>
                <w:lang w:val="en-US" w:eastAsia="zh-CN" w:bidi="ar"/>
              </w:rPr>
              <w:t>时钟进行配置管理</w:t>
            </w:r>
            <w:r>
              <w:rPr>
                <w:rStyle w:val="82"/>
                <w:lang w:val="en-US" w:eastAsia="zh-CN" w:bidi="ar"/>
              </w:rPr>
              <w:br w:type="textWrapping"/>
            </w:r>
            <w:r>
              <w:rPr>
                <w:rStyle w:val="88"/>
                <w:lang w:val="en-US" w:eastAsia="zh-CN" w:bidi="ar"/>
              </w:rPr>
              <w:t>支持</w:t>
            </w:r>
            <w:r>
              <w:rPr>
                <w:rStyle w:val="82"/>
                <w:lang w:val="en-US" w:eastAsia="zh-CN" w:bidi="ar"/>
              </w:rPr>
              <w:t>NTP</w:t>
            </w:r>
            <w:r>
              <w:rPr>
                <w:rStyle w:val="88"/>
                <w:lang w:val="en-US" w:eastAsia="zh-CN" w:bidi="ar"/>
              </w:rPr>
              <w:t>告警记录和日志信息查询导出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FA2AC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套</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56B9531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1DA80698">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2"/>
                <w:szCs w:val="22"/>
                <w:u w:val="none"/>
              </w:rPr>
            </w:pPr>
          </w:p>
        </w:tc>
      </w:tr>
      <w:tr w14:paraId="00D3F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7A97B1F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13</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1A5EA0D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视频中心管理服务器</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6442FDC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2"/>
                <w:lang w:val="en-US" w:eastAsia="zh-CN" w:bidi="ar"/>
              </w:rPr>
              <w:t>CPU</w:t>
            </w:r>
            <w:r>
              <w:rPr>
                <w:rStyle w:val="83"/>
                <w:lang w:val="en-US" w:eastAsia="zh-CN" w:bidi="ar"/>
              </w:rPr>
              <w:t>：</w:t>
            </w:r>
            <w:r>
              <w:rPr>
                <w:rStyle w:val="83"/>
                <w:rFonts w:hint="eastAsia"/>
                <w:lang w:val="en-US" w:eastAsia="zh-CN" w:bidi="ar"/>
              </w:rPr>
              <w:t>不低于</w:t>
            </w:r>
            <w:r>
              <w:rPr>
                <w:rStyle w:val="82"/>
                <w:lang w:val="en-US" w:eastAsia="zh-CN" w:bidi="ar"/>
              </w:rPr>
              <w:t>16</w:t>
            </w:r>
            <w:r>
              <w:rPr>
                <w:rStyle w:val="83"/>
                <w:lang w:val="en-US" w:eastAsia="zh-CN" w:bidi="ar"/>
              </w:rPr>
              <w:t>核主频</w:t>
            </w:r>
            <w:r>
              <w:rPr>
                <w:rStyle w:val="82"/>
                <w:lang w:val="en-US" w:eastAsia="zh-CN" w:bidi="ar"/>
              </w:rPr>
              <w:t>3.0GHz</w:t>
            </w:r>
            <w:r>
              <w:rPr>
                <w:rStyle w:val="83"/>
                <w:lang w:val="en-US" w:eastAsia="zh-CN" w:bidi="ar"/>
              </w:rPr>
              <w:t>；配置</w:t>
            </w:r>
            <w:r>
              <w:rPr>
                <w:rStyle w:val="82"/>
                <w:lang w:val="en-US" w:eastAsia="zh-CN" w:bidi="ar"/>
              </w:rPr>
              <w:t>2</w:t>
            </w:r>
            <w:r>
              <w:rPr>
                <w:rStyle w:val="83"/>
                <w:lang w:val="en-US" w:eastAsia="zh-CN" w:bidi="ar"/>
              </w:rPr>
              <w:t>颗</w:t>
            </w:r>
            <w:r>
              <w:rPr>
                <w:rStyle w:val="82"/>
                <w:lang w:val="en-US" w:eastAsia="zh-CN" w:bidi="ar"/>
              </w:rPr>
              <w:t>C86</w:t>
            </w:r>
            <w:r>
              <w:rPr>
                <w:rStyle w:val="83"/>
                <w:lang w:val="en-US" w:eastAsia="zh-CN" w:bidi="ar"/>
              </w:rPr>
              <w:t>架构</w:t>
            </w:r>
            <w:r>
              <w:rPr>
                <w:rStyle w:val="82"/>
                <w:lang w:val="en-US" w:eastAsia="zh-CN" w:bidi="ar"/>
              </w:rPr>
              <w:t>HYGON3350</w:t>
            </w:r>
            <w:r>
              <w:rPr>
                <w:rStyle w:val="83"/>
                <w:lang w:val="en-US" w:eastAsia="zh-CN" w:bidi="ar"/>
              </w:rPr>
              <w:t>处理器，单处理器物理核心数</w:t>
            </w:r>
            <w:r>
              <w:rPr>
                <w:rStyle w:val="82"/>
                <w:lang w:val="en-US" w:eastAsia="zh-CN" w:bidi="ar"/>
              </w:rPr>
              <w:t>≥8</w:t>
            </w:r>
            <w:r>
              <w:rPr>
                <w:rStyle w:val="83"/>
                <w:lang w:val="en-US" w:eastAsia="zh-CN" w:bidi="ar"/>
              </w:rPr>
              <w:t>核，主频</w:t>
            </w:r>
            <w:r>
              <w:rPr>
                <w:rStyle w:val="82"/>
                <w:lang w:val="en-US" w:eastAsia="zh-CN" w:bidi="ar"/>
              </w:rPr>
              <w:t>≥3.0GHz</w:t>
            </w:r>
            <w:r>
              <w:rPr>
                <w:rStyle w:val="83"/>
                <w:lang w:val="en-US" w:eastAsia="zh-CN" w:bidi="ar"/>
              </w:rPr>
              <w:t>，末级缓存容量</w:t>
            </w:r>
            <w:r>
              <w:rPr>
                <w:rStyle w:val="82"/>
                <w:lang w:val="en-US" w:eastAsia="zh-CN" w:bidi="ar"/>
              </w:rPr>
              <w:t>≥16MB</w:t>
            </w:r>
            <w:r>
              <w:rPr>
                <w:rStyle w:val="83"/>
                <w:lang w:val="en-US" w:eastAsia="zh-CN" w:bidi="ar"/>
              </w:rPr>
              <w:t>，线程数</w:t>
            </w:r>
            <w:r>
              <w:rPr>
                <w:rStyle w:val="82"/>
                <w:lang w:val="en-US" w:eastAsia="zh-CN" w:bidi="ar"/>
              </w:rPr>
              <w:t>≥16</w:t>
            </w:r>
            <w:r>
              <w:rPr>
                <w:rStyle w:val="83"/>
                <w:lang w:val="en-US" w:eastAsia="zh-CN" w:bidi="ar"/>
              </w:rPr>
              <w:t>线程，支持内存的最高速率</w:t>
            </w:r>
            <w:r>
              <w:rPr>
                <w:rStyle w:val="82"/>
                <w:lang w:val="en-US" w:eastAsia="zh-CN" w:bidi="ar"/>
              </w:rPr>
              <w:t>≥3200MHz</w:t>
            </w:r>
            <w:r>
              <w:rPr>
                <w:rStyle w:val="83"/>
                <w:lang w:val="en-US" w:eastAsia="zh-CN" w:bidi="ar"/>
              </w:rPr>
              <w:t>，通道数</w:t>
            </w:r>
            <w:r>
              <w:rPr>
                <w:rStyle w:val="82"/>
                <w:lang w:val="en-US" w:eastAsia="zh-CN" w:bidi="ar"/>
              </w:rPr>
              <w:t>≥2</w:t>
            </w:r>
            <w:r>
              <w:rPr>
                <w:rStyle w:val="83"/>
                <w:lang w:val="en-US" w:eastAsia="zh-CN" w:bidi="ar"/>
              </w:rPr>
              <w:t>，位宽</w:t>
            </w:r>
            <w:r>
              <w:rPr>
                <w:rStyle w:val="82"/>
                <w:lang w:val="en-US" w:eastAsia="zh-CN" w:bidi="ar"/>
              </w:rPr>
              <w:t>≥64</w:t>
            </w:r>
            <w:r>
              <w:rPr>
                <w:rStyle w:val="83"/>
                <w:lang w:val="en-US" w:eastAsia="zh-CN" w:bidi="ar"/>
              </w:rPr>
              <w:t>；</w:t>
            </w:r>
            <w:r>
              <w:rPr>
                <w:rStyle w:val="82"/>
                <w:lang w:val="en-US" w:eastAsia="zh-CN" w:bidi="ar"/>
              </w:rPr>
              <w:br w:type="textWrapping"/>
            </w:r>
            <w:r>
              <w:rPr>
                <w:rStyle w:val="83"/>
                <w:lang w:val="en-US" w:eastAsia="zh-CN" w:bidi="ar"/>
              </w:rPr>
              <w:t>内存：配置</w:t>
            </w:r>
            <w:r>
              <w:rPr>
                <w:rStyle w:val="82"/>
                <w:lang w:val="en-US" w:eastAsia="zh-CN" w:bidi="ar"/>
              </w:rPr>
              <w:t>64GDDR4</w:t>
            </w:r>
            <w:r>
              <w:rPr>
                <w:rStyle w:val="83"/>
                <w:lang w:val="en-US" w:eastAsia="zh-CN" w:bidi="ar"/>
              </w:rPr>
              <w:t>，</w:t>
            </w:r>
            <w:r>
              <w:rPr>
                <w:rStyle w:val="82"/>
                <w:lang w:val="en-US" w:eastAsia="zh-CN" w:bidi="ar"/>
              </w:rPr>
              <w:t>8</w:t>
            </w:r>
            <w:r>
              <w:rPr>
                <w:rStyle w:val="83"/>
                <w:lang w:val="en-US" w:eastAsia="zh-CN" w:bidi="ar"/>
              </w:rPr>
              <w:t>根内存插槽，最大可支持扩展至</w:t>
            </w:r>
            <w:r>
              <w:rPr>
                <w:rStyle w:val="82"/>
                <w:lang w:val="en-US" w:eastAsia="zh-CN" w:bidi="ar"/>
              </w:rPr>
              <w:t>1TB</w:t>
            </w:r>
            <w:r>
              <w:rPr>
                <w:rStyle w:val="83"/>
                <w:lang w:val="en-US" w:eastAsia="zh-CN" w:bidi="ar"/>
              </w:rPr>
              <w:t>；</w:t>
            </w:r>
            <w:r>
              <w:rPr>
                <w:rStyle w:val="82"/>
                <w:lang w:val="en-US" w:eastAsia="zh-CN" w:bidi="ar"/>
              </w:rPr>
              <w:br w:type="textWrapping"/>
            </w:r>
            <w:r>
              <w:rPr>
                <w:rStyle w:val="83"/>
                <w:lang w:val="en-US" w:eastAsia="zh-CN" w:bidi="ar"/>
              </w:rPr>
              <w:t>硬盘：配置</w:t>
            </w:r>
            <w:r>
              <w:rPr>
                <w:rStyle w:val="82"/>
                <w:lang w:val="en-US" w:eastAsia="zh-CN" w:bidi="ar"/>
              </w:rPr>
              <w:t>480GSATA×2</w:t>
            </w:r>
            <w:r>
              <w:rPr>
                <w:rStyle w:val="83"/>
                <w:lang w:val="en-US" w:eastAsia="zh-CN" w:bidi="ar"/>
              </w:rPr>
              <w:t>（</w:t>
            </w:r>
            <w:r>
              <w:rPr>
                <w:rStyle w:val="82"/>
                <w:lang w:val="en-US" w:eastAsia="zh-CN" w:bidi="ar"/>
              </w:rPr>
              <w:t>RAID1</w:t>
            </w:r>
            <w:r>
              <w:rPr>
                <w:rStyle w:val="83"/>
                <w:lang w:val="en-US" w:eastAsia="zh-CN" w:bidi="ar"/>
              </w:rPr>
              <w:t>），</w:t>
            </w:r>
            <w:r>
              <w:rPr>
                <w:rStyle w:val="82"/>
                <w:lang w:val="en-US" w:eastAsia="zh-CN" w:bidi="ar"/>
              </w:rPr>
              <w:t>4TBSATA7.2K×2</w:t>
            </w:r>
            <w:r>
              <w:rPr>
                <w:rStyle w:val="83"/>
                <w:lang w:val="en-US" w:eastAsia="zh-CN" w:bidi="ar"/>
              </w:rPr>
              <w:t>（</w:t>
            </w:r>
            <w:r>
              <w:rPr>
                <w:rStyle w:val="82"/>
                <w:lang w:val="en-US" w:eastAsia="zh-CN" w:bidi="ar"/>
              </w:rPr>
              <w:t>RAID1</w:t>
            </w:r>
            <w:r>
              <w:rPr>
                <w:rStyle w:val="83"/>
                <w:lang w:val="en-US" w:eastAsia="zh-CN" w:bidi="ar"/>
              </w:rPr>
              <w:t>），前置最大可选支持</w:t>
            </w:r>
            <w:r>
              <w:rPr>
                <w:rStyle w:val="82"/>
                <w:lang w:val="en-US" w:eastAsia="zh-CN" w:bidi="ar"/>
              </w:rPr>
              <w:t>12</w:t>
            </w:r>
            <w:r>
              <w:rPr>
                <w:rStyle w:val="83"/>
                <w:lang w:val="en-US" w:eastAsia="zh-CN" w:bidi="ar"/>
              </w:rPr>
              <w:t>块</w:t>
            </w:r>
            <w:r>
              <w:rPr>
                <w:rStyle w:val="82"/>
                <w:lang w:val="en-US" w:eastAsia="zh-CN" w:bidi="ar"/>
              </w:rPr>
              <w:t>3.5</w:t>
            </w:r>
            <w:r>
              <w:rPr>
                <w:rStyle w:val="83"/>
                <w:lang w:val="en-US" w:eastAsia="zh-CN" w:bidi="ar"/>
              </w:rPr>
              <w:t>寸</w:t>
            </w:r>
            <w:r>
              <w:rPr>
                <w:rStyle w:val="82"/>
                <w:lang w:val="en-US" w:eastAsia="zh-CN" w:bidi="ar"/>
              </w:rPr>
              <w:t>(</w:t>
            </w:r>
            <w:r>
              <w:rPr>
                <w:rStyle w:val="83"/>
                <w:lang w:val="en-US" w:eastAsia="zh-CN" w:bidi="ar"/>
              </w:rPr>
              <w:t>兼容</w:t>
            </w:r>
            <w:r>
              <w:rPr>
                <w:rStyle w:val="82"/>
                <w:lang w:val="en-US" w:eastAsia="zh-CN" w:bidi="ar"/>
              </w:rPr>
              <w:t>2.5</w:t>
            </w:r>
            <w:r>
              <w:rPr>
                <w:rStyle w:val="83"/>
                <w:lang w:val="en-US" w:eastAsia="zh-CN" w:bidi="ar"/>
              </w:rPr>
              <w:t>寸</w:t>
            </w:r>
            <w:r>
              <w:rPr>
                <w:rStyle w:val="82"/>
                <w:lang w:val="en-US" w:eastAsia="zh-CN" w:bidi="ar"/>
              </w:rPr>
              <w:t>)</w:t>
            </w:r>
            <w:r>
              <w:rPr>
                <w:rStyle w:val="83"/>
                <w:lang w:val="en-US" w:eastAsia="zh-CN" w:bidi="ar"/>
              </w:rPr>
              <w:t>热插拔</w:t>
            </w:r>
            <w:r>
              <w:rPr>
                <w:rStyle w:val="82"/>
                <w:lang w:val="en-US" w:eastAsia="zh-CN" w:bidi="ar"/>
              </w:rPr>
              <w:t>SATA/SAS</w:t>
            </w:r>
            <w:r>
              <w:rPr>
                <w:rStyle w:val="83"/>
                <w:lang w:val="en-US" w:eastAsia="zh-CN" w:bidi="ar"/>
              </w:rPr>
              <w:t>硬盘，后置最大可选支持</w:t>
            </w:r>
            <w:r>
              <w:rPr>
                <w:rStyle w:val="82"/>
                <w:lang w:val="en-US" w:eastAsia="zh-CN" w:bidi="ar"/>
              </w:rPr>
              <w:t>2</w:t>
            </w:r>
            <w:r>
              <w:rPr>
                <w:rStyle w:val="83"/>
                <w:lang w:val="en-US" w:eastAsia="zh-CN" w:bidi="ar"/>
              </w:rPr>
              <w:t>块</w:t>
            </w:r>
            <w:r>
              <w:rPr>
                <w:rStyle w:val="82"/>
                <w:lang w:val="en-US" w:eastAsia="zh-CN" w:bidi="ar"/>
              </w:rPr>
              <w:t>2.5</w:t>
            </w:r>
            <w:r>
              <w:rPr>
                <w:rStyle w:val="83"/>
                <w:lang w:val="en-US" w:eastAsia="zh-CN" w:bidi="ar"/>
              </w:rPr>
              <w:t>寸热插拔</w:t>
            </w:r>
            <w:r>
              <w:rPr>
                <w:rStyle w:val="82"/>
                <w:lang w:val="en-US" w:eastAsia="zh-CN" w:bidi="ar"/>
              </w:rPr>
              <w:t>SATA/SAS</w:t>
            </w:r>
            <w:r>
              <w:rPr>
                <w:rStyle w:val="83"/>
                <w:lang w:val="en-US" w:eastAsia="zh-CN" w:bidi="ar"/>
              </w:rPr>
              <w:t>硬盘，内置最大可选支持</w:t>
            </w:r>
            <w:r>
              <w:rPr>
                <w:rStyle w:val="82"/>
                <w:lang w:val="en-US" w:eastAsia="zh-CN" w:bidi="ar"/>
              </w:rPr>
              <w:t>2</w:t>
            </w:r>
            <w:r>
              <w:rPr>
                <w:rStyle w:val="83"/>
                <w:lang w:val="en-US" w:eastAsia="zh-CN" w:bidi="ar"/>
              </w:rPr>
              <w:t>块</w:t>
            </w:r>
            <w:r>
              <w:rPr>
                <w:rStyle w:val="82"/>
                <w:lang w:val="en-US" w:eastAsia="zh-CN" w:bidi="ar"/>
              </w:rPr>
              <w:t>2.5</w:t>
            </w:r>
            <w:r>
              <w:rPr>
                <w:rStyle w:val="83"/>
                <w:lang w:val="en-US" w:eastAsia="zh-CN" w:bidi="ar"/>
              </w:rPr>
              <w:t>寸非热插拔</w:t>
            </w:r>
            <w:r>
              <w:rPr>
                <w:rStyle w:val="82"/>
                <w:lang w:val="en-US" w:eastAsia="zh-CN" w:bidi="ar"/>
              </w:rPr>
              <w:t>SATASSD</w:t>
            </w:r>
            <w:r>
              <w:rPr>
                <w:rStyle w:val="83"/>
                <w:lang w:val="en-US" w:eastAsia="zh-CN" w:bidi="ar"/>
              </w:rPr>
              <w:t>硬盘，板载最大可选支持</w:t>
            </w:r>
            <w:r>
              <w:rPr>
                <w:rStyle w:val="82"/>
                <w:lang w:val="en-US" w:eastAsia="zh-CN" w:bidi="ar"/>
              </w:rPr>
              <w:t>1</w:t>
            </w:r>
            <w:r>
              <w:rPr>
                <w:rStyle w:val="83"/>
                <w:lang w:val="en-US" w:eastAsia="zh-CN" w:bidi="ar"/>
              </w:rPr>
              <w:t>个</w:t>
            </w:r>
            <w:r>
              <w:rPr>
                <w:rStyle w:val="82"/>
                <w:lang w:val="en-US" w:eastAsia="zh-CN" w:bidi="ar"/>
              </w:rPr>
              <w:t>SATAM.2</w:t>
            </w:r>
            <w:r>
              <w:rPr>
                <w:rStyle w:val="83"/>
                <w:lang w:val="en-US" w:eastAsia="zh-CN" w:bidi="ar"/>
              </w:rPr>
              <w:t>硬盘；</w:t>
            </w:r>
            <w:r>
              <w:rPr>
                <w:rStyle w:val="82"/>
                <w:lang w:val="en-US" w:eastAsia="zh-CN" w:bidi="ar"/>
              </w:rPr>
              <w:br w:type="textWrapping"/>
            </w:r>
            <w:r>
              <w:rPr>
                <w:rStyle w:val="83"/>
                <w:lang w:val="en-US" w:eastAsia="zh-CN" w:bidi="ar"/>
              </w:rPr>
              <w:t>阵列卡：配置</w:t>
            </w:r>
            <w:r>
              <w:rPr>
                <w:rStyle w:val="82"/>
                <w:lang w:val="en-US" w:eastAsia="zh-CN" w:bidi="ar"/>
              </w:rPr>
              <w:t>SAS_HBA</w:t>
            </w:r>
            <w:r>
              <w:rPr>
                <w:rStyle w:val="83"/>
                <w:lang w:val="en-US" w:eastAsia="zh-CN" w:bidi="ar"/>
              </w:rPr>
              <w:t>卡（支持</w:t>
            </w:r>
            <w:r>
              <w:rPr>
                <w:rStyle w:val="82"/>
                <w:lang w:val="en-US" w:eastAsia="zh-CN" w:bidi="ar"/>
              </w:rPr>
              <w:t>RAID0/1/10</w:t>
            </w:r>
            <w:r>
              <w:rPr>
                <w:rStyle w:val="83"/>
                <w:lang w:val="en-US" w:eastAsia="zh-CN" w:bidi="ar"/>
              </w:rPr>
              <w:t>）；</w:t>
            </w:r>
            <w:r>
              <w:rPr>
                <w:rStyle w:val="82"/>
                <w:lang w:val="en-US" w:eastAsia="zh-CN" w:bidi="ar"/>
              </w:rPr>
              <w:br w:type="textWrapping"/>
            </w:r>
            <w:r>
              <w:rPr>
                <w:rStyle w:val="82"/>
                <w:lang w:val="en-US" w:eastAsia="zh-CN" w:bidi="ar"/>
              </w:rPr>
              <w:t>PCIE</w:t>
            </w:r>
            <w:r>
              <w:rPr>
                <w:rStyle w:val="83"/>
                <w:lang w:val="en-US" w:eastAsia="zh-CN" w:bidi="ar"/>
              </w:rPr>
              <w:t>扩展：最大支持</w:t>
            </w:r>
            <w:r>
              <w:rPr>
                <w:rStyle w:val="82"/>
                <w:lang w:val="en-US" w:eastAsia="zh-CN" w:bidi="ar"/>
              </w:rPr>
              <w:t>4</w:t>
            </w:r>
            <w:r>
              <w:rPr>
                <w:rStyle w:val="83"/>
                <w:lang w:val="en-US" w:eastAsia="zh-CN" w:bidi="ar"/>
              </w:rPr>
              <w:t>个标准</w:t>
            </w:r>
            <w:r>
              <w:rPr>
                <w:rStyle w:val="82"/>
                <w:lang w:val="en-US" w:eastAsia="zh-CN" w:bidi="ar"/>
              </w:rPr>
              <w:t>PCIE</w:t>
            </w:r>
            <w:r>
              <w:rPr>
                <w:rStyle w:val="83"/>
                <w:lang w:val="en-US" w:eastAsia="zh-CN" w:bidi="ar"/>
              </w:rPr>
              <w:t>插槽；</w:t>
            </w:r>
            <w:r>
              <w:rPr>
                <w:rStyle w:val="82"/>
                <w:lang w:val="en-US" w:eastAsia="zh-CN" w:bidi="ar"/>
              </w:rPr>
              <w:br w:type="textWrapping"/>
            </w:r>
            <w:r>
              <w:rPr>
                <w:rStyle w:val="83"/>
                <w:lang w:val="en-US" w:eastAsia="zh-CN" w:bidi="ar"/>
              </w:rPr>
              <w:t>网口：标配板载</w:t>
            </w:r>
            <w:r>
              <w:rPr>
                <w:rStyle w:val="82"/>
                <w:lang w:val="en-US" w:eastAsia="zh-CN" w:bidi="ar"/>
              </w:rPr>
              <w:t>2</w:t>
            </w:r>
            <w:r>
              <w:rPr>
                <w:rStyle w:val="83"/>
                <w:lang w:val="en-US" w:eastAsia="zh-CN" w:bidi="ar"/>
              </w:rPr>
              <w:t>个千兆电口，支持选配</w:t>
            </w:r>
            <w:r>
              <w:rPr>
                <w:rStyle w:val="82"/>
                <w:lang w:val="en-US" w:eastAsia="zh-CN" w:bidi="ar"/>
              </w:rPr>
              <w:t>10GbE/25GbESFP+</w:t>
            </w:r>
            <w:r>
              <w:rPr>
                <w:rStyle w:val="83"/>
                <w:lang w:val="en-US" w:eastAsia="zh-CN" w:bidi="ar"/>
              </w:rPr>
              <w:t>等多种网络接口；</w:t>
            </w:r>
            <w:r>
              <w:rPr>
                <w:rStyle w:val="82"/>
                <w:lang w:val="en-US" w:eastAsia="zh-CN" w:bidi="ar"/>
              </w:rPr>
              <w:br w:type="textWrapping"/>
            </w:r>
            <w:r>
              <w:rPr>
                <w:rStyle w:val="83"/>
                <w:lang w:val="en-US" w:eastAsia="zh-CN" w:bidi="ar"/>
              </w:rPr>
              <w:t>其他接口：标配</w:t>
            </w:r>
            <w:r>
              <w:rPr>
                <w:rStyle w:val="82"/>
                <w:lang w:val="en-US" w:eastAsia="zh-CN" w:bidi="ar"/>
              </w:rPr>
              <w:t>1</w:t>
            </w:r>
            <w:r>
              <w:rPr>
                <w:rStyle w:val="83"/>
                <w:lang w:val="en-US" w:eastAsia="zh-CN" w:bidi="ar"/>
              </w:rPr>
              <w:t>个</w:t>
            </w:r>
            <w:r>
              <w:rPr>
                <w:rStyle w:val="82"/>
                <w:lang w:val="en-US" w:eastAsia="zh-CN" w:bidi="ar"/>
              </w:rPr>
              <w:t>IPMIRJ-45</w:t>
            </w:r>
            <w:r>
              <w:rPr>
                <w:rStyle w:val="83"/>
                <w:lang w:val="en-US" w:eastAsia="zh-CN" w:bidi="ar"/>
              </w:rPr>
              <w:t>管理接口，位于机箱后部；</w:t>
            </w:r>
            <w:r>
              <w:rPr>
                <w:rStyle w:val="82"/>
                <w:lang w:val="en-US" w:eastAsia="zh-CN" w:bidi="ar"/>
              </w:rPr>
              <w:t>7</w:t>
            </w:r>
            <w:r>
              <w:rPr>
                <w:rStyle w:val="83"/>
                <w:lang w:val="en-US" w:eastAsia="zh-CN" w:bidi="ar"/>
              </w:rPr>
              <w:t>个</w:t>
            </w:r>
            <w:r>
              <w:rPr>
                <w:rStyle w:val="82"/>
                <w:lang w:val="en-US" w:eastAsia="zh-CN" w:bidi="ar"/>
              </w:rPr>
              <w:t>USB3.0</w:t>
            </w:r>
            <w:r>
              <w:rPr>
                <w:rStyle w:val="83"/>
                <w:lang w:val="en-US" w:eastAsia="zh-CN" w:bidi="ar"/>
              </w:rPr>
              <w:t>接口</w:t>
            </w:r>
            <w:r>
              <w:rPr>
                <w:rStyle w:val="82"/>
                <w:lang w:val="en-US" w:eastAsia="zh-CN" w:bidi="ar"/>
              </w:rPr>
              <w:t>4</w:t>
            </w:r>
            <w:r>
              <w:rPr>
                <w:rStyle w:val="83"/>
                <w:lang w:val="en-US" w:eastAsia="zh-CN" w:bidi="ar"/>
              </w:rPr>
              <w:t>个位于机箱后部，</w:t>
            </w:r>
            <w:r>
              <w:rPr>
                <w:rStyle w:val="82"/>
                <w:lang w:val="en-US" w:eastAsia="zh-CN" w:bidi="ar"/>
              </w:rPr>
              <w:t>2</w:t>
            </w:r>
            <w:r>
              <w:rPr>
                <w:rStyle w:val="83"/>
                <w:lang w:val="en-US" w:eastAsia="zh-CN" w:bidi="ar"/>
              </w:rPr>
              <w:t>个位于机箱前部，</w:t>
            </w:r>
            <w:r>
              <w:rPr>
                <w:rStyle w:val="82"/>
                <w:lang w:val="en-US" w:eastAsia="zh-CN" w:bidi="ar"/>
              </w:rPr>
              <w:t>1</w:t>
            </w:r>
            <w:r>
              <w:rPr>
                <w:rStyle w:val="83"/>
                <w:lang w:val="en-US" w:eastAsia="zh-CN" w:bidi="ar"/>
              </w:rPr>
              <w:t>个位于机箱内部；</w:t>
            </w:r>
            <w:r>
              <w:rPr>
                <w:rStyle w:val="82"/>
                <w:lang w:val="en-US" w:eastAsia="zh-CN" w:bidi="ar"/>
              </w:rPr>
              <w:t>2</w:t>
            </w:r>
            <w:r>
              <w:rPr>
                <w:rStyle w:val="83"/>
                <w:lang w:val="en-US" w:eastAsia="zh-CN" w:bidi="ar"/>
              </w:rPr>
              <w:t>个</w:t>
            </w:r>
            <w:r>
              <w:rPr>
                <w:rStyle w:val="82"/>
                <w:lang w:val="en-US" w:eastAsia="zh-CN" w:bidi="ar"/>
              </w:rPr>
              <w:t>VGA</w:t>
            </w:r>
            <w:r>
              <w:rPr>
                <w:rStyle w:val="83"/>
                <w:lang w:val="en-US" w:eastAsia="zh-CN" w:bidi="ar"/>
              </w:rPr>
              <w:t>接口</w:t>
            </w:r>
            <w:r>
              <w:rPr>
                <w:rStyle w:val="82"/>
                <w:lang w:val="en-US" w:eastAsia="zh-CN" w:bidi="ar"/>
              </w:rPr>
              <w:t>1</w:t>
            </w:r>
            <w:r>
              <w:rPr>
                <w:rStyle w:val="83"/>
                <w:lang w:val="en-US" w:eastAsia="zh-CN" w:bidi="ar"/>
              </w:rPr>
              <w:t>个位于机箱前部，</w:t>
            </w:r>
            <w:r>
              <w:rPr>
                <w:rStyle w:val="82"/>
                <w:lang w:val="en-US" w:eastAsia="zh-CN" w:bidi="ar"/>
              </w:rPr>
              <w:t>1</w:t>
            </w:r>
            <w:r>
              <w:rPr>
                <w:rStyle w:val="83"/>
                <w:lang w:val="en-US" w:eastAsia="zh-CN" w:bidi="ar"/>
              </w:rPr>
              <w:t>个位于机箱后部；</w:t>
            </w:r>
            <w:r>
              <w:rPr>
                <w:rStyle w:val="82"/>
                <w:lang w:val="en-US" w:eastAsia="zh-CN" w:bidi="ar"/>
              </w:rPr>
              <w:br w:type="textWrapping"/>
            </w:r>
            <w:r>
              <w:rPr>
                <w:rStyle w:val="83"/>
                <w:lang w:val="en-US" w:eastAsia="zh-CN" w:bidi="ar"/>
              </w:rPr>
              <w:t>电源：配置</w:t>
            </w:r>
            <w:r>
              <w:rPr>
                <w:rStyle w:val="82"/>
                <w:lang w:val="en-US" w:eastAsia="zh-CN" w:bidi="ar"/>
              </w:rPr>
              <w:t>550W</w:t>
            </w:r>
            <w:r>
              <w:rPr>
                <w:rStyle w:val="83"/>
                <w:lang w:val="en-US" w:eastAsia="zh-CN" w:bidi="ar"/>
              </w:rPr>
              <w:t>（</w:t>
            </w:r>
            <w:r>
              <w:rPr>
                <w:rStyle w:val="82"/>
                <w:lang w:val="en-US" w:eastAsia="zh-CN" w:bidi="ar"/>
              </w:rPr>
              <w:t>1+1</w:t>
            </w:r>
            <w:r>
              <w:rPr>
                <w:rStyle w:val="83"/>
                <w:lang w:val="en-US" w:eastAsia="zh-CN" w:bidi="ar"/>
              </w:rPr>
              <w:t>）高效铂金</w:t>
            </w:r>
            <w:r>
              <w:rPr>
                <w:rStyle w:val="82"/>
                <w:lang w:val="en-US" w:eastAsia="zh-CN" w:bidi="ar"/>
              </w:rPr>
              <w:t>CRPS</w:t>
            </w:r>
            <w:r>
              <w:rPr>
                <w:rStyle w:val="83"/>
                <w:lang w:val="en-US" w:eastAsia="zh-CN" w:bidi="ar"/>
              </w:rPr>
              <w:t>冗余电源；</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FA91C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套</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0DC5D73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5A2AB745">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6B9F9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54AA26F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14</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4AE8B36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视频中心人脸识别服务器</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3CD1BBC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人员跟踪智能超脑（一体机，含硬盘）</w:t>
            </w:r>
            <w:r>
              <w:rPr>
                <w:rStyle w:val="82"/>
                <w:lang w:val="en-US" w:eastAsia="zh-CN" w:bidi="ar"/>
              </w:rPr>
              <w:br w:type="textWrapping"/>
            </w:r>
            <w:r>
              <w:rPr>
                <w:rStyle w:val="83"/>
                <w:lang w:val="en-US" w:eastAsia="zh-CN" w:bidi="ar"/>
              </w:rPr>
              <w:t>支持人脸、视频结构化、周界模式、高空抛物四种算法</w:t>
            </w:r>
            <w:r>
              <w:rPr>
                <w:rStyle w:val="82"/>
                <w:lang w:val="en-US" w:eastAsia="zh-CN" w:bidi="ar"/>
              </w:rPr>
              <w:br w:type="textWrapping"/>
            </w:r>
            <w:r>
              <w:rPr>
                <w:rStyle w:val="82"/>
                <w:lang w:val="en-US" w:eastAsia="zh-CN" w:bidi="ar"/>
              </w:rPr>
              <w:t>2</w:t>
            </w:r>
            <w:r>
              <w:rPr>
                <w:rStyle w:val="83"/>
                <w:lang w:val="en-US" w:eastAsia="zh-CN" w:bidi="ar"/>
              </w:rPr>
              <w:t>颗</w:t>
            </w:r>
            <w:r>
              <w:rPr>
                <w:rStyle w:val="82"/>
                <w:lang w:val="en-US" w:eastAsia="zh-CN" w:bidi="ar"/>
              </w:rPr>
              <w:t>GPU</w:t>
            </w:r>
            <w:r>
              <w:rPr>
                <w:rStyle w:val="83"/>
                <w:lang w:val="en-US" w:eastAsia="zh-CN" w:bidi="ar"/>
              </w:rPr>
              <w:t>可独立配置任一算法，默认均为人脸模式</w:t>
            </w:r>
            <w:r>
              <w:rPr>
                <w:rStyle w:val="82"/>
                <w:lang w:val="en-US" w:eastAsia="zh-CN" w:bidi="ar"/>
              </w:rPr>
              <w:br w:type="textWrapping"/>
            </w:r>
            <w:r>
              <w:rPr>
                <w:rStyle w:val="83"/>
                <w:lang w:val="en-US" w:eastAsia="zh-CN" w:bidi="ar"/>
              </w:rPr>
              <w:t>人脸模式性能：</w:t>
            </w:r>
            <w:r>
              <w:rPr>
                <w:rStyle w:val="82"/>
                <w:lang w:val="en-US" w:eastAsia="zh-CN" w:bidi="ar"/>
              </w:rPr>
              <w:br w:type="textWrapping"/>
            </w:r>
            <w:r>
              <w:rPr>
                <w:rStyle w:val="83"/>
                <w:lang w:val="en-US" w:eastAsia="zh-CN" w:bidi="ar"/>
              </w:rPr>
              <w:t>名单库比对报警：最高</w:t>
            </w:r>
            <w:r>
              <w:rPr>
                <w:rStyle w:val="82"/>
                <w:lang w:val="en-US" w:eastAsia="zh-CN" w:bidi="ar"/>
              </w:rPr>
              <w:t>64</w:t>
            </w:r>
            <w:r>
              <w:rPr>
                <w:rStyle w:val="83"/>
                <w:lang w:val="en-US" w:eastAsia="zh-CN" w:bidi="ar"/>
              </w:rPr>
              <w:t>路图片流或</w:t>
            </w:r>
            <w:r>
              <w:rPr>
                <w:rStyle w:val="82"/>
                <w:lang w:val="en-US" w:eastAsia="zh-CN" w:bidi="ar"/>
              </w:rPr>
              <w:t>32</w:t>
            </w:r>
            <w:r>
              <w:rPr>
                <w:rStyle w:val="83"/>
                <w:lang w:val="en-US" w:eastAsia="zh-CN" w:bidi="ar"/>
              </w:rPr>
              <w:t>路视频流</w:t>
            </w:r>
            <w:r>
              <w:rPr>
                <w:rStyle w:val="82"/>
                <w:lang w:val="en-US" w:eastAsia="zh-CN" w:bidi="ar"/>
              </w:rPr>
              <w:br w:type="textWrapping"/>
            </w:r>
            <w:r>
              <w:rPr>
                <w:rStyle w:val="82"/>
                <w:lang w:val="en-US" w:eastAsia="zh-CN" w:bidi="ar"/>
              </w:rPr>
              <w:t>64</w:t>
            </w:r>
            <w:r>
              <w:rPr>
                <w:rStyle w:val="83"/>
                <w:lang w:val="en-US" w:eastAsia="zh-CN" w:bidi="ar"/>
              </w:rPr>
              <w:t>个人脸名单库，总库容</w:t>
            </w:r>
            <w:r>
              <w:rPr>
                <w:rStyle w:val="82"/>
                <w:lang w:val="en-US" w:eastAsia="zh-CN" w:bidi="ar"/>
              </w:rPr>
              <w:t>50</w:t>
            </w:r>
            <w:r>
              <w:rPr>
                <w:rStyle w:val="83"/>
                <w:lang w:val="en-US" w:eastAsia="zh-CN" w:bidi="ar"/>
              </w:rPr>
              <w:t>万张</w:t>
            </w:r>
            <w:r>
              <w:rPr>
                <w:rStyle w:val="82"/>
                <w:lang w:val="en-US" w:eastAsia="zh-CN" w:bidi="ar"/>
              </w:rPr>
              <w:br w:type="textWrapping"/>
            </w:r>
            <w:r>
              <w:rPr>
                <w:rStyle w:val="83"/>
                <w:lang w:val="en-US" w:eastAsia="zh-CN" w:bidi="ar"/>
              </w:rPr>
              <w:t>路人档案</w:t>
            </w:r>
            <w:r>
              <w:rPr>
                <w:rStyle w:val="82"/>
                <w:lang w:val="en-US" w:eastAsia="zh-CN" w:bidi="ar"/>
              </w:rPr>
              <w:t>30</w:t>
            </w:r>
            <w:r>
              <w:rPr>
                <w:rStyle w:val="83"/>
                <w:lang w:val="en-US" w:eastAsia="zh-CN" w:bidi="ar"/>
              </w:rPr>
              <w:t>万份</w:t>
            </w:r>
            <w:r>
              <w:rPr>
                <w:rStyle w:val="82"/>
                <w:lang w:val="en-US" w:eastAsia="zh-CN" w:bidi="ar"/>
              </w:rPr>
              <w:br w:type="textWrapping"/>
            </w:r>
            <w:r>
              <w:rPr>
                <w:rStyle w:val="83"/>
                <w:lang w:val="en-US" w:eastAsia="zh-CN" w:bidi="ar"/>
              </w:rPr>
              <w:t>支持陌生人报警</w:t>
            </w:r>
            <w:r>
              <w:rPr>
                <w:rStyle w:val="82"/>
                <w:lang w:val="en-US" w:eastAsia="zh-CN" w:bidi="ar"/>
              </w:rPr>
              <w:br w:type="textWrapping"/>
            </w:r>
            <w:r>
              <w:rPr>
                <w:rStyle w:val="83"/>
                <w:lang w:val="en-US" w:eastAsia="zh-CN" w:bidi="ar"/>
              </w:rPr>
              <w:t>支持人员频次统计</w:t>
            </w:r>
            <w:r>
              <w:rPr>
                <w:rStyle w:val="82"/>
                <w:lang w:val="en-US" w:eastAsia="zh-CN" w:bidi="ar"/>
              </w:rPr>
              <w:br w:type="textWrapping"/>
            </w:r>
            <w:r>
              <w:rPr>
                <w:rStyle w:val="83"/>
                <w:lang w:val="en-US" w:eastAsia="zh-CN" w:bidi="ar"/>
              </w:rPr>
              <w:t>支持人脸签到和考勤</w:t>
            </w:r>
            <w:r>
              <w:rPr>
                <w:rStyle w:val="82"/>
                <w:lang w:val="en-US" w:eastAsia="zh-CN" w:bidi="ar"/>
              </w:rPr>
              <w:br w:type="textWrapping"/>
            </w:r>
            <w:r>
              <w:rPr>
                <w:rStyle w:val="83"/>
                <w:lang w:val="en-US" w:eastAsia="zh-CN" w:bidi="ar"/>
              </w:rPr>
              <w:t>支持人脸</w:t>
            </w:r>
            <w:r>
              <w:rPr>
                <w:rStyle w:val="82"/>
                <w:lang w:val="en-US" w:eastAsia="zh-CN" w:bidi="ar"/>
              </w:rPr>
              <w:t>1V1</w:t>
            </w:r>
            <w:r>
              <w:rPr>
                <w:rStyle w:val="83"/>
                <w:lang w:val="en-US" w:eastAsia="zh-CN" w:bidi="ar"/>
              </w:rPr>
              <w:t>比对</w:t>
            </w:r>
            <w:r>
              <w:rPr>
                <w:rStyle w:val="82"/>
                <w:lang w:val="en-US" w:eastAsia="zh-CN" w:bidi="ar"/>
              </w:rPr>
              <w:br w:type="textWrapping"/>
            </w:r>
            <w:r>
              <w:rPr>
                <w:rStyle w:val="83"/>
                <w:lang w:val="en-US" w:eastAsia="zh-CN" w:bidi="ar"/>
              </w:rPr>
              <w:t>支持以脸搜脸、按姓名检索、按属性检索</w:t>
            </w:r>
            <w:r>
              <w:rPr>
                <w:rStyle w:val="82"/>
                <w:lang w:val="en-US" w:eastAsia="zh-CN" w:bidi="ar"/>
              </w:rPr>
              <w:br w:type="textWrapping"/>
            </w:r>
            <w:r>
              <w:rPr>
                <w:rStyle w:val="83"/>
                <w:lang w:val="en-US" w:eastAsia="zh-CN" w:bidi="ar"/>
              </w:rPr>
              <w:t>（单颗</w:t>
            </w:r>
            <w:r>
              <w:rPr>
                <w:rStyle w:val="82"/>
                <w:lang w:val="en-US" w:eastAsia="zh-CN" w:bidi="ar"/>
              </w:rPr>
              <w:t>GPU</w:t>
            </w:r>
            <w:r>
              <w:rPr>
                <w:rStyle w:val="83"/>
                <w:lang w:val="en-US" w:eastAsia="zh-CN" w:bidi="ar"/>
              </w:rPr>
              <w:t>换算说明：人脸抓拍机图片流最高支持</w:t>
            </w:r>
            <w:r>
              <w:rPr>
                <w:rStyle w:val="82"/>
                <w:lang w:val="en-US" w:eastAsia="zh-CN" w:bidi="ar"/>
              </w:rPr>
              <w:t>800W</w:t>
            </w:r>
            <w:r>
              <w:rPr>
                <w:rStyle w:val="83"/>
                <w:lang w:val="en-US" w:eastAsia="zh-CN" w:bidi="ar"/>
              </w:rPr>
              <w:t>分辨率，不降路数</w:t>
            </w:r>
            <w:r>
              <w:rPr>
                <w:rStyle w:val="82"/>
                <w:lang w:val="en-US" w:eastAsia="zh-CN" w:bidi="ar"/>
              </w:rPr>
              <w:t>=16</w:t>
            </w:r>
            <w:r>
              <w:rPr>
                <w:rStyle w:val="83"/>
                <w:lang w:val="en-US" w:eastAsia="zh-CN" w:bidi="ar"/>
              </w:rPr>
              <w:t>路；</w:t>
            </w:r>
            <w:r>
              <w:rPr>
                <w:rStyle w:val="82"/>
                <w:lang w:val="en-US" w:eastAsia="zh-CN" w:bidi="ar"/>
              </w:rPr>
              <w:t>IPC</w:t>
            </w:r>
            <w:r>
              <w:rPr>
                <w:rStyle w:val="83"/>
                <w:lang w:val="en-US" w:eastAsia="zh-CN" w:bidi="ar"/>
              </w:rPr>
              <w:t>视频流，</w:t>
            </w:r>
            <w:r>
              <w:rPr>
                <w:rStyle w:val="82"/>
                <w:lang w:val="en-US" w:eastAsia="zh-CN" w:bidi="ar"/>
              </w:rPr>
              <w:t>400W</w:t>
            </w:r>
            <w:r>
              <w:rPr>
                <w:rStyle w:val="83"/>
                <w:lang w:val="en-US" w:eastAsia="zh-CN" w:bidi="ar"/>
              </w:rPr>
              <w:t>内不降路数</w:t>
            </w:r>
            <w:r>
              <w:rPr>
                <w:rStyle w:val="82"/>
                <w:lang w:val="en-US" w:eastAsia="zh-CN" w:bidi="ar"/>
              </w:rPr>
              <w:t>=8</w:t>
            </w:r>
            <w:r>
              <w:rPr>
                <w:rStyle w:val="83"/>
                <w:lang w:val="en-US" w:eastAsia="zh-CN" w:bidi="ar"/>
              </w:rPr>
              <w:t>路，</w:t>
            </w:r>
            <w:r>
              <w:rPr>
                <w:rStyle w:val="82"/>
                <w:lang w:val="en-US" w:eastAsia="zh-CN" w:bidi="ar"/>
              </w:rPr>
              <w:t>500W=6</w:t>
            </w:r>
            <w:r>
              <w:rPr>
                <w:rStyle w:val="83"/>
                <w:lang w:val="en-US" w:eastAsia="zh-CN" w:bidi="ar"/>
              </w:rPr>
              <w:t>路，</w:t>
            </w:r>
            <w:r>
              <w:rPr>
                <w:rStyle w:val="82"/>
                <w:lang w:val="en-US" w:eastAsia="zh-CN" w:bidi="ar"/>
              </w:rPr>
              <w:t>800W=4</w:t>
            </w:r>
            <w:r>
              <w:rPr>
                <w:rStyle w:val="83"/>
                <w:lang w:val="en-US" w:eastAsia="zh-CN" w:bidi="ar"/>
              </w:rPr>
              <w:t>路）</w:t>
            </w:r>
            <w:r>
              <w:rPr>
                <w:rStyle w:val="82"/>
                <w:lang w:val="en-US" w:eastAsia="zh-CN" w:bidi="ar"/>
              </w:rPr>
              <w:br w:type="textWrapping"/>
            </w:r>
            <w:r>
              <w:rPr>
                <w:rStyle w:val="83"/>
                <w:lang w:val="en-US" w:eastAsia="zh-CN" w:bidi="ar"/>
              </w:rPr>
              <w:t>硬件规格：</w:t>
            </w:r>
            <w:r>
              <w:rPr>
                <w:rStyle w:val="82"/>
                <w:lang w:val="en-US" w:eastAsia="zh-CN" w:bidi="ar"/>
              </w:rPr>
              <w:br w:type="textWrapping"/>
            </w:r>
            <w:r>
              <w:rPr>
                <w:rStyle w:val="82"/>
                <w:lang w:val="en-US" w:eastAsia="zh-CN" w:bidi="ar"/>
              </w:rPr>
              <w:t>3U</w:t>
            </w:r>
            <w:r>
              <w:rPr>
                <w:rStyle w:val="83"/>
                <w:lang w:val="en-US" w:eastAsia="zh-CN" w:bidi="ar"/>
              </w:rPr>
              <w:t>标准机架式</w:t>
            </w:r>
            <w:r>
              <w:rPr>
                <w:rStyle w:val="82"/>
                <w:lang w:val="en-US" w:eastAsia="zh-CN" w:bidi="ar"/>
              </w:rPr>
              <w:br w:type="textWrapping"/>
            </w:r>
            <w:r>
              <w:rPr>
                <w:rStyle w:val="82"/>
                <w:lang w:val="en-US" w:eastAsia="zh-CN" w:bidi="ar"/>
              </w:rPr>
              <w:t>2</w:t>
            </w:r>
            <w:r>
              <w:rPr>
                <w:rStyle w:val="83"/>
                <w:lang w:val="en-US" w:eastAsia="zh-CN" w:bidi="ar"/>
              </w:rPr>
              <w:t>个</w:t>
            </w:r>
            <w:r>
              <w:rPr>
                <w:rStyle w:val="82"/>
                <w:lang w:val="en-US" w:eastAsia="zh-CN" w:bidi="ar"/>
              </w:rPr>
              <w:t>HDMI</w:t>
            </w:r>
            <w:r>
              <w:rPr>
                <w:rStyle w:val="83"/>
                <w:lang w:val="en-US" w:eastAsia="zh-CN" w:bidi="ar"/>
              </w:rPr>
              <w:t>，</w:t>
            </w:r>
            <w:r>
              <w:rPr>
                <w:rStyle w:val="82"/>
                <w:lang w:val="en-US" w:eastAsia="zh-CN" w:bidi="ar"/>
              </w:rPr>
              <w:t>1</w:t>
            </w:r>
            <w:r>
              <w:rPr>
                <w:rStyle w:val="83"/>
                <w:lang w:val="en-US" w:eastAsia="zh-CN" w:bidi="ar"/>
              </w:rPr>
              <w:t>个</w:t>
            </w:r>
            <w:r>
              <w:rPr>
                <w:rStyle w:val="82"/>
                <w:lang w:val="en-US" w:eastAsia="zh-CN" w:bidi="ar"/>
              </w:rPr>
              <w:t>VGA</w:t>
            </w:r>
            <w:r>
              <w:rPr>
                <w:rStyle w:val="83"/>
                <w:lang w:val="en-US" w:eastAsia="zh-CN" w:bidi="ar"/>
              </w:rPr>
              <w:t>，</w:t>
            </w:r>
            <w:r>
              <w:rPr>
                <w:rStyle w:val="82"/>
                <w:lang w:val="en-US" w:eastAsia="zh-CN" w:bidi="ar"/>
              </w:rPr>
              <w:t>HDMI+VGA</w:t>
            </w:r>
            <w:r>
              <w:rPr>
                <w:rStyle w:val="83"/>
                <w:lang w:val="en-US" w:eastAsia="zh-CN" w:bidi="ar"/>
              </w:rPr>
              <w:t>组内同源</w:t>
            </w:r>
            <w:r>
              <w:rPr>
                <w:rStyle w:val="82"/>
                <w:lang w:val="en-US" w:eastAsia="zh-CN" w:bidi="ar"/>
              </w:rPr>
              <w:br w:type="textWrapping"/>
            </w:r>
            <w:r>
              <w:rPr>
                <w:rStyle w:val="83"/>
                <w:lang w:val="en-US" w:eastAsia="zh-CN" w:bidi="ar"/>
              </w:rPr>
              <w:t>支持双</w:t>
            </w:r>
            <w:r>
              <w:rPr>
                <w:rStyle w:val="82"/>
                <w:lang w:val="en-US" w:eastAsia="zh-CN" w:bidi="ar"/>
              </w:rPr>
              <w:t>4K</w:t>
            </w:r>
            <w:r>
              <w:rPr>
                <w:rStyle w:val="83"/>
                <w:lang w:val="en-US" w:eastAsia="zh-CN" w:bidi="ar"/>
              </w:rPr>
              <w:t>异源输出</w:t>
            </w:r>
            <w:r>
              <w:rPr>
                <w:rStyle w:val="82"/>
                <w:lang w:val="en-US" w:eastAsia="zh-CN" w:bidi="ar"/>
              </w:rPr>
              <w:br w:type="textWrapping"/>
            </w:r>
            <w:r>
              <w:rPr>
                <w:rStyle w:val="82"/>
                <w:lang w:val="en-US" w:eastAsia="zh-CN" w:bidi="ar"/>
              </w:rPr>
              <w:t>16</w:t>
            </w:r>
            <w:r>
              <w:rPr>
                <w:rStyle w:val="83"/>
                <w:lang w:val="en-US" w:eastAsia="zh-CN" w:bidi="ar"/>
              </w:rPr>
              <w:t>盘位，最高可满配</w:t>
            </w:r>
            <w:r>
              <w:rPr>
                <w:rStyle w:val="82"/>
                <w:lang w:val="en-US" w:eastAsia="zh-CN" w:bidi="ar"/>
              </w:rPr>
              <w:t>12TB</w:t>
            </w:r>
            <w:r>
              <w:rPr>
                <w:rStyle w:val="83"/>
                <w:lang w:val="en-US" w:eastAsia="zh-CN" w:bidi="ar"/>
              </w:rPr>
              <w:t>硬盘，支持硬盘热插拔，内置</w:t>
            </w:r>
            <w:r>
              <w:rPr>
                <w:rStyle w:val="82"/>
                <w:lang w:val="en-US" w:eastAsia="zh-CN" w:bidi="ar"/>
              </w:rPr>
              <w:t>4</w:t>
            </w:r>
            <w:r>
              <w:rPr>
                <w:rStyle w:val="83"/>
                <w:lang w:val="en-US" w:eastAsia="zh-CN" w:bidi="ar"/>
              </w:rPr>
              <w:t>块</w:t>
            </w:r>
            <w:r>
              <w:rPr>
                <w:rStyle w:val="82"/>
                <w:lang w:val="en-US" w:eastAsia="zh-CN" w:bidi="ar"/>
              </w:rPr>
              <w:t>8TAI</w:t>
            </w:r>
            <w:r>
              <w:rPr>
                <w:rStyle w:val="83"/>
                <w:lang w:val="en-US" w:eastAsia="zh-CN" w:bidi="ar"/>
              </w:rPr>
              <w:t>盘</w:t>
            </w:r>
            <w:r>
              <w:rPr>
                <w:rStyle w:val="82"/>
                <w:lang w:val="en-US" w:eastAsia="zh-CN" w:bidi="ar"/>
              </w:rPr>
              <w:br w:type="textWrapping"/>
            </w:r>
            <w:r>
              <w:rPr>
                <w:rStyle w:val="82"/>
                <w:lang w:val="en-US" w:eastAsia="zh-CN" w:bidi="ar"/>
              </w:rPr>
              <w:t>4</w:t>
            </w:r>
            <w:r>
              <w:rPr>
                <w:rStyle w:val="83"/>
                <w:lang w:val="en-US" w:eastAsia="zh-CN" w:bidi="ar"/>
              </w:rPr>
              <w:t>个千兆网口</w:t>
            </w:r>
            <w:r>
              <w:rPr>
                <w:rStyle w:val="82"/>
                <w:lang w:val="en-US" w:eastAsia="zh-CN" w:bidi="ar"/>
              </w:rPr>
              <w:br w:type="textWrapping"/>
            </w:r>
            <w:r>
              <w:rPr>
                <w:rStyle w:val="82"/>
                <w:lang w:val="en-US" w:eastAsia="zh-CN" w:bidi="ar"/>
              </w:rPr>
              <w:t>2</w:t>
            </w:r>
            <w:r>
              <w:rPr>
                <w:rStyle w:val="83"/>
                <w:lang w:val="en-US" w:eastAsia="zh-CN" w:bidi="ar"/>
              </w:rPr>
              <w:t>个</w:t>
            </w:r>
            <w:r>
              <w:rPr>
                <w:rStyle w:val="82"/>
                <w:lang w:val="en-US" w:eastAsia="zh-CN" w:bidi="ar"/>
              </w:rPr>
              <w:t>USB2.0</w:t>
            </w:r>
            <w:r>
              <w:rPr>
                <w:rStyle w:val="83"/>
                <w:lang w:val="en-US" w:eastAsia="zh-CN" w:bidi="ar"/>
              </w:rPr>
              <w:t>接口、</w:t>
            </w:r>
            <w:r>
              <w:rPr>
                <w:rStyle w:val="82"/>
                <w:lang w:val="en-US" w:eastAsia="zh-CN" w:bidi="ar"/>
              </w:rPr>
              <w:t>2</w:t>
            </w:r>
            <w:r>
              <w:rPr>
                <w:rStyle w:val="83"/>
                <w:lang w:val="en-US" w:eastAsia="zh-CN" w:bidi="ar"/>
              </w:rPr>
              <w:t>个</w:t>
            </w:r>
            <w:r>
              <w:rPr>
                <w:rStyle w:val="82"/>
                <w:lang w:val="en-US" w:eastAsia="zh-CN" w:bidi="ar"/>
              </w:rPr>
              <w:t>USB3.0</w:t>
            </w:r>
            <w:r>
              <w:rPr>
                <w:rStyle w:val="83"/>
                <w:lang w:val="en-US" w:eastAsia="zh-CN" w:bidi="ar"/>
              </w:rPr>
              <w:t>接口</w:t>
            </w:r>
            <w:r>
              <w:rPr>
                <w:rStyle w:val="82"/>
                <w:lang w:val="en-US" w:eastAsia="zh-CN" w:bidi="ar"/>
              </w:rPr>
              <w:br w:type="textWrapping"/>
            </w:r>
            <w:r>
              <w:rPr>
                <w:rStyle w:val="82"/>
                <w:lang w:val="en-US" w:eastAsia="zh-CN" w:bidi="ar"/>
              </w:rPr>
              <w:t>1</w:t>
            </w:r>
            <w:r>
              <w:rPr>
                <w:rStyle w:val="83"/>
                <w:lang w:val="en-US" w:eastAsia="zh-CN" w:bidi="ar"/>
              </w:rPr>
              <w:t>个</w:t>
            </w:r>
            <w:r>
              <w:rPr>
                <w:rStyle w:val="82"/>
                <w:lang w:val="en-US" w:eastAsia="zh-CN" w:bidi="ar"/>
              </w:rPr>
              <w:t>eSATA</w:t>
            </w:r>
            <w:r>
              <w:rPr>
                <w:rStyle w:val="83"/>
                <w:lang w:val="en-US" w:eastAsia="zh-CN" w:bidi="ar"/>
              </w:rPr>
              <w:t>接口</w:t>
            </w:r>
            <w:r>
              <w:rPr>
                <w:rStyle w:val="82"/>
                <w:lang w:val="en-US" w:eastAsia="zh-CN" w:bidi="ar"/>
              </w:rPr>
              <w:br w:type="textWrapping"/>
            </w:r>
            <w:r>
              <w:rPr>
                <w:rStyle w:val="82"/>
                <w:lang w:val="en-US" w:eastAsia="zh-CN" w:bidi="ar"/>
              </w:rPr>
              <w:t>RAID0</w:t>
            </w:r>
            <w:r>
              <w:rPr>
                <w:rStyle w:val="83"/>
                <w:lang w:val="en-US" w:eastAsia="zh-CN" w:bidi="ar"/>
              </w:rPr>
              <w:t>、</w:t>
            </w:r>
            <w:r>
              <w:rPr>
                <w:rStyle w:val="82"/>
                <w:lang w:val="en-US" w:eastAsia="zh-CN" w:bidi="ar"/>
              </w:rPr>
              <w:t>1</w:t>
            </w:r>
            <w:r>
              <w:rPr>
                <w:rStyle w:val="83"/>
                <w:lang w:val="en-US" w:eastAsia="zh-CN" w:bidi="ar"/>
              </w:rPr>
              <w:t>、</w:t>
            </w:r>
            <w:r>
              <w:rPr>
                <w:rStyle w:val="82"/>
                <w:lang w:val="en-US" w:eastAsia="zh-CN" w:bidi="ar"/>
              </w:rPr>
              <w:t>5</w:t>
            </w:r>
            <w:r>
              <w:rPr>
                <w:rStyle w:val="83"/>
                <w:lang w:val="en-US" w:eastAsia="zh-CN" w:bidi="ar"/>
              </w:rPr>
              <w:t>、</w:t>
            </w:r>
            <w:r>
              <w:rPr>
                <w:rStyle w:val="82"/>
                <w:lang w:val="en-US" w:eastAsia="zh-CN" w:bidi="ar"/>
              </w:rPr>
              <w:t>6</w:t>
            </w:r>
            <w:r>
              <w:rPr>
                <w:rStyle w:val="83"/>
                <w:lang w:val="en-US" w:eastAsia="zh-CN" w:bidi="ar"/>
              </w:rPr>
              <w:t>、</w:t>
            </w:r>
            <w:r>
              <w:rPr>
                <w:rStyle w:val="82"/>
                <w:lang w:val="en-US" w:eastAsia="zh-CN" w:bidi="ar"/>
              </w:rPr>
              <w:t>10</w:t>
            </w:r>
            <w:r>
              <w:rPr>
                <w:rStyle w:val="83"/>
                <w:lang w:val="en-US" w:eastAsia="zh-CN" w:bidi="ar"/>
              </w:rPr>
              <w:t>，支持全局热备盘</w:t>
            </w:r>
            <w:r>
              <w:rPr>
                <w:rStyle w:val="82"/>
                <w:lang w:val="en-US" w:eastAsia="zh-CN" w:bidi="ar"/>
              </w:rPr>
              <w:br w:type="textWrapping"/>
            </w:r>
            <w:r>
              <w:rPr>
                <w:rStyle w:val="82"/>
                <w:lang w:val="en-US" w:eastAsia="zh-CN" w:bidi="ar"/>
              </w:rPr>
              <w:t>IO</w:t>
            </w:r>
            <w:r>
              <w:rPr>
                <w:rStyle w:val="83"/>
                <w:lang w:val="en-US" w:eastAsia="zh-CN" w:bidi="ar"/>
              </w:rPr>
              <w:t>报警：</w:t>
            </w:r>
            <w:r>
              <w:rPr>
                <w:rStyle w:val="82"/>
                <w:lang w:val="en-US" w:eastAsia="zh-CN" w:bidi="ar"/>
              </w:rPr>
              <w:t>16</w:t>
            </w:r>
            <w:r>
              <w:rPr>
                <w:rStyle w:val="83"/>
                <w:lang w:val="en-US" w:eastAsia="zh-CN" w:bidi="ar"/>
              </w:rPr>
              <w:t>进</w:t>
            </w:r>
            <w:r>
              <w:rPr>
                <w:rStyle w:val="82"/>
                <w:lang w:val="en-US" w:eastAsia="zh-CN" w:bidi="ar"/>
              </w:rPr>
              <w:t>8</w:t>
            </w:r>
            <w:r>
              <w:rPr>
                <w:rStyle w:val="83"/>
                <w:lang w:val="en-US" w:eastAsia="zh-CN" w:bidi="ar"/>
              </w:rPr>
              <w:t>出</w:t>
            </w:r>
            <w:r>
              <w:rPr>
                <w:rStyle w:val="82"/>
                <w:lang w:val="en-US" w:eastAsia="zh-CN" w:bidi="ar"/>
              </w:rPr>
              <w:br w:type="textWrapping"/>
            </w:r>
            <w:r>
              <w:rPr>
                <w:rStyle w:val="83"/>
                <w:lang w:val="en-US" w:eastAsia="zh-CN" w:bidi="ar"/>
              </w:rPr>
              <w:t>软件性能：</w:t>
            </w:r>
            <w:r>
              <w:rPr>
                <w:rStyle w:val="82"/>
                <w:lang w:val="en-US" w:eastAsia="zh-CN" w:bidi="ar"/>
              </w:rPr>
              <w:br w:type="textWrapping"/>
            </w:r>
            <w:r>
              <w:rPr>
                <w:rStyle w:val="83"/>
                <w:lang w:val="en-US" w:eastAsia="zh-CN" w:bidi="ar"/>
              </w:rPr>
              <w:t>输入带宽：</w:t>
            </w:r>
            <w:r>
              <w:rPr>
                <w:rStyle w:val="82"/>
                <w:lang w:val="en-US" w:eastAsia="zh-CN" w:bidi="ar"/>
              </w:rPr>
              <w:t>400M</w:t>
            </w:r>
            <w:r>
              <w:rPr>
                <w:rStyle w:val="82"/>
                <w:lang w:val="en-US" w:eastAsia="zh-CN" w:bidi="ar"/>
              </w:rPr>
              <w:br w:type="textWrapping"/>
            </w:r>
            <w:r>
              <w:rPr>
                <w:rStyle w:val="82"/>
                <w:lang w:val="en-US" w:eastAsia="zh-CN" w:bidi="ar"/>
              </w:rPr>
              <w:t>64</w:t>
            </w:r>
            <w:r>
              <w:rPr>
                <w:rStyle w:val="83"/>
                <w:lang w:val="en-US" w:eastAsia="zh-CN" w:bidi="ar"/>
              </w:rPr>
              <w:t>路</w:t>
            </w:r>
            <w:r>
              <w:rPr>
                <w:rStyle w:val="82"/>
                <w:lang w:val="en-US" w:eastAsia="zh-CN" w:bidi="ar"/>
              </w:rPr>
              <w:t>H.265</w:t>
            </w:r>
            <w:r>
              <w:rPr>
                <w:rStyle w:val="83"/>
                <w:lang w:val="en-US" w:eastAsia="zh-CN" w:bidi="ar"/>
              </w:rPr>
              <w:t>、</w:t>
            </w:r>
            <w:r>
              <w:rPr>
                <w:rStyle w:val="82"/>
                <w:lang w:val="en-US" w:eastAsia="zh-CN" w:bidi="ar"/>
              </w:rPr>
              <w:t>H.264</w:t>
            </w:r>
            <w:r>
              <w:rPr>
                <w:rStyle w:val="83"/>
                <w:lang w:val="en-US" w:eastAsia="zh-CN" w:bidi="ar"/>
              </w:rPr>
              <w:t>混合接入</w:t>
            </w:r>
            <w:r>
              <w:rPr>
                <w:rStyle w:val="82"/>
                <w:lang w:val="en-US" w:eastAsia="zh-CN" w:bidi="ar"/>
              </w:rPr>
              <w:br w:type="textWrapping"/>
            </w:r>
            <w:r>
              <w:rPr>
                <w:rStyle w:val="83"/>
                <w:lang w:val="en-US" w:eastAsia="zh-CN" w:bidi="ar"/>
              </w:rPr>
              <w:t>最大支持</w:t>
            </w:r>
            <w:r>
              <w:rPr>
                <w:rStyle w:val="82"/>
                <w:lang w:val="en-US" w:eastAsia="zh-CN" w:bidi="ar"/>
              </w:rPr>
              <w:t>20×1080P</w:t>
            </w:r>
            <w:r>
              <w:rPr>
                <w:rStyle w:val="83"/>
                <w:lang w:val="en-US" w:eastAsia="zh-CN" w:bidi="ar"/>
              </w:rPr>
              <w:t>解码</w:t>
            </w:r>
            <w:r>
              <w:rPr>
                <w:rStyle w:val="82"/>
                <w:lang w:val="en-US" w:eastAsia="zh-CN" w:bidi="ar"/>
              </w:rPr>
              <w:br w:type="textWrapping"/>
            </w:r>
            <w:r>
              <w:rPr>
                <w:rStyle w:val="83"/>
                <w:lang w:val="en-US" w:eastAsia="zh-CN" w:bidi="ar"/>
              </w:rPr>
              <w:t>支持</w:t>
            </w:r>
            <w:r>
              <w:rPr>
                <w:rStyle w:val="82"/>
                <w:lang w:val="en-US" w:eastAsia="zh-CN" w:bidi="ar"/>
              </w:rPr>
              <w:t>H.265</w:t>
            </w:r>
            <w:r>
              <w:rPr>
                <w:rStyle w:val="83"/>
                <w:lang w:val="en-US" w:eastAsia="zh-CN" w:bidi="ar"/>
              </w:rPr>
              <w:t>、</w:t>
            </w:r>
            <w:r>
              <w:rPr>
                <w:rStyle w:val="82"/>
                <w:lang w:val="en-US" w:eastAsia="zh-CN" w:bidi="ar"/>
              </w:rPr>
              <w:t>H.264</w:t>
            </w:r>
            <w:r>
              <w:rPr>
                <w:rStyle w:val="83"/>
                <w:lang w:val="en-US" w:eastAsia="zh-CN" w:bidi="ar"/>
              </w:rPr>
              <w:t>、</w:t>
            </w:r>
            <w:r>
              <w:rPr>
                <w:rStyle w:val="82"/>
                <w:lang w:val="en-US" w:eastAsia="zh-CN" w:bidi="ar"/>
              </w:rPr>
              <w:t>SVAC</w:t>
            </w:r>
            <w:r>
              <w:rPr>
                <w:rStyle w:val="83"/>
                <w:lang w:val="en-US" w:eastAsia="zh-CN" w:bidi="ar"/>
              </w:rPr>
              <w:t>混合解码</w:t>
            </w:r>
            <w:r>
              <w:rPr>
                <w:rStyle w:val="82"/>
                <w:lang w:val="en-US" w:eastAsia="zh-CN" w:bidi="ar"/>
              </w:rPr>
              <w:br w:type="textWrapping"/>
            </w:r>
            <w:r>
              <w:rPr>
                <w:rStyle w:val="83"/>
                <w:lang w:val="en-US" w:eastAsia="zh-CN" w:bidi="ar"/>
              </w:rPr>
              <w:t>平台对接协议：</w:t>
            </w:r>
            <w:r>
              <w:rPr>
                <w:rStyle w:val="82"/>
                <w:lang w:val="en-US" w:eastAsia="zh-CN" w:bidi="ar"/>
              </w:rPr>
              <w:t>ISUP/</w:t>
            </w:r>
            <w:r>
              <w:rPr>
                <w:rStyle w:val="83"/>
                <w:lang w:val="en-US" w:eastAsia="zh-CN" w:bidi="ar"/>
              </w:rPr>
              <w:t>安防</w:t>
            </w:r>
            <w:r>
              <w:rPr>
                <w:rStyle w:val="82"/>
                <w:lang w:val="en-US" w:eastAsia="zh-CN" w:bidi="ar"/>
              </w:rPr>
              <w:t>/GB28181/GA/T1400</w:t>
            </w:r>
            <w:r>
              <w:rPr>
                <w:rStyle w:val="83"/>
                <w:lang w:val="en-US" w:eastAsia="zh-CN" w:bidi="ar"/>
              </w:rPr>
              <w:t>视图库协议</w:t>
            </w:r>
            <w:r>
              <w:rPr>
                <w:rStyle w:val="82"/>
                <w:lang w:val="en-US" w:eastAsia="zh-CN" w:bidi="ar"/>
              </w:rPr>
              <w:t>/SDK</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EDC39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3C1597D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18DF0E3C">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55311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1832D8E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15</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1169A91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综合管理平台</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0F4C2BD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提供业务应用依赖的基础资源信息及基础服务能力，包括系统基础信息管理、地图应用服务、事件联动应用服务。提供了系统业务应用依赖的基础资源，包括用户管理、基础数据管理、区域管理、系统配置、设备管理，统一管理了组织、区域、人员、卡片、车辆和物联设备等资源。</w:t>
            </w:r>
            <w:r>
              <w:rPr>
                <w:rStyle w:val="82"/>
                <w:lang w:val="en-US" w:eastAsia="zh-CN" w:bidi="ar"/>
              </w:rPr>
              <w:br w:type="textWrapping"/>
            </w:r>
            <w:r>
              <w:rPr>
                <w:rStyle w:val="82"/>
                <w:lang w:val="en-US" w:eastAsia="zh-CN" w:bidi="ar"/>
              </w:rPr>
              <w:t>1</w:t>
            </w:r>
            <w:r>
              <w:rPr>
                <w:rStyle w:val="83"/>
                <w:lang w:val="en-US" w:eastAsia="zh-CN" w:bidi="ar"/>
              </w:rPr>
              <w:t>、支持前端编码设备的集中管理；</w:t>
            </w:r>
            <w:r>
              <w:rPr>
                <w:rStyle w:val="82"/>
                <w:lang w:val="en-US" w:eastAsia="zh-CN" w:bidi="ar"/>
              </w:rPr>
              <w:br w:type="textWrapping"/>
            </w:r>
            <w:r>
              <w:rPr>
                <w:rStyle w:val="82"/>
                <w:lang w:val="en-US" w:eastAsia="zh-CN" w:bidi="ar"/>
              </w:rPr>
              <w:t>2</w:t>
            </w:r>
            <w:r>
              <w:rPr>
                <w:rStyle w:val="83"/>
                <w:lang w:val="en-US" w:eastAsia="zh-CN" w:bidi="ar"/>
              </w:rPr>
              <w:t>、支持视频预览、录像回放、图片查看、解码上墙等功能。</w:t>
            </w:r>
            <w:r>
              <w:rPr>
                <w:rStyle w:val="82"/>
                <w:lang w:val="en-US" w:eastAsia="zh-CN" w:bidi="ar"/>
              </w:rPr>
              <w:br w:type="textWrapping"/>
            </w:r>
            <w:r>
              <w:rPr>
                <w:rStyle w:val="82"/>
                <w:lang w:val="en-US" w:eastAsia="zh-CN" w:bidi="ar"/>
              </w:rPr>
              <w:t>3</w:t>
            </w:r>
            <w:r>
              <w:rPr>
                <w:rStyle w:val="83"/>
                <w:lang w:val="en-US" w:eastAsia="zh-CN" w:bidi="ar"/>
              </w:rPr>
              <w:t>、提供门禁服务，支持卡片、指纹、人脸三种权限介质；</w:t>
            </w:r>
            <w:r>
              <w:rPr>
                <w:rStyle w:val="82"/>
                <w:lang w:val="en-US" w:eastAsia="zh-CN" w:bidi="ar"/>
              </w:rPr>
              <w:br w:type="textWrapping"/>
            </w:r>
            <w:r>
              <w:rPr>
                <w:rStyle w:val="82"/>
                <w:lang w:val="en-US" w:eastAsia="zh-CN" w:bidi="ar"/>
              </w:rPr>
              <w:t>4</w:t>
            </w:r>
            <w:r>
              <w:rPr>
                <w:rStyle w:val="83"/>
                <w:lang w:val="en-US" w:eastAsia="zh-CN" w:bidi="ar"/>
              </w:rPr>
              <w:t>、特殊卡应用、多重认证、首卡常开、反潜回、多门互锁、门常开常闭等多种高级业务应用场景。</w:t>
            </w:r>
            <w:r>
              <w:rPr>
                <w:rStyle w:val="82"/>
                <w:lang w:val="en-US" w:eastAsia="zh-CN" w:bidi="ar"/>
              </w:rPr>
              <w:br w:type="textWrapping"/>
            </w:r>
            <w:r>
              <w:rPr>
                <w:rStyle w:val="82"/>
                <w:lang w:val="en-US" w:eastAsia="zh-CN" w:bidi="ar"/>
              </w:rPr>
              <w:t>5</w:t>
            </w:r>
            <w:r>
              <w:rPr>
                <w:rStyle w:val="83"/>
                <w:lang w:val="en-US" w:eastAsia="zh-CN" w:bidi="ar"/>
              </w:rPr>
              <w:t>、出入口车辆放行管理通过接入多种出入口道闸设备，利用车牌号码、卡片，实现车辆识别、出入管控等应用，主要提供出入口车道管理、车辆管理、车辆放行规则管理、出入口</w:t>
            </w:r>
            <w:r>
              <w:rPr>
                <w:rStyle w:val="82"/>
                <w:lang w:val="en-US" w:eastAsia="zh-CN" w:bidi="ar"/>
              </w:rPr>
              <w:t>LED</w:t>
            </w:r>
            <w:r>
              <w:rPr>
                <w:rStyle w:val="83"/>
                <w:lang w:val="en-US" w:eastAsia="zh-CN" w:bidi="ar"/>
              </w:rPr>
              <w:t>显示和语音播报管理、库内车辆管理、过车记录查询、车流量统计等应用，支持中心和岗亭监控出入口过车实况、道闸反控和语音对讲协助功能；</w:t>
            </w:r>
            <w:r>
              <w:rPr>
                <w:rStyle w:val="82"/>
                <w:lang w:val="en-US" w:eastAsia="zh-CN" w:bidi="ar"/>
              </w:rPr>
              <w:br w:type="textWrapping"/>
            </w:r>
            <w:r>
              <w:rPr>
                <w:rStyle w:val="82"/>
                <w:lang w:val="en-US" w:eastAsia="zh-CN" w:bidi="ar"/>
              </w:rPr>
              <w:t>6</w:t>
            </w:r>
            <w:r>
              <w:rPr>
                <w:rStyle w:val="83"/>
                <w:lang w:val="en-US" w:eastAsia="zh-CN" w:bidi="ar"/>
              </w:rPr>
              <w:t>、入侵报警应用基于前端防区探测器进行园区范围内的入侵行为或意外事件的迅速感知和处理，实现针对园区内部的高效安全防范。</w:t>
            </w:r>
            <w:r>
              <w:rPr>
                <w:rStyle w:val="82"/>
                <w:lang w:val="en-US" w:eastAsia="zh-CN" w:bidi="ar"/>
              </w:rPr>
              <w:br w:type="textWrapping"/>
            </w:r>
            <w:r>
              <w:rPr>
                <w:rStyle w:val="83"/>
                <w:lang w:val="en-US" w:eastAsia="zh-CN" w:bidi="ar"/>
              </w:rPr>
              <w:t>支持报警子系统管理能力，包含布防、撤防、消警控制操作；</w:t>
            </w:r>
            <w:r>
              <w:rPr>
                <w:rStyle w:val="82"/>
                <w:lang w:val="en-US" w:eastAsia="zh-CN" w:bidi="ar"/>
              </w:rPr>
              <w:br w:type="textWrapping"/>
            </w:r>
            <w:r>
              <w:rPr>
                <w:rStyle w:val="83"/>
                <w:lang w:val="en-US" w:eastAsia="zh-CN" w:bidi="ar"/>
              </w:rPr>
              <w:t>支持防区管理能力，包含旁路、旁路恢复操作；</w:t>
            </w:r>
            <w:r>
              <w:rPr>
                <w:rStyle w:val="82"/>
                <w:lang w:val="en-US" w:eastAsia="zh-CN" w:bidi="ar"/>
              </w:rPr>
              <w:br w:type="textWrapping"/>
            </w:r>
            <w:r>
              <w:rPr>
                <w:rStyle w:val="83"/>
                <w:lang w:val="en-US" w:eastAsia="zh-CN" w:bidi="ar"/>
              </w:rPr>
              <w:t>支持实时入侵报警能力；</w:t>
            </w:r>
            <w:r>
              <w:rPr>
                <w:rStyle w:val="82"/>
                <w:lang w:val="en-US" w:eastAsia="zh-CN" w:bidi="ar"/>
              </w:rPr>
              <w:br w:type="textWrapping"/>
            </w:r>
            <w:r>
              <w:rPr>
                <w:rStyle w:val="83"/>
                <w:lang w:val="en-US" w:eastAsia="zh-CN" w:bidi="ar"/>
              </w:rPr>
              <w:t>支持历史入侵报警事件查询及导出能力；</w:t>
            </w:r>
            <w:r>
              <w:rPr>
                <w:rStyle w:val="82"/>
                <w:lang w:val="en-US" w:eastAsia="zh-CN" w:bidi="ar"/>
              </w:rPr>
              <w:br w:type="textWrapping"/>
            </w:r>
            <w:r>
              <w:rPr>
                <w:rStyle w:val="82"/>
                <w:lang w:val="en-US" w:eastAsia="zh-CN" w:bidi="ar"/>
              </w:rPr>
              <w:t>7</w:t>
            </w:r>
            <w:r>
              <w:rPr>
                <w:rStyle w:val="83"/>
                <w:lang w:val="en-US" w:eastAsia="zh-CN" w:bidi="ar"/>
              </w:rPr>
              <w:t>、梯控应用通过接入梯控设备，实现人员身份识别、楼层管控等智能应用；主要提供权限配置管理和事件管理应用。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465E1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套</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017E10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0FDDFC1D">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7F889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7429582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16</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2F94696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基础应用软件</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7846135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园区医院版（基础包、监控、门禁、紧急报警）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ED334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套</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107594E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5D74A0C3">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7109E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10C751D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17</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4DE157E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安防系统对接</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3C7F72D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其他品牌系统接入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FEDF7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套</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26AD123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1FDD11BF">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3D089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198B23A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18</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6525145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公安对接</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2B6D152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公安接口</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FA546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套</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39CD27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29585153">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2"/>
                <w:szCs w:val="22"/>
                <w:u w:val="none"/>
              </w:rPr>
            </w:pPr>
          </w:p>
        </w:tc>
      </w:tr>
      <w:tr w14:paraId="571F9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5533CC7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19</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2FE2A65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消防对接</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0715D6C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安消一体，预留接口</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3707B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套</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1544AA2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72678E4B">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674F1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31AE7C0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20</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0EFC21F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光纤配线架</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46058B8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名称：光钎配线架</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0C2FB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822FF4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3281E7C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利旧</w:t>
            </w:r>
          </w:p>
        </w:tc>
      </w:tr>
      <w:tr w14:paraId="0C09A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517D475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21</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6D961CD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辅材</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2802AA8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包含光纤跳线，网络跳线，单模</w:t>
            </w:r>
            <w:r>
              <w:rPr>
                <w:rStyle w:val="82"/>
                <w:lang w:val="en-US" w:eastAsia="zh-CN" w:bidi="ar"/>
              </w:rPr>
              <w:t>SC</w:t>
            </w:r>
            <w:r>
              <w:rPr>
                <w:rStyle w:val="83"/>
                <w:lang w:val="en-US" w:eastAsia="zh-CN" w:bidi="ar"/>
              </w:rPr>
              <w:t>尾纤，测试、安装等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6F508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批</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07AFF8A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4872D5E8">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326CA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980" w:type="dxa"/>
            <w:gridSpan w:val="2"/>
            <w:tcBorders>
              <w:top w:val="single" w:color="000000" w:sz="4" w:space="0"/>
              <w:left w:val="single" w:color="000000" w:sz="4" w:space="0"/>
              <w:bottom w:val="single" w:color="000000" w:sz="4" w:space="0"/>
              <w:right w:val="single" w:color="000000" w:sz="4" w:space="0"/>
            </w:tcBorders>
            <w:noWrap/>
            <w:vAlign w:val="center"/>
          </w:tcPr>
          <w:p w14:paraId="1C042658">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简" w:hAnsi="宋体-简" w:eastAsia="宋体-简" w:cs="宋体-简"/>
                <w:i w:val="0"/>
                <w:iCs w:val="0"/>
                <w:color w:val="000000"/>
                <w:kern w:val="0"/>
                <w:sz w:val="24"/>
                <w:szCs w:val="24"/>
                <w:u w:val="none"/>
                <w:lang w:val="en-US" w:eastAsia="zh-CN" w:bidi="ar"/>
              </w:rPr>
              <w:t>二、</w:t>
            </w:r>
            <w:r>
              <w:rPr>
                <w:rFonts w:hint="eastAsia" w:ascii="宋体" w:hAnsi="宋体" w:eastAsia="宋体" w:cs="宋体"/>
                <w:b/>
                <w:bCs/>
                <w:i w:val="0"/>
                <w:iCs w:val="0"/>
                <w:color w:val="000000"/>
                <w:kern w:val="0"/>
                <w:sz w:val="24"/>
                <w:szCs w:val="24"/>
                <w:u w:val="none"/>
                <w:lang w:val="en-US" w:eastAsia="zh-CN" w:bidi="ar"/>
              </w:rPr>
              <w:t>报警系统</w:t>
            </w:r>
          </w:p>
        </w:tc>
        <w:tc>
          <w:tcPr>
            <w:tcW w:w="3216" w:type="dxa"/>
            <w:tcBorders>
              <w:top w:val="single" w:color="000000" w:sz="4" w:space="0"/>
              <w:left w:val="single" w:color="000000" w:sz="4" w:space="0"/>
              <w:bottom w:val="single" w:color="000000" w:sz="4" w:space="0"/>
              <w:right w:val="single" w:color="000000" w:sz="4" w:space="0"/>
            </w:tcBorders>
            <w:noWrap/>
            <w:vAlign w:val="center"/>
          </w:tcPr>
          <w:p w14:paraId="54E3AB9A">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E98A747">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4"/>
                <w:szCs w:val="24"/>
                <w:u w:val="none"/>
              </w:rPr>
            </w:pP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B561268">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4"/>
                <w:szCs w:val="24"/>
                <w:u w:val="none"/>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0DB3ACD2">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4"/>
                <w:szCs w:val="24"/>
                <w:u w:val="none"/>
              </w:rPr>
            </w:pPr>
          </w:p>
        </w:tc>
      </w:tr>
      <w:tr w14:paraId="0A0A6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4327B4E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6A328A0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电脑快捷键报警</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0BD6BAEA">
            <w:pPr>
              <w:keepNext w:val="0"/>
              <w:keepLines w:val="0"/>
              <w:widowControl/>
              <w:suppressLineNumbers w:val="0"/>
              <w:ind w:left="0" w:leftChars="0" w:right="0" w:rightChars="0" w:firstLine="0" w:firstLineChars="0"/>
              <w:jc w:val="center"/>
              <w:textAlignment w:val="center"/>
              <w:rPr>
                <w:rFonts w:hint="eastAsia" w:ascii="宋体-简" w:hAnsi="宋体-简" w:eastAsia="宋体-简" w:cs="宋体-简"/>
                <w:i w:val="0"/>
                <w:iCs w:val="0"/>
                <w:color w:val="000000"/>
                <w:sz w:val="22"/>
                <w:szCs w:val="22"/>
                <w:u w:val="none"/>
              </w:rPr>
            </w:pPr>
            <w:r>
              <w:rPr>
                <w:rFonts w:hint="eastAsia" w:ascii="宋体-简" w:hAnsi="宋体-简" w:eastAsia="宋体-简" w:cs="宋体-简"/>
                <w:i w:val="0"/>
                <w:iCs w:val="0"/>
                <w:color w:val="000000"/>
                <w:kern w:val="0"/>
                <w:sz w:val="22"/>
                <w:szCs w:val="22"/>
                <w:u w:val="none"/>
                <w:lang w:val="en-US" w:eastAsia="zh-CN" w:bidi="ar"/>
              </w:rPr>
              <w:t>软件接入大系统</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BE29CE4">
            <w:pPr>
              <w:keepNext w:val="0"/>
              <w:keepLines w:val="0"/>
              <w:widowControl/>
              <w:suppressLineNumbers w:val="0"/>
              <w:ind w:left="0" w:leftChars="0" w:right="0" w:rightChars="0" w:firstLine="0" w:firstLineChars="0"/>
              <w:jc w:val="center"/>
              <w:textAlignment w:val="center"/>
              <w:rPr>
                <w:rFonts w:hint="eastAsia" w:ascii="宋体-简" w:hAnsi="宋体-简" w:eastAsia="宋体-简" w:cs="宋体-简"/>
                <w:i w:val="0"/>
                <w:iCs w:val="0"/>
                <w:color w:val="000000"/>
                <w:sz w:val="22"/>
                <w:szCs w:val="22"/>
                <w:u w:val="none"/>
              </w:rPr>
            </w:pPr>
            <w:r>
              <w:rPr>
                <w:rFonts w:hint="eastAsia" w:ascii="宋体-简" w:hAnsi="宋体-简" w:eastAsia="宋体-简" w:cs="宋体-简"/>
                <w:i w:val="0"/>
                <w:iCs w:val="0"/>
                <w:color w:val="000000"/>
                <w:kern w:val="0"/>
                <w:sz w:val="22"/>
                <w:szCs w:val="22"/>
                <w:u w:val="none"/>
                <w:lang w:val="en-US" w:eastAsia="zh-CN" w:bidi="ar"/>
              </w:rPr>
              <w:t>套</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3569E2E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5E714528">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5EAFD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02602A3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2</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22057A6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报警服务器</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2A379F79">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0EACD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606248B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1153406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利旧</w:t>
            </w:r>
          </w:p>
        </w:tc>
      </w:tr>
      <w:tr w14:paraId="272AB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980" w:type="dxa"/>
            <w:gridSpan w:val="2"/>
            <w:tcBorders>
              <w:top w:val="single" w:color="000000" w:sz="4" w:space="0"/>
              <w:left w:val="single" w:color="000000" w:sz="4" w:space="0"/>
              <w:bottom w:val="single" w:color="000000" w:sz="4" w:space="0"/>
              <w:right w:val="single" w:color="000000" w:sz="4" w:space="0"/>
            </w:tcBorders>
            <w:noWrap/>
            <w:vAlign w:val="center"/>
          </w:tcPr>
          <w:p w14:paraId="53CA4CCA">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简" w:hAnsi="宋体-简" w:eastAsia="宋体-简" w:cs="宋体-简"/>
                <w:i w:val="0"/>
                <w:iCs w:val="0"/>
                <w:color w:val="000000"/>
                <w:kern w:val="0"/>
                <w:sz w:val="24"/>
                <w:szCs w:val="24"/>
                <w:u w:val="none"/>
                <w:lang w:val="en-US" w:eastAsia="zh-CN" w:bidi="ar"/>
              </w:rPr>
              <w:t>三、</w:t>
            </w:r>
            <w:r>
              <w:rPr>
                <w:rFonts w:hint="eastAsia" w:ascii="宋体" w:hAnsi="宋体" w:eastAsia="宋体" w:cs="宋体"/>
                <w:b/>
                <w:bCs/>
                <w:i w:val="0"/>
                <w:iCs w:val="0"/>
                <w:color w:val="000000"/>
                <w:kern w:val="0"/>
                <w:sz w:val="24"/>
                <w:szCs w:val="24"/>
                <w:u w:val="none"/>
                <w:lang w:val="en-US" w:eastAsia="zh-CN" w:bidi="ar"/>
              </w:rPr>
              <w:t>巡更系统</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00433414">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5A37E3B">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4"/>
                <w:szCs w:val="24"/>
                <w:u w:val="none"/>
              </w:rPr>
            </w:pP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36D823C3">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4"/>
                <w:szCs w:val="24"/>
                <w:u w:val="none"/>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73DB53D2">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4"/>
                <w:szCs w:val="24"/>
                <w:u w:val="none"/>
              </w:rPr>
            </w:pPr>
          </w:p>
        </w:tc>
      </w:tr>
      <w:tr w14:paraId="6D83E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150D0B5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3AB7FE7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巡更单兵</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659CB8C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Style w:val="83"/>
                <w:lang w:val="en-US" w:eastAsia="zh-CN" w:bidi="ar"/>
              </w:rPr>
              <w:t>巡更单兵</w:t>
            </w:r>
            <w:r>
              <w:rPr>
                <w:rStyle w:val="82"/>
                <w:lang w:val="en-US" w:eastAsia="zh-CN" w:bidi="ar"/>
              </w:rPr>
              <w:br w:type="textWrapping"/>
            </w:r>
            <w:r>
              <w:rPr>
                <w:rStyle w:val="82"/>
                <w:lang w:val="en-US" w:eastAsia="zh-CN" w:bidi="ar"/>
              </w:rPr>
              <w:t>ARM</w:t>
            </w:r>
            <w:r>
              <w:rPr>
                <w:rStyle w:val="83"/>
                <w:lang w:val="en-US" w:eastAsia="zh-CN" w:bidi="ar"/>
              </w:rPr>
              <w:t>八核</w:t>
            </w:r>
            <w:r>
              <w:rPr>
                <w:rStyle w:val="82"/>
                <w:lang w:val="en-US" w:eastAsia="zh-CN" w:bidi="ar"/>
              </w:rPr>
              <w:t>2.0GHz</w:t>
            </w:r>
            <w:r>
              <w:rPr>
                <w:rStyle w:val="83"/>
                <w:lang w:val="en-US" w:eastAsia="zh-CN" w:bidi="ar"/>
              </w:rPr>
              <w:t>处理器，</w:t>
            </w:r>
            <w:r>
              <w:rPr>
                <w:rStyle w:val="82"/>
                <w:lang w:val="en-US" w:eastAsia="zh-CN" w:bidi="ar"/>
              </w:rPr>
              <w:t>RAM</w:t>
            </w:r>
            <w:r>
              <w:rPr>
                <w:rStyle w:val="82"/>
                <w:rFonts w:hint="eastAsia"/>
                <w:lang w:val="en-US" w:eastAsia="zh-CN" w:bidi="ar"/>
              </w:rPr>
              <w:t>≧</w:t>
            </w:r>
            <w:r>
              <w:rPr>
                <w:rStyle w:val="82"/>
                <w:lang w:val="en-US" w:eastAsia="zh-CN" w:bidi="ar"/>
              </w:rPr>
              <w:t>4GB</w:t>
            </w:r>
            <w:r>
              <w:rPr>
                <w:rStyle w:val="83"/>
                <w:lang w:val="en-US" w:eastAsia="zh-CN" w:bidi="ar"/>
              </w:rPr>
              <w:t>，</w:t>
            </w:r>
            <w:r>
              <w:rPr>
                <w:rStyle w:val="82"/>
                <w:lang w:val="en-US" w:eastAsia="zh-CN" w:bidi="ar"/>
              </w:rPr>
              <w:t>ROM</w:t>
            </w:r>
            <w:r>
              <w:rPr>
                <w:rStyle w:val="82"/>
                <w:rFonts w:hint="eastAsia"/>
                <w:lang w:val="en-US" w:eastAsia="zh-CN" w:bidi="ar"/>
              </w:rPr>
              <w:t>≧</w:t>
            </w:r>
            <w:r>
              <w:rPr>
                <w:rStyle w:val="82"/>
                <w:lang w:val="en-US" w:eastAsia="zh-CN" w:bidi="ar"/>
              </w:rPr>
              <w:t>64GB</w:t>
            </w:r>
            <w:r>
              <w:rPr>
                <w:rStyle w:val="82"/>
                <w:lang w:val="en-US" w:eastAsia="zh-CN" w:bidi="ar"/>
              </w:rPr>
              <w:br w:type="textWrapping"/>
            </w:r>
            <w:r>
              <w:rPr>
                <w:rStyle w:val="83"/>
                <w:lang w:val="en-US" w:eastAsia="zh-CN" w:bidi="ar"/>
              </w:rPr>
              <w:t>图像采集：前置摄像头</w:t>
            </w:r>
            <w:r>
              <w:rPr>
                <w:rStyle w:val="83"/>
                <w:rFonts w:hint="eastAsia"/>
                <w:lang w:val="en-US" w:eastAsia="zh-CN" w:bidi="ar"/>
              </w:rPr>
              <w:t>不低于</w:t>
            </w:r>
            <w:r>
              <w:rPr>
                <w:rStyle w:val="82"/>
                <w:lang w:val="en-US" w:eastAsia="zh-CN" w:bidi="ar"/>
              </w:rPr>
              <w:t>500</w:t>
            </w:r>
            <w:r>
              <w:rPr>
                <w:rStyle w:val="83"/>
                <w:lang w:val="en-US" w:eastAsia="zh-CN" w:bidi="ar"/>
              </w:rPr>
              <w:t>万像素；后置摄像头</w:t>
            </w:r>
            <w:r>
              <w:rPr>
                <w:rStyle w:val="83"/>
                <w:rFonts w:hint="eastAsia"/>
                <w:lang w:val="en-US" w:eastAsia="zh-CN" w:bidi="ar"/>
              </w:rPr>
              <w:t>不低于</w:t>
            </w:r>
            <w:r>
              <w:rPr>
                <w:rStyle w:val="82"/>
                <w:lang w:val="en-US" w:eastAsia="zh-CN" w:bidi="ar"/>
              </w:rPr>
              <w:t>1300</w:t>
            </w:r>
            <w:r>
              <w:rPr>
                <w:rStyle w:val="83"/>
                <w:lang w:val="en-US" w:eastAsia="zh-CN" w:bidi="ar"/>
              </w:rPr>
              <w:t>万像素</w:t>
            </w:r>
            <w:r>
              <w:rPr>
                <w:rStyle w:val="82"/>
                <w:lang w:val="en-US" w:eastAsia="zh-CN" w:bidi="ar"/>
              </w:rPr>
              <w:br w:type="textWrapping"/>
            </w:r>
            <w:r>
              <w:rPr>
                <w:rStyle w:val="83"/>
                <w:lang w:val="en-US" w:eastAsia="zh-CN" w:bidi="ar"/>
              </w:rPr>
              <w:t>支持二维码、</w:t>
            </w:r>
            <w:r>
              <w:rPr>
                <w:rStyle w:val="82"/>
                <w:lang w:val="en-US" w:eastAsia="zh-CN" w:bidi="ar"/>
              </w:rPr>
              <w:t>NFC</w:t>
            </w:r>
            <w:r>
              <w:rPr>
                <w:rStyle w:val="83"/>
                <w:lang w:val="en-US" w:eastAsia="zh-CN" w:bidi="ar"/>
              </w:rPr>
              <w:t>读卡、室外</w:t>
            </w:r>
            <w:r>
              <w:rPr>
                <w:rStyle w:val="82"/>
                <w:lang w:val="en-US" w:eastAsia="zh-CN" w:bidi="ar"/>
              </w:rPr>
              <w:t>GPS</w:t>
            </w:r>
            <w:r>
              <w:rPr>
                <w:rStyle w:val="83"/>
                <w:lang w:val="en-US" w:eastAsia="zh-CN" w:bidi="ar"/>
              </w:rPr>
              <w:t>定位</w:t>
            </w:r>
            <w:r>
              <w:rPr>
                <w:rStyle w:val="82"/>
                <w:lang w:val="en-US" w:eastAsia="zh-CN" w:bidi="ar"/>
              </w:rPr>
              <w:t>+</w:t>
            </w:r>
            <w:r>
              <w:rPr>
                <w:rStyle w:val="83"/>
                <w:lang w:val="en-US" w:eastAsia="zh-CN" w:bidi="ar"/>
              </w:rPr>
              <w:t>电子地图巡更方案</w:t>
            </w:r>
            <w:r>
              <w:rPr>
                <w:rStyle w:val="82"/>
                <w:lang w:val="en-US" w:eastAsia="zh-CN" w:bidi="ar"/>
              </w:rPr>
              <w:br w:type="textWrapping"/>
            </w:r>
            <w:r>
              <w:rPr>
                <w:rStyle w:val="83"/>
                <w:lang w:val="en-US" w:eastAsia="zh-CN" w:bidi="ar"/>
              </w:rPr>
              <w:t>内置高灵敏度卫星定位模块，支持北斗，</w:t>
            </w:r>
            <w:r>
              <w:rPr>
                <w:rStyle w:val="82"/>
                <w:lang w:val="en-US" w:eastAsia="zh-CN" w:bidi="ar"/>
              </w:rPr>
              <w:t>GPS</w:t>
            </w:r>
            <w:r>
              <w:rPr>
                <w:rStyle w:val="83"/>
                <w:lang w:val="en-US" w:eastAsia="zh-CN" w:bidi="ar"/>
              </w:rPr>
              <w:t>，</w:t>
            </w:r>
            <w:r>
              <w:rPr>
                <w:rStyle w:val="82"/>
                <w:lang w:val="en-US" w:eastAsia="zh-CN" w:bidi="ar"/>
              </w:rPr>
              <w:t>Glonass</w:t>
            </w:r>
            <w:r>
              <w:rPr>
                <w:rStyle w:val="83"/>
                <w:lang w:val="en-US" w:eastAsia="zh-CN" w:bidi="ar"/>
              </w:rPr>
              <w:t>定位</w:t>
            </w:r>
            <w:r>
              <w:rPr>
                <w:rStyle w:val="82"/>
                <w:lang w:val="en-US" w:eastAsia="zh-CN" w:bidi="ar"/>
              </w:rPr>
              <w:br w:type="textWrapping"/>
            </w:r>
            <w:r>
              <w:rPr>
                <w:rStyle w:val="83"/>
                <w:lang w:val="en-US" w:eastAsia="zh-CN" w:bidi="ar"/>
              </w:rPr>
              <w:t>防水、防尘、防摔（</w:t>
            </w:r>
            <w:r>
              <w:rPr>
                <w:rStyle w:val="82"/>
                <w:lang w:val="en-US" w:eastAsia="zh-CN" w:bidi="ar"/>
              </w:rPr>
              <w:t>IP68</w:t>
            </w:r>
            <w:r>
              <w:rPr>
                <w:rStyle w:val="83"/>
                <w:lang w:val="en-US" w:eastAsia="zh-CN" w:bidi="ar"/>
              </w:rPr>
              <w:t>）</w:t>
            </w:r>
            <w:r>
              <w:rPr>
                <w:rStyle w:val="82"/>
                <w:lang w:val="en-US" w:eastAsia="zh-CN" w:bidi="ar"/>
              </w:rPr>
              <w:t>,</w:t>
            </w:r>
            <w:r>
              <w:rPr>
                <w:rStyle w:val="83"/>
                <w:lang w:val="en-US" w:eastAsia="zh-CN" w:bidi="ar"/>
              </w:rPr>
              <w:t>支持</w:t>
            </w:r>
            <w:r>
              <w:rPr>
                <w:rStyle w:val="82"/>
                <w:lang w:val="en-US" w:eastAsia="zh-CN" w:bidi="ar"/>
              </w:rPr>
              <w:t>1.5</w:t>
            </w:r>
            <w:r>
              <w:rPr>
                <w:rStyle w:val="83"/>
                <w:lang w:val="en-US" w:eastAsia="zh-CN" w:bidi="ar"/>
              </w:rPr>
              <w:t>米防摔，适合全天候野外作业</w:t>
            </w:r>
            <w:r>
              <w:rPr>
                <w:rStyle w:val="82"/>
                <w:lang w:val="en-US" w:eastAsia="zh-CN" w:bidi="ar"/>
              </w:rPr>
              <w:br w:type="textWrapping"/>
            </w:r>
            <w:r>
              <w:rPr>
                <w:rStyle w:val="83"/>
                <w:lang w:val="en-US" w:eastAsia="zh-CN" w:bidi="ar"/>
              </w:rPr>
              <w:t>支持</w:t>
            </w:r>
            <w:r>
              <w:rPr>
                <w:rStyle w:val="82"/>
                <w:lang w:val="en-US" w:eastAsia="zh-CN" w:bidi="ar"/>
              </w:rPr>
              <w:t>NFC</w:t>
            </w:r>
            <w:r>
              <w:rPr>
                <w:rStyle w:val="83"/>
                <w:lang w:val="en-US" w:eastAsia="zh-CN" w:bidi="ar"/>
              </w:rPr>
              <w:t>协议；支持</w:t>
            </w:r>
            <w:r>
              <w:rPr>
                <w:rStyle w:val="82"/>
                <w:lang w:val="en-US" w:eastAsia="zh-CN" w:bidi="ar"/>
              </w:rPr>
              <w:t>ISO15693</w:t>
            </w:r>
            <w:r>
              <w:rPr>
                <w:rStyle w:val="83"/>
                <w:lang w:val="en-US" w:eastAsia="zh-CN" w:bidi="ar"/>
              </w:rPr>
              <w:t>、</w:t>
            </w:r>
            <w:r>
              <w:rPr>
                <w:rStyle w:val="82"/>
                <w:lang w:val="en-US" w:eastAsia="zh-CN" w:bidi="ar"/>
              </w:rPr>
              <w:t>ISO14443A/B</w:t>
            </w:r>
            <w:r>
              <w:rPr>
                <w:rStyle w:val="82"/>
                <w:lang w:val="en-US" w:eastAsia="zh-CN" w:bidi="ar"/>
              </w:rPr>
              <w:br w:type="textWrapping"/>
            </w:r>
            <w:r>
              <w:rPr>
                <w:rStyle w:val="83"/>
                <w:lang w:val="en-US" w:eastAsia="zh-CN" w:bidi="ar"/>
              </w:rPr>
              <w:t>支持远程巡更任务接收，巡更任务管理</w:t>
            </w:r>
            <w:r>
              <w:rPr>
                <w:rStyle w:val="82"/>
                <w:lang w:val="en-US" w:eastAsia="zh-CN" w:bidi="ar"/>
              </w:rPr>
              <w:br w:type="textWrapping"/>
            </w:r>
            <w:r>
              <w:rPr>
                <w:rStyle w:val="83"/>
                <w:lang w:val="en-US" w:eastAsia="zh-CN" w:bidi="ar"/>
              </w:rPr>
              <w:t>支持巡更人员登录注册，进行权限管理</w:t>
            </w:r>
            <w:r>
              <w:rPr>
                <w:rStyle w:val="82"/>
                <w:lang w:val="en-US" w:eastAsia="zh-CN" w:bidi="ar"/>
              </w:rPr>
              <w:br w:type="textWrapping"/>
            </w:r>
            <w:r>
              <w:rPr>
                <w:rStyle w:val="83"/>
                <w:lang w:val="en-US" w:eastAsia="zh-CN" w:bidi="ar"/>
              </w:rPr>
              <w:t>支持巡更任务查询，巡更任务提醒等协助巡更的功能</w:t>
            </w:r>
            <w:r>
              <w:rPr>
                <w:rStyle w:val="82"/>
                <w:lang w:val="en-US" w:eastAsia="zh-CN" w:bidi="ar"/>
              </w:rPr>
              <w:br w:type="textWrapping"/>
            </w:r>
            <w:r>
              <w:rPr>
                <w:rStyle w:val="83"/>
                <w:lang w:val="en-US" w:eastAsia="zh-CN" w:bidi="ar"/>
              </w:rPr>
              <w:t>有网络环境下支持巡更记录实时上传，无网络环境下支持巡更记录断点续传</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07DB5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3D68DAE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3.00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2AA024E1">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0FDCF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4998E37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2</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503F811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巡更标签</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05FFB6E5">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90867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5842F7D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80.00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434720A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软件接入大系统</w:t>
            </w:r>
          </w:p>
        </w:tc>
      </w:tr>
      <w:tr w14:paraId="7D33E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980" w:type="dxa"/>
            <w:gridSpan w:val="2"/>
            <w:tcBorders>
              <w:top w:val="single" w:color="000000" w:sz="4" w:space="0"/>
              <w:left w:val="single" w:color="000000" w:sz="4" w:space="0"/>
              <w:bottom w:val="single" w:color="000000" w:sz="4" w:space="0"/>
              <w:right w:val="single" w:color="000000" w:sz="4" w:space="0"/>
            </w:tcBorders>
            <w:noWrap/>
            <w:vAlign w:val="center"/>
          </w:tcPr>
          <w:p w14:paraId="167B5B7E">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简" w:hAnsi="宋体-简" w:eastAsia="宋体-简" w:cs="宋体-简"/>
                <w:i w:val="0"/>
                <w:iCs w:val="0"/>
                <w:color w:val="000000"/>
                <w:kern w:val="0"/>
                <w:sz w:val="24"/>
                <w:szCs w:val="24"/>
                <w:u w:val="none"/>
                <w:lang w:val="en-US" w:eastAsia="zh-CN" w:bidi="ar"/>
              </w:rPr>
              <w:t>四、</w:t>
            </w:r>
            <w:r>
              <w:rPr>
                <w:rFonts w:hint="eastAsia" w:ascii="宋体" w:hAnsi="宋体" w:eastAsia="宋体" w:cs="宋体"/>
                <w:b/>
                <w:bCs/>
                <w:i w:val="0"/>
                <w:iCs w:val="0"/>
                <w:color w:val="000000"/>
                <w:kern w:val="0"/>
                <w:sz w:val="24"/>
                <w:szCs w:val="24"/>
                <w:u w:val="none"/>
                <w:lang w:val="en-US" w:eastAsia="zh-CN" w:bidi="ar"/>
              </w:rPr>
              <w:t>门禁系统</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223C1FF4">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300DCC">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4"/>
                <w:szCs w:val="24"/>
                <w:u w:val="none"/>
              </w:rPr>
            </w:pP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691C6987">
            <w:pPr>
              <w:ind w:left="0" w:leftChars="0" w:right="0" w:rightChars="0" w:firstLine="0" w:firstLineChars="0"/>
              <w:jc w:val="center"/>
              <w:rPr>
                <w:rFonts w:hint="default" w:ascii="Times New Roman Regular" w:hAnsi="Times New Roman Regular" w:eastAsia="Times New Roman Regular" w:cs="Times New Roman Regular"/>
                <w:b/>
                <w:bCs/>
                <w:i w:val="0"/>
                <w:iCs w:val="0"/>
                <w:color w:val="000000"/>
                <w:sz w:val="24"/>
                <w:szCs w:val="24"/>
                <w:u w:val="none"/>
              </w:rPr>
            </w:pP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5A08480C">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4"/>
                <w:szCs w:val="24"/>
                <w:u w:val="none"/>
              </w:rPr>
            </w:pPr>
          </w:p>
        </w:tc>
      </w:tr>
      <w:tr w14:paraId="6C169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2355C62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081A507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门禁一体机</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2CE9650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Style w:val="83"/>
                <w:lang w:val="en-US" w:eastAsia="zh-CN" w:bidi="ar"/>
              </w:rPr>
              <w:t>认证方式：刷卡</w:t>
            </w:r>
            <w:r>
              <w:rPr>
                <w:rStyle w:val="82"/>
                <w:lang w:val="en-US" w:eastAsia="zh-CN" w:bidi="ar"/>
              </w:rPr>
              <w:br w:type="textWrapping"/>
            </w:r>
            <w:r>
              <w:rPr>
                <w:rStyle w:val="83"/>
                <w:lang w:val="en-US" w:eastAsia="zh-CN" w:bidi="ar"/>
              </w:rPr>
              <w:t>读卡频率：</w:t>
            </w:r>
            <w:r>
              <w:rPr>
                <w:rStyle w:val="83"/>
                <w:rFonts w:hint="eastAsia"/>
                <w:lang w:val="en-US" w:eastAsia="zh-CN" w:bidi="ar"/>
              </w:rPr>
              <w:t>不低于</w:t>
            </w:r>
            <w:r>
              <w:rPr>
                <w:rStyle w:val="82"/>
                <w:lang w:val="en-US" w:eastAsia="zh-CN" w:bidi="ar"/>
              </w:rPr>
              <w:t>13.56MHz</w:t>
            </w:r>
            <w:r>
              <w:rPr>
                <w:rStyle w:val="82"/>
                <w:lang w:val="en-US" w:eastAsia="zh-CN" w:bidi="ar"/>
              </w:rPr>
              <w:br w:type="textWrapping"/>
            </w:r>
            <w:r>
              <w:rPr>
                <w:rStyle w:val="83"/>
                <w:lang w:val="en-US" w:eastAsia="zh-CN" w:bidi="ar"/>
              </w:rPr>
              <w:t>可识别卡：</w:t>
            </w:r>
            <w:r>
              <w:rPr>
                <w:rStyle w:val="82"/>
                <w:lang w:val="en-US" w:eastAsia="zh-CN" w:bidi="ar"/>
              </w:rPr>
              <w:t>IC</w:t>
            </w:r>
            <w:r>
              <w:rPr>
                <w:rStyle w:val="83"/>
                <w:lang w:val="en-US" w:eastAsia="zh-CN" w:bidi="ar"/>
              </w:rPr>
              <w:t>卡</w:t>
            </w:r>
            <w:r>
              <w:rPr>
                <w:rStyle w:val="82"/>
                <w:lang w:val="en-US" w:eastAsia="zh-CN" w:bidi="ar"/>
              </w:rPr>
              <w:t>(</w:t>
            </w:r>
            <w:r>
              <w:rPr>
                <w:rStyle w:val="83"/>
                <w:lang w:val="en-US" w:eastAsia="zh-CN" w:bidi="ar"/>
              </w:rPr>
              <w:t>支持扇区加密</w:t>
            </w:r>
            <w:r>
              <w:rPr>
                <w:rStyle w:val="82"/>
                <w:lang w:val="en-US" w:eastAsia="zh-CN" w:bidi="ar"/>
              </w:rPr>
              <w:t>)</w:t>
            </w:r>
            <w:r>
              <w:rPr>
                <w:rStyle w:val="83"/>
                <w:lang w:val="en-US" w:eastAsia="zh-CN" w:bidi="ar"/>
              </w:rPr>
              <w:t>、</w:t>
            </w:r>
            <w:r>
              <w:rPr>
                <w:rStyle w:val="82"/>
                <w:lang w:val="en-US" w:eastAsia="zh-CN" w:bidi="ar"/>
              </w:rPr>
              <w:t>CPU</w:t>
            </w:r>
            <w:r>
              <w:rPr>
                <w:rStyle w:val="83"/>
                <w:lang w:val="en-US" w:eastAsia="zh-CN" w:bidi="ar"/>
              </w:rPr>
              <w:t>卡序列号</w:t>
            </w:r>
            <w:r>
              <w:rPr>
                <w:rStyle w:val="82"/>
                <w:lang w:val="en-US" w:eastAsia="zh-CN" w:bidi="ar"/>
              </w:rPr>
              <w:t>(</w:t>
            </w:r>
            <w:r>
              <w:rPr>
                <w:rStyle w:val="83"/>
                <w:lang w:val="en-US" w:eastAsia="zh-CN" w:bidi="ar"/>
              </w:rPr>
              <w:t>不含加密功能</w:t>
            </w:r>
            <w:r>
              <w:rPr>
                <w:rStyle w:val="82"/>
                <w:lang w:val="en-US" w:eastAsia="zh-CN" w:bidi="ar"/>
              </w:rPr>
              <w:t>)</w:t>
            </w:r>
            <w:r>
              <w:rPr>
                <w:rStyle w:val="82"/>
                <w:lang w:val="en-US" w:eastAsia="zh-CN" w:bidi="ar"/>
              </w:rPr>
              <w:br w:type="textWrapping"/>
            </w:r>
            <w:r>
              <w:rPr>
                <w:rStyle w:val="83"/>
                <w:lang w:val="en-US" w:eastAsia="zh-CN" w:bidi="ar"/>
              </w:rPr>
              <w:t>按键方式：无</w:t>
            </w:r>
            <w:r>
              <w:rPr>
                <w:rStyle w:val="82"/>
                <w:lang w:val="en-US" w:eastAsia="zh-CN" w:bidi="ar"/>
              </w:rPr>
              <w:br w:type="textWrapping"/>
            </w:r>
            <w:r>
              <w:rPr>
                <w:rStyle w:val="83"/>
                <w:lang w:val="en-US" w:eastAsia="zh-CN" w:bidi="ar"/>
              </w:rPr>
              <w:t>通讯方式：</w:t>
            </w:r>
            <w:r>
              <w:rPr>
                <w:rStyle w:val="82"/>
                <w:lang w:val="en-US" w:eastAsia="zh-CN" w:bidi="ar"/>
              </w:rPr>
              <w:t>RS485+Wiegand</w:t>
            </w:r>
            <w:r>
              <w:rPr>
                <w:rStyle w:val="82"/>
                <w:lang w:val="en-US" w:eastAsia="zh-CN" w:bidi="ar"/>
              </w:rPr>
              <w:br w:type="textWrapping"/>
            </w:r>
            <w:r>
              <w:rPr>
                <w:rStyle w:val="83"/>
                <w:lang w:val="en-US" w:eastAsia="zh-CN" w:bidi="ar"/>
              </w:rPr>
              <w:t>工作电压：</w:t>
            </w:r>
            <w:r>
              <w:rPr>
                <w:rStyle w:val="82"/>
                <w:lang w:val="en-US" w:eastAsia="zh-CN" w:bidi="ar"/>
              </w:rPr>
              <w:t>DC12V</w:t>
            </w:r>
            <w:r>
              <w:rPr>
                <w:rStyle w:val="82"/>
                <w:lang w:val="en-US" w:eastAsia="zh-CN" w:bidi="ar"/>
              </w:rPr>
              <w:br w:type="textWrapping"/>
            </w:r>
            <w:r>
              <w:rPr>
                <w:rStyle w:val="83"/>
                <w:lang w:val="en-US" w:eastAsia="zh-CN" w:bidi="ar"/>
              </w:rPr>
              <w:t>功耗：</w:t>
            </w:r>
            <w:r>
              <w:rPr>
                <w:rStyle w:val="82"/>
                <w:lang w:val="en-US" w:eastAsia="zh-CN" w:bidi="ar"/>
              </w:rPr>
              <w:t>≤2W</w:t>
            </w:r>
            <w:r>
              <w:rPr>
                <w:rStyle w:val="82"/>
                <w:lang w:val="en-US" w:eastAsia="zh-CN" w:bidi="ar"/>
              </w:rPr>
              <w:br w:type="textWrapping"/>
            </w:r>
            <w:r>
              <w:rPr>
                <w:rStyle w:val="83"/>
                <w:lang w:val="en-US" w:eastAsia="zh-CN" w:bidi="ar"/>
              </w:rPr>
              <w:t>安装方式：无底盒壁挂、</w:t>
            </w:r>
            <w:r>
              <w:rPr>
                <w:rStyle w:val="82"/>
                <w:lang w:val="en-US" w:eastAsia="zh-CN" w:bidi="ar"/>
              </w:rPr>
              <w:t>86</w:t>
            </w:r>
            <w:r>
              <w:rPr>
                <w:rStyle w:val="83"/>
                <w:lang w:val="en-US" w:eastAsia="zh-CN" w:bidi="ar"/>
              </w:rPr>
              <w:t>底盒、</w:t>
            </w:r>
            <w:r>
              <w:rPr>
                <w:rStyle w:val="82"/>
                <w:lang w:val="en-US" w:eastAsia="zh-CN" w:bidi="ar"/>
              </w:rPr>
              <w:t>120</w:t>
            </w:r>
            <w:r>
              <w:rPr>
                <w:rStyle w:val="83"/>
                <w:lang w:val="en-US" w:eastAsia="zh-CN" w:bidi="ar"/>
              </w:rPr>
              <w:t>底盒安装</w:t>
            </w:r>
            <w:r>
              <w:rPr>
                <w:rStyle w:val="82"/>
                <w:lang w:val="en-US" w:eastAsia="zh-CN" w:bidi="ar"/>
              </w:rPr>
              <w:br w:type="textWrapping"/>
            </w:r>
            <w:r>
              <w:rPr>
                <w:rStyle w:val="83"/>
                <w:lang w:val="en-US" w:eastAsia="zh-CN" w:bidi="ar"/>
              </w:rPr>
              <w:t>工作环境：室内，不防水</w:t>
            </w:r>
            <w:r>
              <w:rPr>
                <w:rStyle w:val="82"/>
                <w:lang w:val="en-US" w:eastAsia="zh-CN" w:bidi="ar"/>
              </w:rPr>
              <w:br w:type="textWrapping"/>
            </w:r>
            <w:r>
              <w:rPr>
                <w:rStyle w:val="83"/>
                <w:lang w:val="en-US" w:eastAsia="zh-CN" w:bidi="ar"/>
              </w:rPr>
              <w:t>符合</w:t>
            </w:r>
            <w:r>
              <w:rPr>
                <w:rStyle w:val="82"/>
                <w:lang w:val="en-US" w:eastAsia="zh-CN" w:bidi="ar"/>
              </w:rPr>
              <w:t>GB/T24021-2001idtISO14021:1999</w:t>
            </w:r>
            <w:r>
              <w:rPr>
                <w:rStyle w:val="83"/>
                <w:lang w:val="en-US" w:eastAsia="zh-CN" w:bidi="ar"/>
              </w:rPr>
              <w:t>《环境管理环境标志与声明自我环境声明</w:t>
            </w:r>
            <w:r>
              <w:rPr>
                <w:rStyle w:val="82"/>
                <w:lang w:val="en-US" w:eastAsia="zh-CN" w:bidi="ar"/>
              </w:rPr>
              <w:t>(</w:t>
            </w:r>
            <w:r>
              <w:rPr>
                <w:rStyle w:val="83"/>
                <w:lang w:val="en-US" w:eastAsia="zh-CN" w:bidi="ar"/>
              </w:rPr>
              <w:t>Ⅱ型环境标志</w:t>
            </w:r>
            <w:r>
              <w:rPr>
                <w:rStyle w:val="82"/>
                <w:lang w:val="en-US" w:eastAsia="zh-CN" w:bidi="ar"/>
              </w:rPr>
              <w:t>)</w:t>
            </w:r>
            <w:r>
              <w:rPr>
                <w:rStyle w:val="83"/>
                <w:lang w:val="en-US" w:eastAsia="zh-CN" w:bidi="ar"/>
              </w:rPr>
              <w:t>》的要求。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B2475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024965C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150.00</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54353E9B">
            <w:pPr>
              <w:ind w:left="0" w:leftChars="0" w:right="0" w:rightChars="0" w:firstLine="0" w:firstLineChars="0"/>
              <w:jc w:val="center"/>
              <w:rPr>
                <w:rFonts w:hint="eastAsia" w:ascii="宋体" w:hAnsi="宋体" w:eastAsia="宋体" w:cs="宋体"/>
                <w:i w:val="0"/>
                <w:iCs w:val="0"/>
                <w:color w:val="000000"/>
                <w:sz w:val="22"/>
                <w:szCs w:val="22"/>
                <w:u w:val="none"/>
              </w:rPr>
            </w:pPr>
          </w:p>
        </w:tc>
      </w:tr>
      <w:tr w14:paraId="533DD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048743A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2</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380AE2C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门禁一体机</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152878C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Style w:val="83"/>
                <w:lang w:val="en-US" w:eastAsia="zh-CN" w:bidi="ar"/>
              </w:rPr>
              <w:t>认证方式：刷卡</w:t>
            </w:r>
            <w:r>
              <w:rPr>
                <w:rStyle w:val="82"/>
                <w:lang w:val="en-US" w:eastAsia="zh-CN" w:bidi="ar"/>
              </w:rPr>
              <w:br w:type="textWrapping"/>
            </w:r>
            <w:r>
              <w:rPr>
                <w:rStyle w:val="83"/>
                <w:lang w:val="en-US" w:eastAsia="zh-CN" w:bidi="ar"/>
              </w:rPr>
              <w:t>读卡频率：</w:t>
            </w:r>
            <w:r>
              <w:rPr>
                <w:rStyle w:val="83"/>
                <w:rFonts w:hint="eastAsia"/>
                <w:lang w:val="en-US" w:eastAsia="zh-CN" w:bidi="ar"/>
              </w:rPr>
              <w:t>不低于</w:t>
            </w:r>
            <w:r>
              <w:rPr>
                <w:rStyle w:val="82"/>
                <w:lang w:val="en-US" w:eastAsia="zh-CN" w:bidi="ar"/>
              </w:rPr>
              <w:t>13.56MHz</w:t>
            </w:r>
            <w:r>
              <w:rPr>
                <w:rStyle w:val="82"/>
                <w:lang w:val="en-US" w:eastAsia="zh-CN" w:bidi="ar"/>
              </w:rPr>
              <w:br w:type="textWrapping"/>
            </w:r>
            <w:r>
              <w:rPr>
                <w:rStyle w:val="83"/>
                <w:lang w:val="en-US" w:eastAsia="zh-CN" w:bidi="ar"/>
              </w:rPr>
              <w:t>可识别卡：</w:t>
            </w:r>
            <w:r>
              <w:rPr>
                <w:rStyle w:val="82"/>
                <w:lang w:val="en-US" w:eastAsia="zh-CN" w:bidi="ar"/>
              </w:rPr>
              <w:t>IC</w:t>
            </w:r>
            <w:r>
              <w:rPr>
                <w:rStyle w:val="83"/>
                <w:lang w:val="en-US" w:eastAsia="zh-CN" w:bidi="ar"/>
              </w:rPr>
              <w:t>卡</w:t>
            </w:r>
            <w:r>
              <w:rPr>
                <w:rStyle w:val="82"/>
                <w:lang w:val="en-US" w:eastAsia="zh-CN" w:bidi="ar"/>
              </w:rPr>
              <w:t>(</w:t>
            </w:r>
            <w:r>
              <w:rPr>
                <w:rStyle w:val="83"/>
                <w:lang w:val="en-US" w:eastAsia="zh-CN" w:bidi="ar"/>
              </w:rPr>
              <w:t>支持扇区加密</w:t>
            </w:r>
            <w:r>
              <w:rPr>
                <w:rStyle w:val="82"/>
                <w:lang w:val="en-US" w:eastAsia="zh-CN" w:bidi="ar"/>
              </w:rPr>
              <w:t>)</w:t>
            </w:r>
            <w:r>
              <w:rPr>
                <w:rStyle w:val="83"/>
                <w:lang w:val="en-US" w:eastAsia="zh-CN" w:bidi="ar"/>
              </w:rPr>
              <w:t>、</w:t>
            </w:r>
            <w:r>
              <w:rPr>
                <w:rStyle w:val="82"/>
                <w:lang w:val="en-US" w:eastAsia="zh-CN" w:bidi="ar"/>
              </w:rPr>
              <w:t>CPU</w:t>
            </w:r>
            <w:r>
              <w:rPr>
                <w:rStyle w:val="83"/>
                <w:lang w:val="en-US" w:eastAsia="zh-CN" w:bidi="ar"/>
              </w:rPr>
              <w:t>卡序列号</w:t>
            </w:r>
            <w:r>
              <w:rPr>
                <w:rStyle w:val="82"/>
                <w:lang w:val="en-US" w:eastAsia="zh-CN" w:bidi="ar"/>
              </w:rPr>
              <w:t>(</w:t>
            </w:r>
            <w:r>
              <w:rPr>
                <w:rStyle w:val="83"/>
                <w:lang w:val="en-US" w:eastAsia="zh-CN" w:bidi="ar"/>
              </w:rPr>
              <w:t>不含加密功能</w:t>
            </w:r>
            <w:r>
              <w:rPr>
                <w:rStyle w:val="82"/>
                <w:lang w:val="en-US" w:eastAsia="zh-CN" w:bidi="ar"/>
              </w:rPr>
              <w:t>)</w:t>
            </w:r>
            <w:r>
              <w:rPr>
                <w:rStyle w:val="82"/>
                <w:lang w:val="en-US" w:eastAsia="zh-CN" w:bidi="ar"/>
              </w:rPr>
              <w:br w:type="textWrapping"/>
            </w:r>
            <w:r>
              <w:rPr>
                <w:rStyle w:val="83"/>
                <w:lang w:val="en-US" w:eastAsia="zh-CN" w:bidi="ar"/>
              </w:rPr>
              <w:t>按键方式：无</w:t>
            </w:r>
            <w:r>
              <w:rPr>
                <w:rStyle w:val="82"/>
                <w:lang w:val="en-US" w:eastAsia="zh-CN" w:bidi="ar"/>
              </w:rPr>
              <w:br w:type="textWrapping"/>
            </w:r>
            <w:r>
              <w:rPr>
                <w:rStyle w:val="83"/>
                <w:lang w:val="en-US" w:eastAsia="zh-CN" w:bidi="ar"/>
              </w:rPr>
              <w:t>通讯方式：</w:t>
            </w:r>
            <w:r>
              <w:rPr>
                <w:rStyle w:val="82"/>
                <w:lang w:val="en-US" w:eastAsia="zh-CN" w:bidi="ar"/>
              </w:rPr>
              <w:t>RS485+Wiegand</w:t>
            </w:r>
            <w:r>
              <w:rPr>
                <w:rStyle w:val="82"/>
                <w:lang w:val="en-US" w:eastAsia="zh-CN" w:bidi="ar"/>
              </w:rPr>
              <w:br w:type="textWrapping"/>
            </w:r>
            <w:r>
              <w:rPr>
                <w:rStyle w:val="83"/>
                <w:lang w:val="en-US" w:eastAsia="zh-CN" w:bidi="ar"/>
              </w:rPr>
              <w:t>工作电压：</w:t>
            </w:r>
            <w:r>
              <w:rPr>
                <w:rStyle w:val="82"/>
                <w:lang w:val="en-US" w:eastAsia="zh-CN" w:bidi="ar"/>
              </w:rPr>
              <w:t>DC12V</w:t>
            </w:r>
            <w:r>
              <w:rPr>
                <w:rStyle w:val="82"/>
                <w:lang w:val="en-US" w:eastAsia="zh-CN" w:bidi="ar"/>
              </w:rPr>
              <w:br w:type="textWrapping"/>
            </w:r>
            <w:r>
              <w:rPr>
                <w:rStyle w:val="83"/>
                <w:lang w:val="en-US" w:eastAsia="zh-CN" w:bidi="ar"/>
              </w:rPr>
              <w:t>功耗：</w:t>
            </w:r>
            <w:r>
              <w:rPr>
                <w:rStyle w:val="82"/>
                <w:lang w:val="en-US" w:eastAsia="zh-CN" w:bidi="ar"/>
              </w:rPr>
              <w:t>≤2W</w:t>
            </w:r>
            <w:r>
              <w:rPr>
                <w:rStyle w:val="82"/>
                <w:lang w:val="en-US" w:eastAsia="zh-CN" w:bidi="ar"/>
              </w:rPr>
              <w:br w:type="textWrapping"/>
            </w:r>
            <w:r>
              <w:rPr>
                <w:rStyle w:val="83"/>
                <w:lang w:val="en-US" w:eastAsia="zh-CN" w:bidi="ar"/>
              </w:rPr>
              <w:t>安装方式：无底盒壁挂、</w:t>
            </w:r>
            <w:r>
              <w:rPr>
                <w:rStyle w:val="82"/>
                <w:lang w:val="en-US" w:eastAsia="zh-CN" w:bidi="ar"/>
              </w:rPr>
              <w:t>86</w:t>
            </w:r>
            <w:r>
              <w:rPr>
                <w:rStyle w:val="83"/>
                <w:lang w:val="en-US" w:eastAsia="zh-CN" w:bidi="ar"/>
              </w:rPr>
              <w:t>底盒、</w:t>
            </w:r>
            <w:r>
              <w:rPr>
                <w:rStyle w:val="82"/>
                <w:lang w:val="en-US" w:eastAsia="zh-CN" w:bidi="ar"/>
              </w:rPr>
              <w:t>120</w:t>
            </w:r>
            <w:r>
              <w:rPr>
                <w:rStyle w:val="83"/>
                <w:lang w:val="en-US" w:eastAsia="zh-CN" w:bidi="ar"/>
              </w:rPr>
              <w:t>底盒安装</w:t>
            </w:r>
            <w:r>
              <w:rPr>
                <w:rStyle w:val="82"/>
                <w:lang w:val="en-US" w:eastAsia="zh-CN" w:bidi="ar"/>
              </w:rPr>
              <w:br w:type="textWrapping"/>
            </w:r>
            <w:r>
              <w:rPr>
                <w:rStyle w:val="83"/>
                <w:lang w:val="en-US" w:eastAsia="zh-CN" w:bidi="ar"/>
              </w:rPr>
              <w:t>工作环境：室内，不防水</w:t>
            </w:r>
            <w:r>
              <w:rPr>
                <w:rStyle w:val="82"/>
                <w:lang w:val="en-US" w:eastAsia="zh-CN" w:bidi="ar"/>
              </w:rPr>
              <w:br w:type="textWrapping"/>
            </w:r>
            <w:r>
              <w:rPr>
                <w:rStyle w:val="83"/>
                <w:lang w:val="en-US" w:eastAsia="zh-CN" w:bidi="ar"/>
              </w:rPr>
              <w:t>符合</w:t>
            </w:r>
            <w:r>
              <w:rPr>
                <w:rStyle w:val="82"/>
                <w:lang w:val="en-US" w:eastAsia="zh-CN" w:bidi="ar"/>
              </w:rPr>
              <w:t>GB/T24021-2001idtISO14021:1999</w:t>
            </w:r>
            <w:r>
              <w:rPr>
                <w:rStyle w:val="83"/>
                <w:lang w:val="en-US" w:eastAsia="zh-CN" w:bidi="ar"/>
              </w:rPr>
              <w:t>《环境管理环境标志与声明自我环境声明</w:t>
            </w:r>
            <w:r>
              <w:rPr>
                <w:rStyle w:val="82"/>
                <w:lang w:val="en-US" w:eastAsia="zh-CN" w:bidi="ar"/>
              </w:rPr>
              <w:t>(</w:t>
            </w:r>
            <w:r>
              <w:rPr>
                <w:rStyle w:val="83"/>
                <w:lang w:val="en-US" w:eastAsia="zh-CN" w:bidi="ar"/>
              </w:rPr>
              <w:t>Ⅱ型环境标志</w:t>
            </w:r>
            <w:r>
              <w:rPr>
                <w:rStyle w:val="82"/>
                <w:lang w:val="en-US" w:eastAsia="zh-CN" w:bidi="ar"/>
              </w:rPr>
              <w:t>)</w:t>
            </w:r>
            <w:r>
              <w:rPr>
                <w:rStyle w:val="83"/>
                <w:lang w:val="en-US" w:eastAsia="zh-CN" w:bidi="ar"/>
              </w:rPr>
              <w:t>》的要求。</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E7CE6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3710B89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50.00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4D34AE78">
            <w:pPr>
              <w:keepNext w:val="0"/>
              <w:keepLines w:val="0"/>
              <w:widowControl/>
              <w:suppressLineNumbers w:val="0"/>
              <w:ind w:left="0" w:leftChars="0" w:right="0" w:rightChars="0" w:firstLine="0" w:firstLineChars="0"/>
              <w:jc w:val="center"/>
              <w:textAlignment w:val="center"/>
              <w:rPr>
                <w:rFonts w:hint="eastAsia" w:ascii="宋体-简" w:hAnsi="宋体-简" w:eastAsia="宋体-简" w:cs="宋体-简"/>
                <w:i w:val="0"/>
                <w:iCs w:val="0"/>
                <w:color w:val="000000"/>
                <w:sz w:val="22"/>
                <w:szCs w:val="22"/>
                <w:u w:val="none"/>
              </w:rPr>
            </w:pPr>
            <w:r>
              <w:rPr>
                <w:rStyle w:val="89"/>
                <w:lang w:val="en-US" w:eastAsia="zh-CN" w:bidi="ar"/>
              </w:rPr>
              <w:t>利旧</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50</w:t>
            </w:r>
            <w:r>
              <w:rPr>
                <w:rStyle w:val="89"/>
                <w:lang w:val="en-US" w:eastAsia="zh-CN" w:bidi="ar"/>
              </w:rPr>
              <w:t>台，新增含备品备件</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w:t>
            </w:r>
            <w:r>
              <w:rPr>
                <w:rStyle w:val="89"/>
                <w:lang w:val="en-US" w:eastAsia="zh-CN" w:bidi="ar"/>
              </w:rPr>
              <w:t>台</w:t>
            </w:r>
          </w:p>
        </w:tc>
      </w:tr>
      <w:tr w14:paraId="2397A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4DC8F3D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3</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2BC9C88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人脸门禁一体机</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17D263E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Style w:val="83"/>
                <w:lang w:val="en-US" w:eastAsia="zh-CN" w:bidi="ar"/>
              </w:rPr>
              <w:t>设备应采用嵌入式</w:t>
            </w:r>
            <w:r>
              <w:rPr>
                <w:rStyle w:val="82"/>
                <w:lang w:val="en-US" w:eastAsia="zh-CN" w:bidi="ar"/>
              </w:rPr>
              <w:t>linux</w:t>
            </w:r>
            <w:r>
              <w:rPr>
                <w:rStyle w:val="83"/>
                <w:lang w:val="en-US" w:eastAsia="zh-CN" w:bidi="ar"/>
              </w:rPr>
              <w:t>系统。</w:t>
            </w:r>
            <w:r>
              <w:rPr>
                <w:rStyle w:val="82"/>
                <w:lang w:val="en-US" w:eastAsia="zh-CN" w:bidi="ar"/>
              </w:rPr>
              <w:br w:type="textWrapping"/>
            </w:r>
            <w:r>
              <w:rPr>
                <w:rStyle w:val="83"/>
                <w:lang w:val="en-US" w:eastAsia="zh-CN" w:bidi="ar"/>
              </w:rPr>
              <w:t>前面板防破坏能力应满足</w:t>
            </w:r>
            <w:r>
              <w:rPr>
                <w:rStyle w:val="82"/>
                <w:lang w:val="en-US" w:eastAsia="zh-CN" w:bidi="ar"/>
              </w:rPr>
              <w:t>IK07</w:t>
            </w:r>
            <w:r>
              <w:rPr>
                <w:rStyle w:val="83"/>
                <w:lang w:val="en-US" w:eastAsia="zh-CN" w:bidi="ar"/>
              </w:rPr>
              <w:t>的要求；结构后壳防破坏能力应满足</w:t>
            </w:r>
            <w:r>
              <w:rPr>
                <w:rStyle w:val="82"/>
                <w:lang w:val="en-US" w:eastAsia="zh-CN" w:bidi="ar"/>
              </w:rPr>
              <w:t>IK10</w:t>
            </w:r>
            <w:r>
              <w:rPr>
                <w:rStyle w:val="83"/>
                <w:lang w:val="en-US" w:eastAsia="zh-CN" w:bidi="ar"/>
              </w:rPr>
              <w:t>的要求；防水等级应大于</w:t>
            </w:r>
            <w:r>
              <w:rPr>
                <w:rStyle w:val="82"/>
                <w:lang w:val="en-US" w:eastAsia="zh-CN" w:bidi="ar"/>
              </w:rPr>
              <w:t>IP65</w:t>
            </w:r>
            <w:r>
              <w:rPr>
                <w:rStyle w:val="83"/>
                <w:lang w:val="en-US" w:eastAsia="zh-CN" w:bidi="ar"/>
              </w:rPr>
              <w:t>；应支持选择嵌入式、壁挂、桌面、立式、人员通道安装；</w:t>
            </w:r>
            <w:r>
              <w:rPr>
                <w:rStyle w:val="82"/>
                <w:lang w:val="en-US" w:eastAsia="zh-CN" w:bidi="ar"/>
              </w:rPr>
              <w:br w:type="textWrapping"/>
            </w:r>
            <w:r>
              <w:rPr>
                <w:rStyle w:val="82"/>
                <w:lang w:val="en-US" w:eastAsia="zh-CN" w:bidi="ar"/>
              </w:rPr>
              <w:t>1.LAN</w:t>
            </w:r>
            <w:r>
              <w:rPr>
                <w:rStyle w:val="83"/>
                <w:lang w:val="en-US" w:eastAsia="zh-CN" w:bidi="ar"/>
              </w:rPr>
              <w:t>╳</w:t>
            </w:r>
            <w:r>
              <w:rPr>
                <w:rStyle w:val="82"/>
                <w:lang w:val="en-US" w:eastAsia="zh-CN" w:bidi="ar"/>
              </w:rPr>
              <w:t>1</w:t>
            </w:r>
            <w:r>
              <w:rPr>
                <w:rStyle w:val="83"/>
                <w:lang w:val="en-US" w:eastAsia="zh-CN" w:bidi="ar"/>
              </w:rPr>
              <w:t>，支持</w:t>
            </w:r>
            <w:r>
              <w:rPr>
                <w:rStyle w:val="82"/>
                <w:lang w:val="en-US" w:eastAsia="zh-CN" w:bidi="ar"/>
              </w:rPr>
              <w:t>10M/100M/1000M</w:t>
            </w:r>
            <w:r>
              <w:rPr>
                <w:rStyle w:val="83"/>
                <w:lang w:val="en-US" w:eastAsia="zh-CN" w:bidi="ar"/>
              </w:rPr>
              <w:t>网络自适应配置；</w:t>
            </w:r>
            <w:r>
              <w:rPr>
                <w:rStyle w:val="82"/>
                <w:lang w:val="en-US" w:eastAsia="zh-CN" w:bidi="ar"/>
              </w:rPr>
              <w:t>2.RS-485</w:t>
            </w:r>
            <w:r>
              <w:rPr>
                <w:rStyle w:val="83"/>
                <w:lang w:val="en-US" w:eastAsia="zh-CN" w:bidi="ar"/>
              </w:rPr>
              <w:t>串口╳</w:t>
            </w:r>
            <w:r>
              <w:rPr>
                <w:rStyle w:val="82"/>
                <w:lang w:val="en-US" w:eastAsia="zh-CN" w:bidi="ar"/>
              </w:rPr>
              <w:t>1</w:t>
            </w:r>
            <w:r>
              <w:rPr>
                <w:rStyle w:val="83"/>
                <w:lang w:val="en-US" w:eastAsia="zh-CN" w:bidi="ar"/>
              </w:rPr>
              <w:t>个；</w:t>
            </w:r>
            <w:r>
              <w:rPr>
                <w:rStyle w:val="82"/>
                <w:lang w:val="en-US" w:eastAsia="zh-CN" w:bidi="ar"/>
              </w:rPr>
              <w:t>3.</w:t>
            </w:r>
            <w:r>
              <w:rPr>
                <w:rStyle w:val="83"/>
                <w:lang w:val="en-US" w:eastAsia="zh-CN" w:bidi="ar"/>
              </w:rPr>
              <w:t>输入、输出韦根接口╳</w:t>
            </w:r>
            <w:r>
              <w:rPr>
                <w:rStyle w:val="82"/>
                <w:lang w:val="en-US" w:eastAsia="zh-CN" w:bidi="ar"/>
              </w:rPr>
              <w:t>1</w:t>
            </w:r>
            <w:r>
              <w:rPr>
                <w:rStyle w:val="83"/>
                <w:lang w:val="en-US" w:eastAsia="zh-CN" w:bidi="ar"/>
              </w:rPr>
              <w:t>个（平台可配置）；</w:t>
            </w:r>
            <w:r>
              <w:rPr>
                <w:rStyle w:val="82"/>
                <w:lang w:val="en-US" w:eastAsia="zh-CN" w:bidi="ar"/>
              </w:rPr>
              <w:t>4.USB</w:t>
            </w:r>
            <w:r>
              <w:rPr>
                <w:rStyle w:val="83"/>
                <w:lang w:val="en-US" w:eastAsia="zh-CN" w:bidi="ar"/>
              </w:rPr>
              <w:t>接口╳</w:t>
            </w:r>
            <w:r>
              <w:rPr>
                <w:rStyle w:val="82"/>
                <w:lang w:val="en-US" w:eastAsia="zh-CN" w:bidi="ar"/>
              </w:rPr>
              <w:t>2</w:t>
            </w:r>
            <w:r>
              <w:rPr>
                <w:rStyle w:val="83"/>
                <w:lang w:val="en-US" w:eastAsia="zh-CN" w:bidi="ar"/>
              </w:rPr>
              <w:t>个，包括</w:t>
            </w:r>
            <w:r>
              <w:rPr>
                <w:rStyle w:val="82"/>
                <w:lang w:val="en-US" w:eastAsia="zh-CN" w:bidi="ar"/>
              </w:rPr>
              <w:t>typeC</w:t>
            </w:r>
            <w:r>
              <w:rPr>
                <w:rStyle w:val="83"/>
                <w:lang w:val="en-US" w:eastAsia="zh-CN" w:bidi="ar"/>
              </w:rPr>
              <w:t>接口、</w:t>
            </w:r>
            <w:r>
              <w:rPr>
                <w:rStyle w:val="82"/>
                <w:lang w:val="en-US" w:eastAsia="zh-CN" w:bidi="ar"/>
              </w:rPr>
              <w:t>microUSB</w:t>
            </w:r>
            <w:r>
              <w:rPr>
                <w:rStyle w:val="83"/>
                <w:lang w:val="en-US" w:eastAsia="zh-CN" w:bidi="ar"/>
              </w:rPr>
              <w:t>接口和普通</w:t>
            </w:r>
            <w:r>
              <w:rPr>
                <w:rStyle w:val="82"/>
                <w:lang w:val="en-US" w:eastAsia="zh-CN" w:bidi="ar"/>
              </w:rPr>
              <w:t>USB</w:t>
            </w:r>
            <w:r>
              <w:rPr>
                <w:rStyle w:val="83"/>
                <w:lang w:val="en-US" w:eastAsia="zh-CN" w:bidi="ar"/>
              </w:rPr>
              <w:t>连接口（需扩展线）；</w:t>
            </w:r>
            <w:r>
              <w:rPr>
                <w:rStyle w:val="82"/>
                <w:lang w:val="en-US" w:eastAsia="zh-CN" w:bidi="ar"/>
              </w:rPr>
              <w:t>5.</w:t>
            </w:r>
            <w:r>
              <w:rPr>
                <w:rStyle w:val="83"/>
                <w:lang w:val="en-US" w:eastAsia="zh-CN" w:bidi="ar"/>
              </w:rPr>
              <w:t>内置扬声器╳</w:t>
            </w:r>
            <w:r>
              <w:rPr>
                <w:rStyle w:val="82"/>
                <w:lang w:val="en-US" w:eastAsia="zh-CN" w:bidi="ar"/>
              </w:rPr>
              <w:t>1</w:t>
            </w:r>
            <w:r>
              <w:rPr>
                <w:rStyle w:val="83"/>
                <w:lang w:val="en-US" w:eastAsia="zh-CN" w:bidi="ar"/>
              </w:rPr>
              <w:t>个；</w:t>
            </w:r>
            <w:r>
              <w:rPr>
                <w:rStyle w:val="82"/>
                <w:lang w:val="en-US" w:eastAsia="zh-CN" w:bidi="ar"/>
              </w:rPr>
              <w:t>6.</w:t>
            </w:r>
            <w:r>
              <w:rPr>
                <w:rStyle w:val="83"/>
                <w:lang w:val="en-US" w:eastAsia="zh-CN" w:bidi="ar"/>
              </w:rPr>
              <w:t>门锁</w:t>
            </w:r>
            <w:r>
              <w:rPr>
                <w:rStyle w:val="82"/>
                <w:lang w:val="en-US" w:eastAsia="zh-CN" w:bidi="ar"/>
              </w:rPr>
              <w:t>I/O</w:t>
            </w:r>
            <w:r>
              <w:rPr>
                <w:rStyle w:val="83"/>
                <w:lang w:val="en-US" w:eastAsia="zh-CN" w:bidi="ar"/>
              </w:rPr>
              <w:t>输出╳</w:t>
            </w:r>
            <w:r>
              <w:rPr>
                <w:rStyle w:val="82"/>
                <w:lang w:val="en-US" w:eastAsia="zh-CN" w:bidi="ar"/>
              </w:rPr>
              <w:t>1</w:t>
            </w:r>
            <w:r>
              <w:rPr>
                <w:rStyle w:val="83"/>
                <w:lang w:val="en-US" w:eastAsia="zh-CN" w:bidi="ar"/>
              </w:rPr>
              <w:t>个；</w:t>
            </w:r>
            <w:r>
              <w:rPr>
                <w:rStyle w:val="82"/>
                <w:lang w:val="en-US" w:eastAsia="zh-CN" w:bidi="ar"/>
              </w:rPr>
              <w:t>7.</w:t>
            </w:r>
            <w:r>
              <w:rPr>
                <w:rStyle w:val="83"/>
                <w:lang w:val="en-US" w:eastAsia="zh-CN" w:bidi="ar"/>
              </w:rPr>
              <w:t>门磁</w:t>
            </w:r>
            <w:r>
              <w:rPr>
                <w:rStyle w:val="82"/>
                <w:lang w:val="en-US" w:eastAsia="zh-CN" w:bidi="ar"/>
              </w:rPr>
              <w:t>I/O</w:t>
            </w:r>
            <w:r>
              <w:rPr>
                <w:rStyle w:val="83"/>
                <w:lang w:val="en-US" w:eastAsia="zh-CN" w:bidi="ar"/>
              </w:rPr>
              <w:t>输入╳</w:t>
            </w:r>
            <w:r>
              <w:rPr>
                <w:rStyle w:val="82"/>
                <w:lang w:val="en-US" w:eastAsia="zh-CN" w:bidi="ar"/>
              </w:rPr>
              <w:t>1</w:t>
            </w:r>
            <w:r>
              <w:rPr>
                <w:rStyle w:val="83"/>
                <w:lang w:val="en-US" w:eastAsia="zh-CN" w:bidi="ar"/>
              </w:rPr>
              <w:t>个；</w:t>
            </w:r>
            <w:r>
              <w:rPr>
                <w:rStyle w:val="82"/>
                <w:lang w:val="en-US" w:eastAsia="zh-CN" w:bidi="ar"/>
              </w:rPr>
              <w:t>8.</w:t>
            </w:r>
            <w:r>
              <w:rPr>
                <w:rStyle w:val="83"/>
                <w:lang w:val="en-US" w:eastAsia="zh-CN" w:bidi="ar"/>
              </w:rPr>
              <w:t>开门按钮</w:t>
            </w:r>
            <w:r>
              <w:rPr>
                <w:rStyle w:val="82"/>
                <w:lang w:val="en-US" w:eastAsia="zh-CN" w:bidi="ar"/>
              </w:rPr>
              <w:t>I/O</w:t>
            </w:r>
            <w:r>
              <w:rPr>
                <w:rStyle w:val="83"/>
                <w:lang w:val="en-US" w:eastAsia="zh-CN" w:bidi="ar"/>
              </w:rPr>
              <w:t>输入╳</w:t>
            </w:r>
            <w:r>
              <w:rPr>
                <w:rStyle w:val="82"/>
                <w:lang w:val="en-US" w:eastAsia="zh-CN" w:bidi="ar"/>
              </w:rPr>
              <w:t>1</w:t>
            </w:r>
            <w:r>
              <w:rPr>
                <w:rStyle w:val="83"/>
                <w:lang w:val="en-US" w:eastAsia="zh-CN" w:bidi="ar"/>
              </w:rPr>
              <w:t>个；</w:t>
            </w:r>
            <w:r>
              <w:rPr>
                <w:rStyle w:val="82"/>
                <w:lang w:val="en-US" w:eastAsia="zh-CN" w:bidi="ar"/>
              </w:rPr>
              <w:t>9.</w:t>
            </w:r>
            <w:r>
              <w:rPr>
                <w:rStyle w:val="83"/>
                <w:lang w:val="en-US" w:eastAsia="zh-CN" w:bidi="ar"/>
              </w:rPr>
              <w:t>报警</w:t>
            </w:r>
            <w:r>
              <w:rPr>
                <w:rStyle w:val="82"/>
                <w:lang w:val="en-US" w:eastAsia="zh-CN" w:bidi="ar"/>
              </w:rPr>
              <w:t>I/O</w:t>
            </w:r>
            <w:r>
              <w:rPr>
                <w:rStyle w:val="83"/>
                <w:lang w:val="en-US" w:eastAsia="zh-CN" w:bidi="ar"/>
              </w:rPr>
              <w:t>输出╳</w:t>
            </w:r>
            <w:r>
              <w:rPr>
                <w:rStyle w:val="82"/>
                <w:lang w:val="en-US" w:eastAsia="zh-CN" w:bidi="ar"/>
              </w:rPr>
              <w:t>1</w:t>
            </w:r>
            <w:r>
              <w:rPr>
                <w:rStyle w:val="83"/>
                <w:lang w:val="en-US" w:eastAsia="zh-CN" w:bidi="ar"/>
              </w:rPr>
              <w:t>个；</w:t>
            </w:r>
            <w:r>
              <w:rPr>
                <w:rStyle w:val="82"/>
                <w:lang w:val="en-US" w:eastAsia="zh-CN" w:bidi="ar"/>
              </w:rPr>
              <w:t>10.</w:t>
            </w:r>
            <w:r>
              <w:rPr>
                <w:rStyle w:val="83"/>
                <w:lang w:val="en-US" w:eastAsia="zh-CN" w:bidi="ar"/>
              </w:rPr>
              <w:t>报警事件</w:t>
            </w:r>
            <w:r>
              <w:rPr>
                <w:rStyle w:val="82"/>
                <w:lang w:val="en-US" w:eastAsia="zh-CN" w:bidi="ar"/>
              </w:rPr>
              <w:t>I/O</w:t>
            </w:r>
            <w:r>
              <w:rPr>
                <w:rStyle w:val="83"/>
                <w:lang w:val="en-US" w:eastAsia="zh-CN" w:bidi="ar"/>
              </w:rPr>
              <w:t>输入╳</w:t>
            </w:r>
            <w:r>
              <w:rPr>
                <w:rStyle w:val="82"/>
                <w:lang w:val="en-US" w:eastAsia="zh-CN" w:bidi="ar"/>
              </w:rPr>
              <w:t>2</w:t>
            </w:r>
            <w:r>
              <w:rPr>
                <w:rStyle w:val="83"/>
                <w:lang w:val="en-US" w:eastAsia="zh-CN" w:bidi="ar"/>
              </w:rPr>
              <w:t>个；</w:t>
            </w:r>
            <w:r>
              <w:rPr>
                <w:rStyle w:val="82"/>
                <w:lang w:val="en-US" w:eastAsia="zh-CN" w:bidi="ar"/>
              </w:rPr>
              <w:t>11.</w:t>
            </w:r>
            <w:r>
              <w:rPr>
                <w:rStyle w:val="83"/>
                <w:lang w:val="en-US" w:eastAsia="zh-CN" w:bidi="ar"/>
              </w:rPr>
              <w:t>机械防拆开关╳</w:t>
            </w:r>
            <w:r>
              <w:rPr>
                <w:rStyle w:val="82"/>
                <w:lang w:val="en-US" w:eastAsia="zh-CN" w:bidi="ar"/>
              </w:rPr>
              <w:t>1</w:t>
            </w:r>
            <w:r>
              <w:rPr>
                <w:rStyle w:val="83"/>
                <w:lang w:val="en-US" w:eastAsia="zh-CN" w:bidi="ar"/>
              </w:rPr>
              <w:t>个；</w:t>
            </w:r>
            <w:r>
              <w:rPr>
                <w:rStyle w:val="82"/>
                <w:lang w:val="en-US" w:eastAsia="zh-CN" w:bidi="ar"/>
              </w:rPr>
              <w:t>12.</w:t>
            </w:r>
            <w:r>
              <w:rPr>
                <w:rStyle w:val="83"/>
                <w:lang w:val="en-US" w:eastAsia="zh-CN" w:bidi="ar"/>
              </w:rPr>
              <w:t>支持</w:t>
            </w:r>
            <w:r>
              <w:rPr>
                <w:rStyle w:val="82"/>
                <w:lang w:val="en-US" w:eastAsia="zh-CN" w:bidi="ar"/>
              </w:rPr>
              <w:t>3.5mm</w:t>
            </w:r>
            <w:r>
              <w:rPr>
                <w:rStyle w:val="83"/>
                <w:lang w:val="en-US" w:eastAsia="zh-CN" w:bidi="ar"/>
              </w:rPr>
              <w:t>音频输出接口╳</w:t>
            </w:r>
            <w:r>
              <w:rPr>
                <w:rStyle w:val="82"/>
                <w:lang w:val="en-US" w:eastAsia="zh-CN" w:bidi="ar"/>
              </w:rPr>
              <w:t>1</w:t>
            </w:r>
            <w:r>
              <w:rPr>
                <w:rStyle w:val="83"/>
                <w:lang w:val="en-US" w:eastAsia="zh-CN" w:bidi="ar"/>
              </w:rPr>
              <w:t>个；</w:t>
            </w:r>
            <w:r>
              <w:rPr>
                <w:rStyle w:val="82"/>
                <w:lang w:val="en-US" w:eastAsia="zh-CN" w:bidi="ar"/>
              </w:rPr>
              <w:t>13.</w:t>
            </w:r>
            <w:r>
              <w:rPr>
                <w:rStyle w:val="83"/>
                <w:lang w:val="en-US" w:eastAsia="zh-CN" w:bidi="ar"/>
              </w:rPr>
              <w:t>支持</w:t>
            </w:r>
            <w:r>
              <w:rPr>
                <w:rStyle w:val="82"/>
                <w:lang w:val="en-US" w:eastAsia="zh-CN" w:bidi="ar"/>
              </w:rPr>
              <w:t>microSD</w:t>
            </w:r>
            <w:r>
              <w:rPr>
                <w:rStyle w:val="83"/>
                <w:lang w:val="en-US" w:eastAsia="zh-CN" w:bidi="ar"/>
              </w:rPr>
              <w:t>卡槽扩展；</w:t>
            </w:r>
            <w:r>
              <w:rPr>
                <w:rStyle w:val="82"/>
                <w:lang w:val="en-US" w:eastAsia="zh-CN" w:bidi="ar"/>
              </w:rPr>
              <w:t>14.</w:t>
            </w:r>
            <w:r>
              <w:rPr>
                <w:rStyle w:val="83"/>
                <w:lang w:val="en-US" w:eastAsia="zh-CN" w:bidi="ar"/>
              </w:rPr>
              <w:t>支持</w:t>
            </w:r>
            <w:r>
              <w:rPr>
                <w:rStyle w:val="82"/>
                <w:lang w:val="en-US" w:eastAsia="zh-CN" w:bidi="ar"/>
              </w:rPr>
              <w:t>MIC</w:t>
            </w:r>
            <w:r>
              <w:rPr>
                <w:rStyle w:val="83"/>
                <w:lang w:val="en-US" w:eastAsia="zh-CN" w:bidi="ar"/>
              </w:rPr>
              <w:t>音频输入采集。</w:t>
            </w:r>
            <w:r>
              <w:rPr>
                <w:rStyle w:val="82"/>
                <w:lang w:val="en-US" w:eastAsia="zh-CN" w:bidi="ar"/>
              </w:rPr>
              <w:br w:type="textWrapping"/>
            </w:r>
            <w:r>
              <w:rPr>
                <w:rStyle w:val="83"/>
                <w:lang w:val="en-US" w:eastAsia="zh-CN" w:bidi="ar"/>
              </w:rPr>
              <w:t>屏幕应为</w:t>
            </w:r>
            <w:r>
              <w:rPr>
                <w:rStyle w:val="82"/>
                <w:lang w:val="en-US" w:eastAsia="zh-CN" w:bidi="ar"/>
              </w:rPr>
              <w:t>7</w:t>
            </w:r>
            <w:r>
              <w:rPr>
                <w:rStyle w:val="83"/>
                <w:lang w:val="en-US" w:eastAsia="zh-CN" w:bidi="ar"/>
              </w:rPr>
              <w:t>英寸触摸屏；应采用水滴屏全贴合工艺；玻璃屏占比</w:t>
            </w:r>
            <w:r>
              <w:rPr>
                <w:rStyle w:val="82"/>
                <w:lang w:val="en-US" w:eastAsia="zh-CN" w:bidi="ar"/>
              </w:rPr>
              <w:t>≥90%</w:t>
            </w:r>
            <w:r>
              <w:rPr>
                <w:rStyle w:val="83"/>
                <w:lang w:val="en-US" w:eastAsia="zh-CN" w:bidi="ar"/>
              </w:rPr>
              <w:t>。屏幕流明度</w:t>
            </w:r>
            <w:r>
              <w:rPr>
                <w:rStyle w:val="82"/>
                <w:lang w:val="en-US" w:eastAsia="zh-CN" w:bidi="ar"/>
              </w:rPr>
              <w:t>≥600cd/m2</w:t>
            </w:r>
            <w:r>
              <w:rPr>
                <w:rStyle w:val="83"/>
                <w:lang w:val="en-US" w:eastAsia="zh-CN" w:bidi="ar"/>
              </w:rPr>
              <w:t>；屏幕分辨率应不低于</w:t>
            </w:r>
            <w:r>
              <w:rPr>
                <w:rStyle w:val="82"/>
                <w:lang w:val="en-US" w:eastAsia="zh-CN" w:bidi="ar"/>
              </w:rPr>
              <w:t>600*1024</w:t>
            </w:r>
            <w:r>
              <w:rPr>
                <w:rStyle w:val="83"/>
                <w:lang w:val="en-US" w:eastAsia="zh-CN" w:bidi="ar"/>
              </w:rPr>
              <w:t>；屏显下端应具有圆形指示灯，指示灯应支持固定频率的亮起和熄灭（呼吸状态）及识别状态提示。</w:t>
            </w:r>
            <w:r>
              <w:rPr>
                <w:rStyle w:val="82"/>
                <w:lang w:val="en-US" w:eastAsia="zh-CN" w:bidi="ar"/>
              </w:rPr>
              <w:br w:type="textWrapping"/>
            </w:r>
            <w:r>
              <w:rPr>
                <w:rStyle w:val="83"/>
                <w:lang w:val="en-US" w:eastAsia="zh-CN" w:bidi="ar"/>
              </w:rPr>
              <w:t>应能在</w:t>
            </w:r>
            <w:r>
              <w:rPr>
                <w:rStyle w:val="82"/>
                <w:lang w:val="en-US" w:eastAsia="zh-CN" w:bidi="ar"/>
              </w:rPr>
              <w:t>0.001lux</w:t>
            </w:r>
            <w:r>
              <w:rPr>
                <w:rStyle w:val="83"/>
                <w:lang w:val="en-US" w:eastAsia="zh-CN" w:bidi="ar"/>
              </w:rPr>
              <w:t>低照度无补光环境下正常实现人脸验证，可在强光、逆光、暗光环境条件的人脸验证；在无可见光补光及低照度环境下实现全彩图输出预览图像；应支持防假体攻击功能，对视频、电子照片、打印照片、头模、</w:t>
            </w:r>
            <w:r>
              <w:rPr>
                <w:rStyle w:val="82"/>
                <w:lang w:val="en-US" w:eastAsia="zh-CN" w:bidi="ar"/>
              </w:rPr>
              <w:t>3D</w:t>
            </w:r>
            <w:r>
              <w:rPr>
                <w:rStyle w:val="83"/>
                <w:lang w:val="en-US" w:eastAsia="zh-CN" w:bidi="ar"/>
              </w:rPr>
              <w:t>模型攻击应能防伪；显示图像具有美颜功能，美颜功能开启后支持美白参数及磨皮参数配置；应支持</w:t>
            </w:r>
            <w:r>
              <w:rPr>
                <w:rStyle w:val="82"/>
                <w:lang w:val="en-US" w:eastAsia="zh-CN" w:bidi="ar"/>
              </w:rPr>
              <w:t>5</w:t>
            </w:r>
            <w:r>
              <w:rPr>
                <w:rStyle w:val="83"/>
                <w:lang w:val="en-US" w:eastAsia="zh-CN" w:bidi="ar"/>
              </w:rPr>
              <w:t>个人脸同时做人脸验证，并分别输出比对结果；人脸验证垂直及水平区域范围应能设置，应支持人脸在上下、左右角度偏转</w:t>
            </w:r>
            <w:r>
              <w:rPr>
                <w:rStyle w:val="82"/>
                <w:lang w:val="en-US" w:eastAsia="zh-CN" w:bidi="ar"/>
              </w:rPr>
              <w:t>±45°</w:t>
            </w:r>
            <w:r>
              <w:rPr>
                <w:rStyle w:val="83"/>
                <w:lang w:val="en-US" w:eastAsia="zh-CN" w:bidi="ar"/>
              </w:rPr>
              <w:t>范围内识别；应支持人脸验证角度调节范围</w:t>
            </w:r>
            <w:r>
              <w:rPr>
                <w:rStyle w:val="82"/>
                <w:lang w:val="en-US" w:eastAsia="zh-CN" w:bidi="ar"/>
              </w:rPr>
              <w:t>0°</w:t>
            </w:r>
            <w:r>
              <w:rPr>
                <w:rStyle w:val="83"/>
                <w:lang w:val="en-US" w:eastAsia="zh-CN" w:bidi="ar"/>
              </w:rPr>
              <w:t>～</w:t>
            </w:r>
            <w:r>
              <w:rPr>
                <w:rStyle w:val="82"/>
                <w:lang w:val="en-US" w:eastAsia="zh-CN" w:bidi="ar"/>
              </w:rPr>
              <w:t>90°</w:t>
            </w:r>
            <w:r>
              <w:rPr>
                <w:rStyle w:val="83"/>
                <w:lang w:val="en-US" w:eastAsia="zh-CN" w:bidi="ar"/>
              </w:rPr>
              <w:t>自由设置，应支持不低于</w:t>
            </w:r>
            <w:r>
              <w:rPr>
                <w:rStyle w:val="82"/>
                <w:lang w:val="en-US" w:eastAsia="zh-CN" w:bidi="ar"/>
              </w:rPr>
              <w:t>5</w:t>
            </w:r>
            <w:r>
              <w:rPr>
                <w:rStyle w:val="83"/>
                <w:lang w:val="en-US" w:eastAsia="zh-CN" w:bidi="ar"/>
              </w:rPr>
              <w:t>个人脸比对阈值设置。</w:t>
            </w:r>
            <w:r>
              <w:rPr>
                <w:rStyle w:val="82"/>
                <w:lang w:val="en-US" w:eastAsia="zh-CN" w:bidi="ar"/>
              </w:rPr>
              <w:br w:type="textWrapping"/>
            </w:r>
            <w:r>
              <w:rPr>
                <w:rStyle w:val="82"/>
                <w:lang w:val="en-US" w:eastAsia="zh-CN" w:bidi="ar"/>
              </w:rPr>
              <w:t>TCP/IP</w:t>
            </w:r>
            <w:r>
              <w:rPr>
                <w:rStyle w:val="83"/>
                <w:lang w:val="en-US" w:eastAsia="zh-CN" w:bidi="ar"/>
              </w:rPr>
              <w:t>有线网络通信，支持</w:t>
            </w:r>
            <w:r>
              <w:rPr>
                <w:rStyle w:val="82"/>
                <w:lang w:val="en-US" w:eastAsia="zh-CN" w:bidi="ar"/>
              </w:rPr>
              <w:t>10M/100M/1000M</w:t>
            </w:r>
            <w:r>
              <w:rPr>
                <w:rStyle w:val="83"/>
                <w:lang w:val="en-US" w:eastAsia="zh-CN" w:bidi="ar"/>
              </w:rPr>
              <w:t>网络自适应配置，应支持局域网、互联网环境的网络通信；应支持</w:t>
            </w:r>
            <w:r>
              <w:rPr>
                <w:rStyle w:val="82"/>
                <w:lang w:val="en-US" w:eastAsia="zh-CN" w:bidi="ar"/>
              </w:rPr>
              <w:t>TCP/IP</w:t>
            </w:r>
            <w:r>
              <w:rPr>
                <w:rStyle w:val="83"/>
                <w:lang w:val="en-US" w:eastAsia="zh-CN" w:bidi="ar"/>
              </w:rPr>
              <w:t>有线网络通信，应支持通过</w:t>
            </w:r>
            <w:r>
              <w:rPr>
                <w:rStyle w:val="82"/>
                <w:lang w:val="en-US" w:eastAsia="zh-CN" w:bidi="ar"/>
              </w:rPr>
              <w:t>IPV4</w:t>
            </w:r>
            <w:r>
              <w:rPr>
                <w:rStyle w:val="83"/>
                <w:lang w:val="en-US" w:eastAsia="zh-CN" w:bidi="ar"/>
              </w:rPr>
              <w:t>或</w:t>
            </w:r>
            <w:r>
              <w:rPr>
                <w:rStyle w:val="82"/>
                <w:lang w:val="en-US" w:eastAsia="zh-CN" w:bidi="ar"/>
              </w:rPr>
              <w:t>IPV6</w:t>
            </w:r>
            <w:r>
              <w:rPr>
                <w:rStyle w:val="83"/>
                <w:lang w:val="en-US" w:eastAsia="zh-CN" w:bidi="ar"/>
              </w:rPr>
              <w:t>网络地址登录。</w:t>
            </w:r>
            <w:r>
              <w:rPr>
                <w:rStyle w:val="82"/>
                <w:lang w:val="en-US" w:eastAsia="zh-CN" w:bidi="ar"/>
              </w:rPr>
              <w:br w:type="textWrapping"/>
            </w:r>
            <w:r>
              <w:rPr>
                <w:rStyle w:val="83"/>
                <w:lang w:val="en-US" w:eastAsia="zh-CN" w:bidi="ar"/>
              </w:rPr>
              <w:t>应支持</w:t>
            </w:r>
            <w:r>
              <w:rPr>
                <w:rStyle w:val="82"/>
                <w:lang w:val="en-US" w:eastAsia="zh-CN" w:bidi="ar"/>
              </w:rPr>
              <w:t>IC</w:t>
            </w:r>
            <w:r>
              <w:rPr>
                <w:rStyle w:val="83"/>
                <w:lang w:val="en-US" w:eastAsia="zh-CN" w:bidi="ar"/>
              </w:rPr>
              <w:t>卡识读；支持识读模块的扩展功能，模块支持热插拔连接，形成一体化识别终端；应支持人脸、刷卡、指纹、二维码、蓝牙和密码认证；蓝牙识读区域直径范围应</w:t>
            </w:r>
            <w:r>
              <w:rPr>
                <w:rStyle w:val="82"/>
                <w:lang w:val="en-US" w:eastAsia="zh-CN" w:bidi="ar"/>
              </w:rPr>
              <w:t>≥3</w:t>
            </w:r>
            <w:r>
              <w:rPr>
                <w:rStyle w:val="83"/>
                <w:lang w:val="en-US" w:eastAsia="zh-CN" w:bidi="ar"/>
              </w:rPr>
              <w:t>米，基于蓝牙识读的开门时间应</w:t>
            </w:r>
            <w:r>
              <w:rPr>
                <w:rStyle w:val="82"/>
                <w:lang w:val="en-US" w:eastAsia="zh-CN" w:bidi="ar"/>
              </w:rPr>
              <w:t>≤1</w:t>
            </w:r>
            <w:r>
              <w:rPr>
                <w:rStyle w:val="83"/>
                <w:lang w:val="en-US" w:eastAsia="zh-CN" w:bidi="ar"/>
              </w:rPr>
              <w:t>秒；二维码模块应支持静态及动态二维码识读，应能对由</w:t>
            </w:r>
            <w:r>
              <w:rPr>
                <w:rStyle w:val="82"/>
                <w:lang w:val="en-US" w:eastAsia="zh-CN" w:bidi="ar"/>
              </w:rPr>
              <w:t>512</w:t>
            </w:r>
            <w:r>
              <w:rPr>
                <w:rStyle w:val="83"/>
                <w:lang w:val="en-US" w:eastAsia="zh-CN" w:bidi="ar"/>
              </w:rPr>
              <w:t>字符生成的二维码进行识读，支持格式应包括：</w:t>
            </w:r>
            <w:r>
              <w:rPr>
                <w:rStyle w:val="82"/>
                <w:lang w:val="en-US" w:eastAsia="zh-CN" w:bidi="ar"/>
              </w:rPr>
              <w:t>QRCode</w:t>
            </w:r>
            <w:r>
              <w:rPr>
                <w:rStyle w:val="83"/>
                <w:lang w:val="en-US" w:eastAsia="zh-CN" w:bidi="ar"/>
              </w:rPr>
              <w:t>、</w:t>
            </w:r>
            <w:r>
              <w:rPr>
                <w:rStyle w:val="82"/>
                <w:lang w:val="en-US" w:eastAsia="zh-CN" w:bidi="ar"/>
              </w:rPr>
              <w:t>MicroQR</w:t>
            </w:r>
            <w:r>
              <w:rPr>
                <w:rStyle w:val="83"/>
                <w:lang w:val="en-US" w:eastAsia="zh-CN" w:bidi="ar"/>
              </w:rPr>
              <w:t>、</w:t>
            </w:r>
            <w:r>
              <w:rPr>
                <w:rStyle w:val="82"/>
                <w:lang w:val="en-US" w:eastAsia="zh-CN" w:bidi="ar"/>
              </w:rPr>
              <w:t>Code128</w:t>
            </w:r>
            <w:r>
              <w:rPr>
                <w:rStyle w:val="83"/>
                <w:lang w:val="en-US" w:eastAsia="zh-CN" w:bidi="ar"/>
              </w:rPr>
              <w:t>、</w:t>
            </w:r>
            <w:r>
              <w:rPr>
                <w:rStyle w:val="82"/>
                <w:lang w:val="en-US" w:eastAsia="zh-CN" w:bidi="ar"/>
              </w:rPr>
              <w:t>Code39</w:t>
            </w:r>
            <w:r>
              <w:rPr>
                <w:rStyle w:val="83"/>
                <w:lang w:val="en-US" w:eastAsia="zh-CN" w:bidi="ar"/>
              </w:rPr>
              <w:t>、</w:t>
            </w:r>
            <w:r>
              <w:rPr>
                <w:rStyle w:val="82"/>
                <w:lang w:val="en-US" w:eastAsia="zh-CN" w:bidi="ar"/>
              </w:rPr>
              <w:t>Codabar</w:t>
            </w:r>
            <w:r>
              <w:rPr>
                <w:rStyle w:val="83"/>
                <w:lang w:val="en-US" w:eastAsia="zh-CN" w:bidi="ar"/>
              </w:rPr>
              <w:t>；应支持配置防卡片复制安全机制，功能开启后第三方卡片或复制卡片可屏蔽识读；应支持刷卡</w:t>
            </w:r>
            <w:r>
              <w:rPr>
                <w:rStyle w:val="82"/>
                <w:lang w:val="en-US" w:eastAsia="zh-CN" w:bidi="ar"/>
              </w:rPr>
              <w:t>+</w:t>
            </w:r>
            <w:r>
              <w:rPr>
                <w:rStyle w:val="83"/>
                <w:lang w:val="en-US" w:eastAsia="zh-CN" w:bidi="ar"/>
              </w:rPr>
              <w:t>密码、指纹</w:t>
            </w:r>
            <w:r>
              <w:rPr>
                <w:rStyle w:val="82"/>
                <w:lang w:val="en-US" w:eastAsia="zh-CN" w:bidi="ar"/>
              </w:rPr>
              <w:t>+</w:t>
            </w:r>
            <w:r>
              <w:rPr>
                <w:rStyle w:val="83"/>
                <w:lang w:val="en-US" w:eastAsia="zh-CN" w:bidi="ar"/>
              </w:rPr>
              <w:t>密码、指纹</w:t>
            </w:r>
            <w:r>
              <w:rPr>
                <w:rStyle w:val="82"/>
                <w:lang w:val="en-US" w:eastAsia="zh-CN" w:bidi="ar"/>
              </w:rPr>
              <w:t>+</w:t>
            </w:r>
            <w:r>
              <w:rPr>
                <w:rStyle w:val="83"/>
                <w:lang w:val="en-US" w:eastAsia="zh-CN" w:bidi="ar"/>
              </w:rPr>
              <w:t>刷卡、人脸</w:t>
            </w:r>
            <w:r>
              <w:rPr>
                <w:rStyle w:val="82"/>
                <w:lang w:val="en-US" w:eastAsia="zh-CN" w:bidi="ar"/>
              </w:rPr>
              <w:t>+</w:t>
            </w:r>
            <w:r>
              <w:rPr>
                <w:rStyle w:val="83"/>
                <w:lang w:val="en-US" w:eastAsia="zh-CN" w:bidi="ar"/>
              </w:rPr>
              <w:t>指纹、人脸</w:t>
            </w:r>
            <w:r>
              <w:rPr>
                <w:rStyle w:val="82"/>
                <w:lang w:val="en-US" w:eastAsia="zh-CN" w:bidi="ar"/>
              </w:rPr>
              <w:t>+</w:t>
            </w:r>
            <w:r>
              <w:rPr>
                <w:rStyle w:val="83"/>
                <w:lang w:val="en-US" w:eastAsia="zh-CN" w:bidi="ar"/>
              </w:rPr>
              <w:t>密码、人脸</w:t>
            </w:r>
            <w:r>
              <w:rPr>
                <w:rStyle w:val="82"/>
                <w:lang w:val="en-US" w:eastAsia="zh-CN" w:bidi="ar"/>
              </w:rPr>
              <w:t>+</w:t>
            </w:r>
            <w:r>
              <w:rPr>
                <w:rStyle w:val="83"/>
                <w:lang w:val="en-US" w:eastAsia="zh-CN" w:bidi="ar"/>
              </w:rPr>
              <w:t>刷卡、指纹</w:t>
            </w:r>
            <w:r>
              <w:rPr>
                <w:rStyle w:val="82"/>
                <w:lang w:val="en-US" w:eastAsia="zh-CN" w:bidi="ar"/>
              </w:rPr>
              <w:t>+</w:t>
            </w:r>
            <w:r>
              <w:rPr>
                <w:rStyle w:val="83"/>
                <w:lang w:val="en-US" w:eastAsia="zh-CN" w:bidi="ar"/>
              </w:rPr>
              <w:t>刷卡</w:t>
            </w:r>
            <w:r>
              <w:rPr>
                <w:rStyle w:val="82"/>
                <w:lang w:val="en-US" w:eastAsia="zh-CN" w:bidi="ar"/>
              </w:rPr>
              <w:t>+</w:t>
            </w:r>
            <w:r>
              <w:rPr>
                <w:rStyle w:val="83"/>
                <w:lang w:val="en-US" w:eastAsia="zh-CN" w:bidi="ar"/>
              </w:rPr>
              <w:t>密码、人脸</w:t>
            </w:r>
            <w:r>
              <w:rPr>
                <w:rStyle w:val="82"/>
                <w:lang w:val="en-US" w:eastAsia="zh-CN" w:bidi="ar"/>
              </w:rPr>
              <w:t>+</w:t>
            </w:r>
            <w:r>
              <w:rPr>
                <w:rStyle w:val="83"/>
                <w:lang w:val="en-US" w:eastAsia="zh-CN" w:bidi="ar"/>
              </w:rPr>
              <w:t>二维码</w:t>
            </w:r>
            <w:r>
              <w:rPr>
                <w:rStyle w:val="82"/>
                <w:lang w:val="en-US" w:eastAsia="zh-CN" w:bidi="ar"/>
              </w:rPr>
              <w:t>+</w:t>
            </w:r>
            <w:r>
              <w:rPr>
                <w:rStyle w:val="83"/>
                <w:lang w:val="en-US" w:eastAsia="zh-CN" w:bidi="ar"/>
              </w:rPr>
              <w:t>蓝牙、人脸</w:t>
            </w:r>
            <w:r>
              <w:rPr>
                <w:rStyle w:val="82"/>
                <w:lang w:val="en-US" w:eastAsia="zh-CN" w:bidi="ar"/>
              </w:rPr>
              <w:t>+</w:t>
            </w:r>
            <w:r>
              <w:rPr>
                <w:rStyle w:val="83"/>
                <w:lang w:val="en-US" w:eastAsia="zh-CN" w:bidi="ar"/>
              </w:rPr>
              <w:t>指纹</w:t>
            </w:r>
            <w:r>
              <w:rPr>
                <w:rStyle w:val="82"/>
                <w:lang w:val="en-US" w:eastAsia="zh-CN" w:bidi="ar"/>
              </w:rPr>
              <w:t>+</w:t>
            </w:r>
            <w:r>
              <w:rPr>
                <w:rStyle w:val="83"/>
                <w:lang w:val="en-US" w:eastAsia="zh-CN" w:bidi="ar"/>
              </w:rPr>
              <w:t>刷卡、人脸</w:t>
            </w:r>
            <w:r>
              <w:rPr>
                <w:rStyle w:val="82"/>
                <w:lang w:val="en-US" w:eastAsia="zh-CN" w:bidi="ar"/>
              </w:rPr>
              <w:t>+</w:t>
            </w:r>
            <w:r>
              <w:rPr>
                <w:rStyle w:val="83"/>
                <w:lang w:val="en-US" w:eastAsia="zh-CN" w:bidi="ar"/>
              </w:rPr>
              <w:t>密码</w:t>
            </w:r>
            <w:r>
              <w:rPr>
                <w:rStyle w:val="82"/>
                <w:lang w:val="en-US" w:eastAsia="zh-CN" w:bidi="ar"/>
              </w:rPr>
              <w:t>+</w:t>
            </w:r>
            <w:r>
              <w:rPr>
                <w:rStyle w:val="83"/>
                <w:lang w:val="en-US" w:eastAsia="zh-CN" w:bidi="ar"/>
              </w:rPr>
              <w:t>指纹的复合认证。</w:t>
            </w:r>
            <w:r>
              <w:rPr>
                <w:rStyle w:val="82"/>
                <w:lang w:val="en-US" w:eastAsia="zh-CN" w:bidi="ar"/>
              </w:rPr>
              <w:br w:type="textWrapping"/>
            </w:r>
            <w:r>
              <w:rPr>
                <w:rStyle w:val="83"/>
                <w:lang w:val="en-US" w:eastAsia="zh-CN" w:bidi="ar"/>
              </w:rPr>
              <w:t>应采用</w:t>
            </w:r>
            <w:r>
              <w:rPr>
                <w:rStyle w:val="82"/>
                <w:lang w:val="en-US" w:eastAsia="zh-CN" w:bidi="ar"/>
              </w:rPr>
              <w:t>200W</w:t>
            </w:r>
            <w:r>
              <w:rPr>
                <w:rStyle w:val="83"/>
                <w:lang w:val="en-US" w:eastAsia="zh-CN" w:bidi="ar"/>
              </w:rPr>
              <w:t>像素双目摄像头，帧率应</w:t>
            </w:r>
            <w:r>
              <w:rPr>
                <w:rStyle w:val="82"/>
                <w:lang w:val="en-US" w:eastAsia="zh-CN" w:bidi="ar"/>
              </w:rPr>
              <w:t>≥25</w:t>
            </w:r>
            <w:r>
              <w:rPr>
                <w:rStyle w:val="83"/>
                <w:lang w:val="en-US" w:eastAsia="zh-CN" w:bidi="ar"/>
              </w:rPr>
              <w:t>帧</w:t>
            </w:r>
            <w:r>
              <w:rPr>
                <w:rStyle w:val="82"/>
                <w:lang w:val="en-US" w:eastAsia="zh-CN" w:bidi="ar"/>
              </w:rPr>
              <w:t>/s</w:t>
            </w:r>
            <w:r>
              <w:rPr>
                <w:rStyle w:val="83"/>
                <w:lang w:val="en-US" w:eastAsia="zh-CN" w:bidi="ar"/>
              </w:rPr>
              <w:t>；应支持接入</w:t>
            </w:r>
            <w:r>
              <w:rPr>
                <w:rStyle w:val="82"/>
                <w:lang w:val="en-US" w:eastAsia="zh-CN" w:bidi="ar"/>
              </w:rPr>
              <w:t>NVR</w:t>
            </w:r>
            <w:r>
              <w:rPr>
                <w:rStyle w:val="83"/>
                <w:lang w:val="en-US" w:eastAsia="zh-CN" w:bidi="ar"/>
              </w:rPr>
              <w:t>设备，实现视频监控录像；</w:t>
            </w:r>
            <w:r>
              <w:rPr>
                <w:rStyle w:val="82"/>
                <w:lang w:val="en-US" w:eastAsia="zh-CN" w:bidi="ar"/>
              </w:rPr>
              <w:br w:type="textWrapping"/>
            </w:r>
            <w:r>
              <w:rPr>
                <w:rStyle w:val="83"/>
                <w:lang w:val="en-US" w:eastAsia="zh-CN" w:bidi="ar"/>
              </w:rPr>
              <w:t>应支持双码流技术，主码流和子码流均为</w:t>
            </w:r>
            <w:r>
              <w:rPr>
                <w:rStyle w:val="82"/>
                <w:lang w:val="en-US" w:eastAsia="zh-CN" w:bidi="ar"/>
              </w:rPr>
              <w:t>1280×720@25fps</w:t>
            </w:r>
            <w:r>
              <w:rPr>
                <w:rStyle w:val="83"/>
                <w:lang w:val="en-US" w:eastAsia="zh-CN" w:bidi="ar"/>
              </w:rPr>
              <w:t>输出；在</w:t>
            </w:r>
            <w:r>
              <w:rPr>
                <w:rStyle w:val="82"/>
                <w:lang w:val="en-US" w:eastAsia="zh-CN" w:bidi="ar"/>
              </w:rPr>
              <w:t>IE</w:t>
            </w:r>
            <w:r>
              <w:rPr>
                <w:rStyle w:val="83"/>
                <w:lang w:val="en-US" w:eastAsia="zh-CN" w:bidi="ar"/>
              </w:rPr>
              <w:t>浏览器下，视频编码格式具有</w:t>
            </w:r>
            <w:r>
              <w:rPr>
                <w:rStyle w:val="82"/>
                <w:lang w:val="en-US" w:eastAsia="zh-CN" w:bidi="ar"/>
              </w:rPr>
              <w:t>H.265</w:t>
            </w:r>
            <w:r>
              <w:rPr>
                <w:rStyle w:val="83"/>
                <w:lang w:val="en-US" w:eastAsia="zh-CN" w:bidi="ar"/>
              </w:rPr>
              <w:t>、</w:t>
            </w:r>
            <w:r>
              <w:rPr>
                <w:rStyle w:val="82"/>
                <w:lang w:val="en-US" w:eastAsia="zh-CN" w:bidi="ar"/>
              </w:rPr>
              <w:t>H.264</w:t>
            </w:r>
            <w:r>
              <w:rPr>
                <w:rStyle w:val="83"/>
                <w:lang w:val="en-US" w:eastAsia="zh-CN" w:bidi="ar"/>
              </w:rPr>
              <w:t>、</w:t>
            </w:r>
            <w:r>
              <w:rPr>
                <w:rStyle w:val="82"/>
                <w:lang w:val="en-US" w:eastAsia="zh-CN" w:bidi="ar"/>
              </w:rPr>
              <w:t>MPEG-4</w:t>
            </w:r>
            <w:r>
              <w:rPr>
                <w:rStyle w:val="83"/>
                <w:lang w:val="en-US" w:eastAsia="zh-CN" w:bidi="ar"/>
              </w:rPr>
              <w:t>、</w:t>
            </w:r>
            <w:r>
              <w:rPr>
                <w:rStyle w:val="82"/>
                <w:lang w:val="en-US" w:eastAsia="zh-CN" w:bidi="ar"/>
              </w:rPr>
              <w:t>MJPEG</w:t>
            </w:r>
            <w:r>
              <w:rPr>
                <w:rStyle w:val="83"/>
                <w:lang w:val="en-US" w:eastAsia="zh-CN" w:bidi="ar"/>
              </w:rPr>
              <w:t>设置选项；可将</w:t>
            </w:r>
            <w:r>
              <w:rPr>
                <w:rStyle w:val="82"/>
                <w:lang w:val="en-US" w:eastAsia="zh-CN" w:bidi="ar"/>
              </w:rPr>
              <w:t>H.265</w:t>
            </w:r>
            <w:r>
              <w:rPr>
                <w:rStyle w:val="83"/>
                <w:lang w:val="en-US" w:eastAsia="zh-CN" w:bidi="ar"/>
              </w:rPr>
              <w:t>、</w:t>
            </w:r>
            <w:r>
              <w:rPr>
                <w:rStyle w:val="82"/>
                <w:lang w:val="en-US" w:eastAsia="zh-CN" w:bidi="ar"/>
              </w:rPr>
              <w:t>H.264</w:t>
            </w:r>
            <w:r>
              <w:rPr>
                <w:rStyle w:val="83"/>
                <w:lang w:val="en-US" w:eastAsia="zh-CN" w:bidi="ar"/>
              </w:rPr>
              <w:t>格式设置为</w:t>
            </w:r>
            <w:r>
              <w:rPr>
                <w:rStyle w:val="82"/>
                <w:lang w:val="en-US" w:eastAsia="zh-CN" w:bidi="ar"/>
              </w:rPr>
              <w:t>Baseline/Main/HighProfile</w:t>
            </w:r>
            <w:r>
              <w:rPr>
                <w:rStyle w:val="83"/>
                <w:lang w:val="en-US" w:eastAsia="zh-CN" w:bidi="ar"/>
              </w:rPr>
              <w:t>。</w:t>
            </w:r>
            <w:r>
              <w:rPr>
                <w:rStyle w:val="82"/>
                <w:lang w:val="en-US" w:eastAsia="zh-CN" w:bidi="ar"/>
              </w:rPr>
              <w:br w:type="textWrapping"/>
            </w:r>
            <w:r>
              <w:rPr>
                <w:rStyle w:val="83"/>
                <w:lang w:val="en-US" w:eastAsia="zh-CN" w:bidi="ar"/>
              </w:rPr>
              <w:t>设备离线应支持</w:t>
            </w:r>
            <w:r>
              <w:rPr>
                <w:rStyle w:val="82"/>
                <w:lang w:val="en-US" w:eastAsia="zh-CN" w:bidi="ar"/>
              </w:rPr>
              <w:t>10000</w:t>
            </w:r>
            <w:r>
              <w:rPr>
                <w:rStyle w:val="83"/>
                <w:lang w:val="en-US" w:eastAsia="zh-CN" w:bidi="ar"/>
              </w:rPr>
              <w:t>个用户（用户权限应能配置为管理员）、</w:t>
            </w:r>
            <w:r>
              <w:rPr>
                <w:rStyle w:val="82"/>
                <w:lang w:val="en-US" w:eastAsia="zh-CN" w:bidi="ar"/>
              </w:rPr>
              <w:t>10000</w:t>
            </w:r>
            <w:r>
              <w:rPr>
                <w:rStyle w:val="83"/>
                <w:lang w:val="en-US" w:eastAsia="zh-CN" w:bidi="ar"/>
              </w:rPr>
              <w:t>张人脸库、</w:t>
            </w:r>
            <w:r>
              <w:rPr>
                <w:rStyle w:val="82"/>
                <w:lang w:val="en-US" w:eastAsia="zh-CN" w:bidi="ar"/>
              </w:rPr>
              <w:t>50000</w:t>
            </w:r>
            <w:r>
              <w:rPr>
                <w:rStyle w:val="83"/>
                <w:lang w:val="en-US" w:eastAsia="zh-CN" w:bidi="ar"/>
              </w:rPr>
              <w:t>张卡片容量、</w:t>
            </w:r>
            <w:r>
              <w:rPr>
                <w:rStyle w:val="82"/>
                <w:lang w:val="en-US" w:eastAsia="zh-CN" w:bidi="ar"/>
              </w:rPr>
              <w:t>150000</w:t>
            </w:r>
            <w:r>
              <w:rPr>
                <w:rStyle w:val="83"/>
                <w:lang w:val="en-US" w:eastAsia="zh-CN" w:bidi="ar"/>
              </w:rPr>
              <w:t>笔记录存储、</w:t>
            </w:r>
            <w:r>
              <w:rPr>
                <w:rStyle w:val="82"/>
                <w:lang w:val="en-US" w:eastAsia="zh-CN" w:bidi="ar"/>
              </w:rPr>
              <w:t>10000</w:t>
            </w:r>
            <w:r>
              <w:rPr>
                <w:rStyle w:val="83"/>
                <w:lang w:val="en-US" w:eastAsia="zh-CN" w:bidi="ar"/>
              </w:rPr>
              <w:t>个密码、</w:t>
            </w:r>
            <w:r>
              <w:rPr>
                <w:rStyle w:val="82"/>
                <w:lang w:val="en-US" w:eastAsia="zh-CN" w:bidi="ar"/>
              </w:rPr>
              <w:t>10000</w:t>
            </w:r>
            <w:r>
              <w:rPr>
                <w:rStyle w:val="83"/>
                <w:lang w:val="en-US" w:eastAsia="zh-CN" w:bidi="ar"/>
              </w:rPr>
              <w:t>个掌纹掌静脉特征。</w:t>
            </w:r>
            <w:r>
              <w:rPr>
                <w:rStyle w:val="82"/>
                <w:lang w:val="en-US" w:eastAsia="zh-CN" w:bidi="ar"/>
              </w:rPr>
              <w:br w:type="textWrapping"/>
            </w:r>
            <w:r>
              <w:rPr>
                <w:rStyle w:val="83"/>
                <w:lang w:val="en-US" w:eastAsia="zh-CN" w:bidi="ar"/>
              </w:rPr>
              <w:t>应支持通过文字转换为提示语音的</w:t>
            </w:r>
            <w:r>
              <w:rPr>
                <w:rStyle w:val="82"/>
                <w:lang w:val="en-US" w:eastAsia="zh-CN" w:bidi="ar"/>
              </w:rPr>
              <w:t>TTS</w:t>
            </w:r>
            <w:r>
              <w:rPr>
                <w:rStyle w:val="83"/>
                <w:lang w:val="en-US" w:eastAsia="zh-CN" w:bidi="ar"/>
              </w:rPr>
              <w:t>功能；应支持本地广告信息播放；应支持广告节目编排播放，播放时间可自定义；应支持图片、文字、视频广告节目播放；应支持在设备端查看人员信息、设备状态、显示模式（认证模式、广告模式和简洁模式）。</w:t>
            </w:r>
            <w:r>
              <w:rPr>
                <w:rStyle w:val="82"/>
                <w:lang w:val="en-US" w:eastAsia="zh-CN" w:bidi="ar"/>
              </w:rPr>
              <w:br w:type="textWrapping"/>
            </w:r>
            <w:r>
              <w:rPr>
                <w:rStyle w:val="83"/>
                <w:lang w:val="en-US" w:eastAsia="zh-CN" w:bidi="ar"/>
              </w:rPr>
              <w:t>应支持佩戴口罩情况下的人脸验证功能，提示模式应分为提醒模式或强制模式；提醒模式下，未佩戴口罩时，应能做身份验证及考勤签到，身份验证通过后提醒佩戴口罩；强制模式下未佩戴口罩时，应无法做身份验证，并提醒佩戴口罩。</w:t>
            </w:r>
            <w:r>
              <w:rPr>
                <w:rStyle w:val="82"/>
                <w:lang w:val="en-US" w:eastAsia="zh-CN" w:bidi="ar"/>
              </w:rPr>
              <w:br w:type="textWrapping"/>
            </w:r>
            <w:r>
              <w:rPr>
                <w:rStyle w:val="83"/>
                <w:lang w:val="en-US" w:eastAsia="zh-CN" w:bidi="ar"/>
              </w:rPr>
              <w:t>应支持根据比对结果，输出开关量信号联动门禁等设备；支持通过</w:t>
            </w:r>
            <w:r>
              <w:rPr>
                <w:rStyle w:val="82"/>
                <w:lang w:val="en-US" w:eastAsia="zh-CN" w:bidi="ar"/>
              </w:rPr>
              <w:t>RS-485</w:t>
            </w:r>
            <w:r>
              <w:rPr>
                <w:rStyle w:val="83"/>
                <w:lang w:val="en-US" w:eastAsia="zh-CN" w:bidi="ar"/>
              </w:rPr>
              <w:t>接口或</w:t>
            </w:r>
            <w:r>
              <w:rPr>
                <w:rStyle w:val="82"/>
                <w:lang w:val="en-US" w:eastAsia="zh-CN" w:bidi="ar"/>
              </w:rPr>
              <w:t>Wiegand</w:t>
            </w:r>
            <w:r>
              <w:rPr>
                <w:rStyle w:val="83"/>
                <w:lang w:val="en-US" w:eastAsia="zh-CN" w:bidi="ar"/>
              </w:rPr>
              <w:t>接口外接读卡器，实现刷卡功能；支持通过</w:t>
            </w:r>
            <w:r>
              <w:rPr>
                <w:rStyle w:val="82"/>
                <w:lang w:val="en-US" w:eastAsia="zh-CN" w:bidi="ar"/>
              </w:rPr>
              <w:t>RS-485</w:t>
            </w:r>
            <w:r>
              <w:rPr>
                <w:rStyle w:val="83"/>
                <w:lang w:val="en-US" w:eastAsia="zh-CN" w:bidi="ar"/>
              </w:rPr>
              <w:t>接口或</w:t>
            </w:r>
            <w:r>
              <w:rPr>
                <w:rStyle w:val="82"/>
                <w:lang w:val="en-US" w:eastAsia="zh-CN" w:bidi="ar"/>
              </w:rPr>
              <w:t>Wiegand</w:t>
            </w:r>
            <w:r>
              <w:rPr>
                <w:rStyle w:val="83"/>
                <w:lang w:val="en-US" w:eastAsia="zh-CN" w:bidi="ar"/>
              </w:rPr>
              <w:t>接口外接门禁一体机；支持通过网络或</w:t>
            </w:r>
            <w:r>
              <w:rPr>
                <w:rStyle w:val="82"/>
                <w:lang w:val="en-US" w:eastAsia="zh-CN" w:bidi="ar"/>
              </w:rPr>
              <w:t>RS-485</w:t>
            </w:r>
            <w:r>
              <w:rPr>
                <w:rStyle w:val="83"/>
                <w:lang w:val="en-US" w:eastAsia="zh-CN" w:bidi="ar"/>
              </w:rPr>
              <w:t>与电梯做联动控制；支持联动电梯实现呼梯和楼层权限控制。</w:t>
            </w:r>
            <w:r>
              <w:rPr>
                <w:rStyle w:val="82"/>
                <w:lang w:val="en-US" w:eastAsia="zh-CN" w:bidi="ar"/>
              </w:rPr>
              <w:br w:type="textWrapping"/>
            </w:r>
            <w:r>
              <w:rPr>
                <w:rStyle w:val="83"/>
                <w:lang w:val="en-US" w:eastAsia="zh-CN" w:bidi="ar"/>
              </w:rPr>
              <w:t>应支持通过</w:t>
            </w:r>
            <w:r>
              <w:rPr>
                <w:rStyle w:val="82"/>
                <w:lang w:val="en-US" w:eastAsia="zh-CN" w:bidi="ar"/>
              </w:rPr>
              <w:t>WEB</w:t>
            </w:r>
            <w:r>
              <w:rPr>
                <w:rStyle w:val="83"/>
                <w:lang w:val="en-US" w:eastAsia="zh-CN" w:bidi="ar"/>
              </w:rPr>
              <w:t>端进行设备信息查询、用户信息管理、设备时间管理、系统维护、安全操作管理、人脸或指纹等技术参数配置、设备图像参数配置、图像美颜参数配置、梯控项目配置、待机广告界面图片下发及播放时间配置、比对结果提示语音自定义配置，支持按时段配置自定义语音，每天最大支持</w:t>
            </w:r>
            <w:r>
              <w:rPr>
                <w:rStyle w:val="82"/>
                <w:lang w:val="en-US" w:eastAsia="zh-CN" w:bidi="ar"/>
              </w:rPr>
              <w:t>8</w:t>
            </w:r>
            <w:r>
              <w:rPr>
                <w:rStyle w:val="83"/>
                <w:lang w:val="en-US" w:eastAsia="zh-CN" w:bidi="ar"/>
              </w:rPr>
              <w:t>个时段自定义。</w:t>
            </w:r>
            <w:r>
              <w:rPr>
                <w:rStyle w:val="82"/>
                <w:lang w:val="en-US" w:eastAsia="zh-CN" w:bidi="ar"/>
              </w:rPr>
              <w:br w:type="textWrapping"/>
            </w:r>
            <w:r>
              <w:rPr>
                <w:rStyle w:val="83"/>
                <w:lang w:val="en-US" w:eastAsia="zh-CN" w:bidi="ar"/>
              </w:rPr>
              <w:t>应支持设备本地人脸注册；应支持远程下发人脸、</w:t>
            </w:r>
            <w:r>
              <w:rPr>
                <w:rStyle w:val="82"/>
                <w:lang w:val="en-US" w:eastAsia="zh-CN" w:bidi="ar"/>
              </w:rPr>
              <w:t>APP</w:t>
            </w:r>
            <w:r>
              <w:rPr>
                <w:rStyle w:val="83"/>
                <w:lang w:val="en-US" w:eastAsia="zh-CN" w:bidi="ar"/>
              </w:rPr>
              <w:t>采集人脸并注册下发；应支持本地</w:t>
            </w:r>
            <w:r>
              <w:rPr>
                <w:rStyle w:val="82"/>
                <w:lang w:val="en-US" w:eastAsia="zh-CN" w:bidi="ar"/>
              </w:rPr>
              <w:t>U</w:t>
            </w:r>
            <w:r>
              <w:rPr>
                <w:rStyle w:val="83"/>
                <w:lang w:val="en-US" w:eastAsia="zh-CN" w:bidi="ar"/>
              </w:rPr>
              <w:t>盘导入人员信息；支持中心下发黑名单信息，具有本地黑名单事件报警功能，报警信息应能上传至平台；设备支持本地</w:t>
            </w:r>
            <w:r>
              <w:rPr>
                <w:rStyle w:val="82"/>
                <w:lang w:val="en-US" w:eastAsia="zh-CN" w:bidi="ar"/>
              </w:rPr>
              <w:t>U</w:t>
            </w:r>
            <w:r>
              <w:rPr>
                <w:rStyle w:val="83"/>
                <w:lang w:val="en-US" w:eastAsia="zh-CN" w:bidi="ar"/>
              </w:rPr>
              <w:t>盘升级、在线远程升级功能。</w:t>
            </w:r>
            <w:r>
              <w:rPr>
                <w:rStyle w:val="82"/>
                <w:lang w:val="en-US" w:eastAsia="zh-CN" w:bidi="ar"/>
              </w:rPr>
              <w:br w:type="textWrapping"/>
            </w:r>
            <w:r>
              <w:rPr>
                <w:rStyle w:val="83"/>
                <w:lang w:val="en-US" w:eastAsia="zh-CN" w:bidi="ar"/>
              </w:rPr>
              <w:t>人脸比对平均时间应＜</w:t>
            </w:r>
            <w:r>
              <w:rPr>
                <w:rStyle w:val="82"/>
                <w:lang w:val="en-US" w:eastAsia="zh-CN" w:bidi="ar"/>
              </w:rPr>
              <w:t>120ms</w:t>
            </w:r>
            <w:r>
              <w:rPr>
                <w:rStyle w:val="83"/>
                <w:lang w:val="en-US" w:eastAsia="zh-CN" w:bidi="ar"/>
              </w:rPr>
              <w:t>（</w:t>
            </w:r>
            <w:r>
              <w:rPr>
                <w:rStyle w:val="82"/>
                <w:lang w:val="en-US" w:eastAsia="zh-CN" w:bidi="ar"/>
              </w:rPr>
              <w:t>1:1</w:t>
            </w:r>
            <w:r>
              <w:rPr>
                <w:rStyle w:val="83"/>
                <w:lang w:val="en-US" w:eastAsia="zh-CN" w:bidi="ar"/>
              </w:rPr>
              <w:t>对比方式）；最大人脸验证距离：＞</w:t>
            </w:r>
            <w:r>
              <w:rPr>
                <w:rStyle w:val="82"/>
                <w:lang w:val="en-US" w:eastAsia="zh-CN" w:bidi="ar"/>
              </w:rPr>
              <w:t>4m</w:t>
            </w:r>
            <w:r>
              <w:rPr>
                <w:rStyle w:val="83"/>
                <w:lang w:val="en-US" w:eastAsia="zh-CN" w:bidi="ar"/>
              </w:rPr>
              <w:t>；最小人脸验证距离：＜</w:t>
            </w:r>
            <w:r>
              <w:rPr>
                <w:rStyle w:val="82"/>
                <w:lang w:val="en-US" w:eastAsia="zh-CN" w:bidi="ar"/>
              </w:rPr>
              <w:t>0.2m</w:t>
            </w:r>
            <w:r>
              <w:rPr>
                <w:rStyle w:val="83"/>
                <w:lang w:val="en-US" w:eastAsia="zh-CN" w:bidi="ar"/>
              </w:rPr>
              <w:t>；认假率（</w:t>
            </w:r>
            <w:r>
              <w:rPr>
                <w:rStyle w:val="82"/>
                <w:lang w:val="en-US" w:eastAsia="zh-CN" w:bidi="ar"/>
              </w:rPr>
              <w:t>FAR</w:t>
            </w:r>
            <w:r>
              <w:rPr>
                <w:rStyle w:val="83"/>
                <w:lang w:val="en-US" w:eastAsia="zh-CN" w:bidi="ar"/>
              </w:rPr>
              <w:t>）</w:t>
            </w:r>
            <w:r>
              <w:rPr>
                <w:rStyle w:val="82"/>
                <w:lang w:val="en-US" w:eastAsia="zh-CN" w:bidi="ar"/>
              </w:rPr>
              <w:t>=</w:t>
            </w:r>
            <w:r>
              <w:rPr>
                <w:rStyle w:val="83"/>
                <w:lang w:val="en-US" w:eastAsia="zh-CN" w:bidi="ar"/>
              </w:rPr>
              <w:t>认假总次数</w:t>
            </w:r>
            <w:r>
              <w:rPr>
                <w:rStyle w:val="82"/>
                <w:lang w:val="en-US" w:eastAsia="zh-CN" w:bidi="ar"/>
              </w:rPr>
              <w:t>/</w:t>
            </w:r>
            <w:r>
              <w:rPr>
                <w:rStyle w:val="83"/>
                <w:lang w:val="en-US" w:eastAsia="zh-CN" w:bidi="ar"/>
              </w:rPr>
              <w:t>负样本对</w:t>
            </w:r>
            <w:r>
              <w:rPr>
                <w:rStyle w:val="82"/>
                <w:lang w:val="en-US" w:eastAsia="zh-CN" w:bidi="ar"/>
              </w:rPr>
              <w:t>×100%</w:t>
            </w:r>
            <w:r>
              <w:rPr>
                <w:rStyle w:val="83"/>
                <w:lang w:val="en-US" w:eastAsia="zh-CN" w:bidi="ar"/>
              </w:rPr>
              <w:t>；拒真率（</w:t>
            </w:r>
            <w:r>
              <w:rPr>
                <w:rStyle w:val="82"/>
                <w:lang w:val="en-US" w:eastAsia="zh-CN" w:bidi="ar"/>
              </w:rPr>
              <w:t>FRR</w:t>
            </w:r>
            <w:r>
              <w:rPr>
                <w:rStyle w:val="83"/>
                <w:lang w:val="en-US" w:eastAsia="zh-CN" w:bidi="ar"/>
              </w:rPr>
              <w:t>）</w:t>
            </w:r>
            <w:r>
              <w:rPr>
                <w:rStyle w:val="82"/>
                <w:lang w:val="en-US" w:eastAsia="zh-CN" w:bidi="ar"/>
              </w:rPr>
              <w:t>=</w:t>
            </w:r>
            <w:r>
              <w:rPr>
                <w:rStyle w:val="83"/>
                <w:lang w:val="en-US" w:eastAsia="zh-CN" w:bidi="ar"/>
              </w:rPr>
              <w:t>拒真总次数</w:t>
            </w:r>
            <w:r>
              <w:rPr>
                <w:rStyle w:val="82"/>
                <w:lang w:val="en-US" w:eastAsia="zh-CN" w:bidi="ar"/>
              </w:rPr>
              <w:t>/</w:t>
            </w:r>
            <w:r>
              <w:rPr>
                <w:rStyle w:val="83"/>
                <w:lang w:val="en-US" w:eastAsia="zh-CN" w:bidi="ar"/>
              </w:rPr>
              <w:t>正样本对</w:t>
            </w:r>
            <w:r>
              <w:rPr>
                <w:rStyle w:val="82"/>
                <w:lang w:val="en-US" w:eastAsia="zh-CN" w:bidi="ar"/>
              </w:rPr>
              <w:t>×100%</w:t>
            </w:r>
            <w:r>
              <w:rPr>
                <w:rStyle w:val="83"/>
                <w:lang w:val="en-US" w:eastAsia="zh-CN" w:bidi="ar"/>
              </w:rPr>
              <w:t>；准确率</w:t>
            </w:r>
            <w:r>
              <w:rPr>
                <w:rStyle w:val="82"/>
                <w:lang w:val="en-US" w:eastAsia="zh-CN" w:bidi="ar"/>
              </w:rPr>
              <w:t>=</w:t>
            </w:r>
            <w:r>
              <w:rPr>
                <w:rStyle w:val="83"/>
                <w:lang w:val="en-US" w:eastAsia="zh-CN" w:bidi="ar"/>
              </w:rPr>
              <w:t>（正样本通过次数</w:t>
            </w:r>
            <w:r>
              <w:rPr>
                <w:rStyle w:val="82"/>
                <w:lang w:val="en-US" w:eastAsia="zh-CN" w:bidi="ar"/>
              </w:rPr>
              <w:t>+</w:t>
            </w:r>
            <w:r>
              <w:rPr>
                <w:rStyle w:val="83"/>
                <w:lang w:val="en-US" w:eastAsia="zh-CN" w:bidi="ar"/>
              </w:rPr>
              <w:t>负样本拒绝次数）</w:t>
            </w:r>
            <w:r>
              <w:rPr>
                <w:rStyle w:val="82"/>
                <w:lang w:val="en-US" w:eastAsia="zh-CN" w:bidi="ar"/>
              </w:rPr>
              <w:t>/</w:t>
            </w:r>
            <w:r>
              <w:rPr>
                <w:rStyle w:val="83"/>
                <w:lang w:val="en-US" w:eastAsia="zh-CN" w:bidi="ar"/>
              </w:rPr>
              <w:t>比对总次数</w:t>
            </w:r>
            <w:r>
              <w:rPr>
                <w:rStyle w:val="82"/>
                <w:lang w:val="en-US" w:eastAsia="zh-CN" w:bidi="ar"/>
              </w:rPr>
              <w:t>×100%</w:t>
            </w:r>
            <w:r>
              <w:rPr>
                <w:rStyle w:val="83"/>
                <w:lang w:val="en-US" w:eastAsia="zh-CN" w:bidi="ar"/>
              </w:rPr>
              <w:t>；</w:t>
            </w:r>
            <w:r>
              <w:rPr>
                <w:rStyle w:val="82"/>
                <w:lang w:val="en-US" w:eastAsia="zh-CN" w:bidi="ar"/>
              </w:rPr>
              <w:t>FAR</w:t>
            </w:r>
            <w:r>
              <w:rPr>
                <w:rStyle w:val="83"/>
                <w:lang w:val="en-US" w:eastAsia="zh-CN" w:bidi="ar"/>
              </w:rPr>
              <w:t>＜</w:t>
            </w:r>
            <w:r>
              <w:rPr>
                <w:rStyle w:val="82"/>
                <w:lang w:val="en-US" w:eastAsia="zh-CN" w:bidi="ar"/>
              </w:rPr>
              <w:t>0.0002%</w:t>
            </w:r>
            <w:r>
              <w:rPr>
                <w:rStyle w:val="83"/>
                <w:lang w:val="en-US" w:eastAsia="zh-CN" w:bidi="ar"/>
              </w:rPr>
              <w:t>；</w:t>
            </w:r>
            <w:r>
              <w:rPr>
                <w:rStyle w:val="82"/>
                <w:lang w:val="en-US" w:eastAsia="zh-CN" w:bidi="ar"/>
              </w:rPr>
              <w:t>FRR</w:t>
            </w:r>
            <w:r>
              <w:rPr>
                <w:rStyle w:val="83"/>
                <w:lang w:val="en-US" w:eastAsia="zh-CN" w:bidi="ar"/>
              </w:rPr>
              <w:t>＜</w:t>
            </w:r>
            <w:r>
              <w:rPr>
                <w:rStyle w:val="82"/>
                <w:lang w:val="en-US" w:eastAsia="zh-CN" w:bidi="ar"/>
              </w:rPr>
              <w:t>1%</w:t>
            </w:r>
            <w:r>
              <w:rPr>
                <w:rStyle w:val="83"/>
                <w:lang w:val="en-US" w:eastAsia="zh-CN" w:bidi="ar"/>
              </w:rPr>
              <w:t>；准确率＞</w:t>
            </w:r>
            <w:r>
              <w:rPr>
                <w:rStyle w:val="82"/>
                <w:lang w:val="en-US" w:eastAsia="zh-CN" w:bidi="ar"/>
              </w:rPr>
              <w:t>99.95%</w:t>
            </w:r>
            <w:r>
              <w:rPr>
                <w:rStyle w:val="82"/>
                <w:lang w:val="en-US" w:eastAsia="zh-CN" w:bidi="ar"/>
              </w:rPr>
              <w:br w:type="textWrapping"/>
            </w:r>
            <w:r>
              <w:rPr>
                <w:rStyle w:val="83"/>
                <w:lang w:val="en-US" w:eastAsia="zh-CN" w:bidi="ar"/>
              </w:rPr>
              <w:t>应支持在管理中心远程视频预览功能；应支持与管理平台或客户端中心、室内机、管理机、手机</w:t>
            </w:r>
            <w:r>
              <w:rPr>
                <w:rStyle w:val="82"/>
                <w:lang w:val="en-US" w:eastAsia="zh-CN" w:bidi="ar"/>
              </w:rPr>
              <w:t>APP</w:t>
            </w:r>
            <w:r>
              <w:rPr>
                <w:rStyle w:val="83"/>
                <w:lang w:val="en-US" w:eastAsia="zh-CN" w:bidi="ar"/>
              </w:rPr>
              <w:t>可视对讲功能；应支持配置一键呼叫管理机或室内机的可视对讲功能；应支持与广播主机呼叫对讲功能，实现与广播系统对讲功能；应支持中心广播主机向设备广播喊话；</w:t>
            </w:r>
            <w:r>
              <w:rPr>
                <w:rStyle w:val="82"/>
                <w:lang w:val="en-US" w:eastAsia="zh-CN" w:bidi="ar"/>
              </w:rPr>
              <w:br w:type="textWrapping"/>
            </w:r>
            <w:r>
              <w:rPr>
                <w:rStyle w:val="83"/>
                <w:lang w:val="en-US" w:eastAsia="zh-CN" w:bidi="ar"/>
              </w:rPr>
              <w:t>支持本地非明文存储比对结果、身份信息及抓拍人脸照片；支持实时非明文上传比对结果、身份信息及抓拍人脸照片等至管理中心；支持断网续传离线记录非明文数据功能；支持对</w:t>
            </w:r>
            <w:r>
              <w:rPr>
                <w:rStyle w:val="82"/>
                <w:lang w:val="en-US" w:eastAsia="zh-CN" w:bidi="ar"/>
              </w:rPr>
              <w:t>USB</w:t>
            </w:r>
            <w:r>
              <w:rPr>
                <w:rStyle w:val="83"/>
                <w:lang w:val="en-US" w:eastAsia="zh-CN" w:bidi="ar"/>
              </w:rPr>
              <w:t>导出数据（事件记录及人脸等）应采用非明文方案；支持抓拍图片本地存储功能开启</w:t>
            </w:r>
            <w:r>
              <w:rPr>
                <w:rStyle w:val="82"/>
                <w:lang w:val="en-US" w:eastAsia="zh-CN" w:bidi="ar"/>
              </w:rPr>
              <w:t>/</w:t>
            </w:r>
            <w:r>
              <w:rPr>
                <w:rStyle w:val="83"/>
                <w:lang w:val="en-US" w:eastAsia="zh-CN" w:bidi="ar"/>
              </w:rPr>
              <w:t>关闭；支持抓拍图片上传管理平台软件功能开启</w:t>
            </w:r>
            <w:r>
              <w:rPr>
                <w:rStyle w:val="82"/>
                <w:lang w:val="en-US" w:eastAsia="zh-CN" w:bidi="ar"/>
              </w:rPr>
              <w:t>/</w:t>
            </w:r>
            <w:r>
              <w:rPr>
                <w:rStyle w:val="83"/>
                <w:lang w:val="en-US" w:eastAsia="zh-CN" w:bidi="ar"/>
              </w:rPr>
              <w:t>关闭；支持设备本地比对结果用户信息脱敏显示功能开启</w:t>
            </w:r>
            <w:r>
              <w:rPr>
                <w:rStyle w:val="82"/>
                <w:lang w:val="en-US" w:eastAsia="zh-CN" w:bidi="ar"/>
              </w:rPr>
              <w:t>/</w:t>
            </w:r>
            <w:r>
              <w:rPr>
                <w:rStyle w:val="83"/>
                <w:lang w:val="en-US" w:eastAsia="zh-CN" w:bidi="ar"/>
              </w:rPr>
              <w:t>关闭，即隐藏姓名和工号信息；用户数据及比对记录采用非明文方式导出。</w:t>
            </w:r>
            <w:r>
              <w:rPr>
                <w:rStyle w:val="82"/>
                <w:lang w:val="en-US" w:eastAsia="zh-CN" w:bidi="ar"/>
              </w:rPr>
              <w:br w:type="textWrapping"/>
            </w:r>
            <w:r>
              <w:rPr>
                <w:rStyle w:val="83"/>
                <w:lang w:val="en-US" w:eastAsia="zh-CN" w:bidi="ar"/>
              </w:rPr>
              <w:t>应支持在没有用户使用时自动切换到屏保或息屏待机状态，人员靠近自动唤醒待机设备，唤醒距离应能调节；应采用软硬件低功耗管理模式，设备待机运行功耗应不超过</w:t>
            </w:r>
            <w:r>
              <w:rPr>
                <w:rStyle w:val="82"/>
                <w:lang w:val="en-US" w:eastAsia="zh-CN" w:bidi="ar"/>
              </w:rPr>
              <w:t>6W</w:t>
            </w:r>
            <w:r>
              <w:rPr>
                <w:rStyle w:val="83"/>
                <w:lang w:val="en-US" w:eastAsia="zh-CN" w:bidi="ar"/>
              </w:rPr>
              <w:t>。</w:t>
            </w:r>
            <w:r>
              <w:rPr>
                <w:rStyle w:val="82"/>
                <w:lang w:val="en-US" w:eastAsia="zh-CN" w:bidi="ar"/>
              </w:rPr>
              <w:br w:type="textWrapping"/>
            </w:r>
            <w:r>
              <w:rPr>
                <w:rStyle w:val="83"/>
                <w:lang w:val="en-US" w:eastAsia="zh-CN" w:bidi="ar"/>
              </w:rPr>
              <w:t>系统应能对门的开启方式，卡（人脸、密码）的各种使用权限进行组合设置，实现不同场景的权限管理：多重卡认证开门；多重卡</w:t>
            </w:r>
            <w:r>
              <w:rPr>
                <w:rStyle w:val="82"/>
                <w:lang w:val="en-US" w:eastAsia="zh-CN" w:bidi="ar"/>
              </w:rPr>
              <w:t>+</w:t>
            </w:r>
            <w:r>
              <w:rPr>
                <w:rStyle w:val="83"/>
                <w:lang w:val="en-US" w:eastAsia="zh-CN" w:bidi="ar"/>
              </w:rPr>
              <w:t>中心远程认证开门；多重卡</w:t>
            </w:r>
            <w:r>
              <w:rPr>
                <w:rStyle w:val="82"/>
                <w:lang w:val="en-US" w:eastAsia="zh-CN" w:bidi="ar"/>
              </w:rPr>
              <w:t>+</w:t>
            </w:r>
            <w:r>
              <w:rPr>
                <w:rStyle w:val="83"/>
                <w:lang w:val="en-US" w:eastAsia="zh-CN" w:bidi="ar"/>
              </w:rPr>
              <w:t>超级密码开门；多重卡</w:t>
            </w:r>
            <w:r>
              <w:rPr>
                <w:rStyle w:val="82"/>
                <w:lang w:val="en-US" w:eastAsia="zh-CN" w:bidi="ar"/>
              </w:rPr>
              <w:t>+</w:t>
            </w:r>
            <w:r>
              <w:rPr>
                <w:rStyle w:val="83"/>
                <w:lang w:val="en-US" w:eastAsia="zh-CN" w:bidi="ar"/>
              </w:rPr>
              <w:t>超级卡开门；首卡开门；超级权限开门；管理中心远程开门；</w:t>
            </w:r>
            <w:r>
              <w:rPr>
                <w:rStyle w:val="82"/>
                <w:lang w:val="en-US" w:eastAsia="zh-CN" w:bidi="ar"/>
              </w:rPr>
              <w:t>APP</w:t>
            </w:r>
            <w:r>
              <w:rPr>
                <w:rStyle w:val="83"/>
                <w:lang w:val="en-US" w:eastAsia="zh-CN" w:bidi="ar"/>
              </w:rPr>
              <w:t>远程开门；系统主要操作响应时间应＜</w:t>
            </w:r>
            <w:r>
              <w:rPr>
                <w:rStyle w:val="82"/>
                <w:lang w:val="en-US" w:eastAsia="zh-CN" w:bidi="ar"/>
              </w:rPr>
              <w:t>2s</w:t>
            </w:r>
            <w:r>
              <w:rPr>
                <w:rStyle w:val="83"/>
                <w:lang w:val="en-US" w:eastAsia="zh-CN" w:bidi="ar"/>
              </w:rPr>
              <w:t>；应支持普通、来宾、胁迫、超级、巡更、黑名单等多种用户类型权限设置；支持按时间分时段管控门禁权限，支持</w:t>
            </w:r>
            <w:r>
              <w:rPr>
                <w:rStyle w:val="82"/>
                <w:lang w:val="en-US" w:eastAsia="zh-CN" w:bidi="ar"/>
              </w:rPr>
              <w:t>255</w:t>
            </w:r>
            <w:r>
              <w:rPr>
                <w:rStyle w:val="83"/>
                <w:lang w:val="en-US" w:eastAsia="zh-CN" w:bidi="ar"/>
              </w:rPr>
              <w:t>组时段计划管理，支持</w:t>
            </w:r>
            <w:r>
              <w:rPr>
                <w:rStyle w:val="82"/>
                <w:lang w:val="en-US" w:eastAsia="zh-CN" w:bidi="ar"/>
              </w:rPr>
              <w:t>1024</w:t>
            </w:r>
            <w:r>
              <w:rPr>
                <w:rStyle w:val="83"/>
                <w:lang w:val="en-US" w:eastAsia="zh-CN" w:bidi="ar"/>
              </w:rPr>
              <w:t>个假日计划管理，支持</w:t>
            </w:r>
            <w:r>
              <w:rPr>
                <w:rStyle w:val="82"/>
                <w:lang w:val="en-US" w:eastAsia="zh-CN" w:bidi="ar"/>
              </w:rPr>
              <w:t>64</w:t>
            </w:r>
            <w:r>
              <w:rPr>
                <w:rStyle w:val="83"/>
                <w:lang w:val="en-US" w:eastAsia="zh-CN" w:bidi="ar"/>
              </w:rPr>
              <w:t>个假日组管理，支持</w:t>
            </w:r>
            <w:r>
              <w:rPr>
                <w:rStyle w:val="82"/>
                <w:lang w:val="en-US" w:eastAsia="zh-CN" w:bidi="ar"/>
              </w:rPr>
              <w:t>128</w:t>
            </w:r>
            <w:r>
              <w:rPr>
                <w:rStyle w:val="83"/>
                <w:lang w:val="en-US" w:eastAsia="zh-CN" w:bidi="ar"/>
              </w:rPr>
              <w:t>周计划管理；支持常开、常闭时段管理；支持首卡开门管理；支持反潜回（防尾随）功能。</w:t>
            </w:r>
            <w:r>
              <w:rPr>
                <w:rStyle w:val="82"/>
                <w:lang w:val="en-US" w:eastAsia="zh-CN" w:bidi="ar"/>
              </w:rPr>
              <w:br w:type="textWrapping"/>
            </w:r>
            <w:r>
              <w:rPr>
                <w:rStyle w:val="83"/>
                <w:lang w:val="en-US" w:eastAsia="zh-CN" w:bidi="ar"/>
              </w:rPr>
              <w:t>根据设定事件的联动关系，当检测到该事件发生时，应能触发对应的动作；发生以下情况时，系统应报警：</w:t>
            </w:r>
            <w:r>
              <w:rPr>
                <w:rStyle w:val="82"/>
                <w:lang w:val="en-US" w:eastAsia="zh-CN" w:bidi="ar"/>
              </w:rPr>
              <w:t>1.</w:t>
            </w:r>
            <w:r>
              <w:rPr>
                <w:rStyle w:val="83"/>
                <w:lang w:val="en-US" w:eastAsia="zh-CN" w:bidi="ar"/>
              </w:rPr>
              <w:t>当连续若干次在目标信息识读设备或管理</w:t>
            </w:r>
            <w:r>
              <w:rPr>
                <w:rStyle w:val="82"/>
                <w:lang w:val="en-US" w:eastAsia="zh-CN" w:bidi="ar"/>
              </w:rPr>
              <w:t>/</w:t>
            </w:r>
            <w:r>
              <w:rPr>
                <w:rStyle w:val="83"/>
                <w:lang w:val="en-US" w:eastAsia="zh-CN" w:bidi="ar"/>
              </w:rPr>
              <w:t>控制部分上实施错误操作时；</w:t>
            </w:r>
            <w:r>
              <w:rPr>
                <w:rStyle w:val="82"/>
                <w:lang w:val="en-US" w:eastAsia="zh-CN" w:bidi="ar"/>
              </w:rPr>
              <w:t>2.</w:t>
            </w:r>
            <w:r>
              <w:rPr>
                <w:rStyle w:val="83"/>
                <w:lang w:val="en-US" w:eastAsia="zh-CN" w:bidi="ar"/>
              </w:rPr>
              <w:t>未经正常操作而使出入口开启时；</w:t>
            </w:r>
            <w:r>
              <w:rPr>
                <w:rStyle w:val="82"/>
                <w:lang w:val="en-US" w:eastAsia="zh-CN" w:bidi="ar"/>
              </w:rPr>
              <w:t>3.</w:t>
            </w:r>
            <w:r>
              <w:rPr>
                <w:rStyle w:val="83"/>
                <w:lang w:val="en-US" w:eastAsia="zh-CN" w:bidi="ar"/>
              </w:rPr>
              <w:t>出入口开启时间超过设定值时；</w:t>
            </w:r>
            <w:r>
              <w:rPr>
                <w:rStyle w:val="82"/>
                <w:lang w:val="en-US" w:eastAsia="zh-CN" w:bidi="ar"/>
              </w:rPr>
              <w:t>4.</w:t>
            </w:r>
            <w:r>
              <w:rPr>
                <w:rStyle w:val="83"/>
                <w:lang w:val="en-US" w:eastAsia="zh-CN" w:bidi="ar"/>
              </w:rPr>
              <w:t>设备被拆除时；</w:t>
            </w:r>
            <w:r>
              <w:rPr>
                <w:rStyle w:val="82"/>
                <w:lang w:val="en-US" w:eastAsia="zh-CN" w:bidi="ar"/>
              </w:rPr>
              <w:t>5.</w:t>
            </w:r>
            <w:r>
              <w:rPr>
                <w:rStyle w:val="83"/>
                <w:lang w:val="en-US" w:eastAsia="zh-CN" w:bidi="ar"/>
              </w:rPr>
              <w:t>胁迫卡和胁迫码；</w:t>
            </w:r>
            <w:r>
              <w:rPr>
                <w:rStyle w:val="82"/>
                <w:lang w:val="en-US" w:eastAsia="zh-CN" w:bidi="ar"/>
              </w:rPr>
              <w:t>6.</w:t>
            </w:r>
            <w:r>
              <w:rPr>
                <w:rStyle w:val="83"/>
                <w:lang w:val="en-US" w:eastAsia="zh-CN" w:bidi="ar"/>
              </w:rPr>
              <w:t>黑名单卡刷卡时；</w:t>
            </w:r>
            <w:r>
              <w:rPr>
                <w:rStyle w:val="82"/>
                <w:lang w:val="en-US" w:eastAsia="zh-CN" w:bidi="ar"/>
              </w:rPr>
              <w:t>7.</w:t>
            </w:r>
            <w:r>
              <w:rPr>
                <w:rStyle w:val="83"/>
                <w:lang w:val="en-US" w:eastAsia="zh-CN" w:bidi="ar"/>
              </w:rPr>
              <w:t>设备在被异常拆除或破坏时；</w:t>
            </w:r>
            <w:r>
              <w:rPr>
                <w:rStyle w:val="82"/>
                <w:lang w:val="en-US" w:eastAsia="zh-CN" w:bidi="ar"/>
              </w:rPr>
              <w:t>8.</w:t>
            </w:r>
            <w:r>
              <w:rPr>
                <w:rStyle w:val="83"/>
                <w:lang w:val="en-US" w:eastAsia="zh-CN" w:bidi="ar"/>
              </w:rPr>
              <w:t>设备应具有</w:t>
            </w:r>
            <w:r>
              <w:rPr>
                <w:rStyle w:val="82"/>
                <w:lang w:val="en-US" w:eastAsia="zh-CN" w:bidi="ar"/>
              </w:rPr>
              <w:t>2</w:t>
            </w:r>
            <w:r>
              <w:rPr>
                <w:rStyle w:val="83"/>
                <w:lang w:val="en-US" w:eastAsia="zh-CN" w:bidi="ar"/>
              </w:rPr>
              <w:t>路入侵探测接口，能联动报警输出。</w:t>
            </w:r>
            <w:r>
              <w:rPr>
                <w:rStyle w:val="82"/>
                <w:lang w:val="en-US" w:eastAsia="zh-CN" w:bidi="ar"/>
              </w:rPr>
              <w:br w:type="textWrapping"/>
            </w:r>
            <w:r>
              <w:rPr>
                <w:rStyle w:val="83"/>
                <w:lang w:val="en-US" w:eastAsia="zh-CN" w:bidi="ar"/>
              </w:rPr>
              <w:t>设备接入系统平台后应能支持视频联动报警功能；未授权人员刷人脸时，设备应能支持抓拍图片并实时上报平台预警；系统应具有应急开启的方法，如设备支持接入消防应急信号联动开门；根据设定事件的联动关系，当检测到该事件发生时，应能触发对应的动作。</w:t>
            </w:r>
            <w:r>
              <w:rPr>
                <w:rStyle w:val="82"/>
                <w:lang w:val="en-US" w:eastAsia="zh-CN" w:bidi="ar"/>
              </w:rPr>
              <w:br w:type="textWrapping"/>
            </w:r>
            <w:r>
              <w:rPr>
                <w:rStyle w:val="83"/>
                <w:lang w:val="en-US" w:eastAsia="zh-CN" w:bidi="ar"/>
              </w:rPr>
              <w:t>高温（</w:t>
            </w:r>
            <w:r>
              <w:rPr>
                <w:rStyle w:val="82"/>
                <w:lang w:val="en-US" w:eastAsia="zh-CN" w:bidi="ar"/>
              </w:rPr>
              <w:t>80±2</w:t>
            </w:r>
            <w:r>
              <w:rPr>
                <w:rStyle w:val="83"/>
                <w:lang w:val="en-US" w:eastAsia="zh-CN" w:bidi="ar"/>
              </w:rPr>
              <w:t>）℃、</w:t>
            </w:r>
            <w:r>
              <w:rPr>
                <w:rStyle w:val="82"/>
                <w:lang w:val="en-US" w:eastAsia="zh-CN" w:bidi="ar"/>
              </w:rPr>
              <w:t>2h</w:t>
            </w:r>
            <w:r>
              <w:rPr>
                <w:rStyle w:val="83"/>
                <w:lang w:val="en-US" w:eastAsia="zh-CN" w:bidi="ar"/>
              </w:rPr>
              <w:t>，试验期间及试验后样品应能正常工作；低温（</w:t>
            </w:r>
            <w:r>
              <w:rPr>
                <w:rStyle w:val="82"/>
                <w:lang w:val="en-US" w:eastAsia="zh-CN" w:bidi="ar"/>
              </w:rPr>
              <w:t>-40±3</w:t>
            </w:r>
            <w:r>
              <w:rPr>
                <w:rStyle w:val="83"/>
                <w:lang w:val="en-US" w:eastAsia="zh-CN" w:bidi="ar"/>
              </w:rPr>
              <w:t>）℃、</w:t>
            </w:r>
            <w:r>
              <w:rPr>
                <w:rStyle w:val="82"/>
                <w:lang w:val="en-US" w:eastAsia="zh-CN" w:bidi="ar"/>
              </w:rPr>
              <w:t>2h</w:t>
            </w:r>
            <w:r>
              <w:rPr>
                <w:rStyle w:val="83"/>
                <w:lang w:val="en-US" w:eastAsia="zh-CN" w:bidi="ar"/>
              </w:rPr>
              <w:t>，试验期间及试验后样品应能正常工作；恒定湿热（</w:t>
            </w:r>
            <w:r>
              <w:rPr>
                <w:rStyle w:val="82"/>
                <w:lang w:val="en-US" w:eastAsia="zh-CN" w:bidi="ar"/>
              </w:rPr>
              <w:t>+40</w:t>
            </w:r>
            <w:r>
              <w:rPr>
                <w:rStyle w:val="83"/>
                <w:lang w:val="en-US" w:eastAsia="zh-CN" w:bidi="ar"/>
              </w:rPr>
              <w:t>℃</w:t>
            </w:r>
            <w:r>
              <w:rPr>
                <w:rStyle w:val="82"/>
                <w:lang w:val="en-US" w:eastAsia="zh-CN" w:bidi="ar"/>
              </w:rPr>
              <w:t>±2</w:t>
            </w:r>
            <w:r>
              <w:rPr>
                <w:rStyle w:val="83"/>
                <w:lang w:val="en-US" w:eastAsia="zh-CN" w:bidi="ar"/>
              </w:rPr>
              <w:t>）℃、</w:t>
            </w:r>
            <w:r>
              <w:rPr>
                <w:rStyle w:val="82"/>
                <w:lang w:val="en-US" w:eastAsia="zh-CN" w:bidi="ar"/>
              </w:rPr>
              <w:t>RH(93−3+2)%,48h</w:t>
            </w:r>
            <w:r>
              <w:rPr>
                <w:rStyle w:val="83"/>
                <w:lang w:val="en-US" w:eastAsia="zh-CN" w:bidi="ar"/>
              </w:rPr>
              <w:t>，试验期间及试验后样品应能正常工作。</w:t>
            </w:r>
            <w:r>
              <w:rPr>
                <w:rStyle w:val="82"/>
                <w:lang w:val="en-US" w:eastAsia="zh-CN" w:bidi="ar"/>
              </w:rPr>
              <w:br w:type="textWrapping"/>
            </w:r>
            <w:r>
              <w:rPr>
                <w:rStyle w:val="83"/>
                <w:lang w:val="en-US" w:eastAsia="zh-CN" w:bidi="ar"/>
              </w:rPr>
              <w:t>产品供应商应具有符合</w:t>
            </w:r>
            <w:r>
              <w:rPr>
                <w:rStyle w:val="82"/>
                <w:lang w:val="en-US" w:eastAsia="zh-CN" w:bidi="ar"/>
              </w:rPr>
              <w:t>ISO/IEC27701</w:t>
            </w:r>
            <w:r>
              <w:rPr>
                <w:rStyle w:val="83"/>
                <w:lang w:val="en-US" w:eastAsia="zh-CN" w:bidi="ar"/>
              </w:rPr>
              <w:t>：</w:t>
            </w:r>
            <w:r>
              <w:rPr>
                <w:rStyle w:val="82"/>
                <w:lang w:val="en-US" w:eastAsia="zh-CN" w:bidi="ar"/>
              </w:rPr>
              <w:t>2019</w:t>
            </w:r>
            <w:r>
              <w:rPr>
                <w:rStyle w:val="83"/>
                <w:lang w:val="en-US" w:eastAsia="zh-CN" w:bidi="ar"/>
              </w:rPr>
              <w:t>要求的隐私信息管理体系认证。</w:t>
            </w:r>
            <w:r>
              <w:rPr>
                <w:rStyle w:val="82"/>
                <w:lang w:val="en-US" w:eastAsia="zh-CN" w:bidi="ar"/>
              </w:rPr>
              <w:br w:type="textWrapping"/>
            </w:r>
            <w:r>
              <w:rPr>
                <w:rStyle w:val="83"/>
                <w:lang w:val="en-US" w:eastAsia="zh-CN" w:bidi="ar"/>
              </w:rPr>
              <w:t>应具有拓展</w:t>
            </w:r>
            <w:r>
              <w:rPr>
                <w:rStyle w:val="82"/>
                <w:lang w:val="en-US" w:eastAsia="zh-CN" w:bidi="ar"/>
              </w:rPr>
              <w:t>GPS</w:t>
            </w:r>
            <w:r>
              <w:rPr>
                <w:rStyle w:val="83"/>
                <w:lang w:val="en-US" w:eastAsia="zh-CN" w:bidi="ar"/>
              </w:rPr>
              <w:t>定位模块能力，应能通过事件方式定时上报设备位置信息</w:t>
            </w:r>
            <w:r>
              <w:rPr>
                <w:rStyle w:val="82"/>
                <w:lang w:val="en-US" w:eastAsia="zh-CN" w:bidi="ar"/>
              </w:rPr>
              <w:br w:type="textWrapping"/>
            </w:r>
            <w:r>
              <w:rPr>
                <w:rStyle w:val="83"/>
                <w:lang w:val="en-US" w:eastAsia="zh-CN" w:bidi="ar"/>
              </w:rPr>
              <w:t>符合</w:t>
            </w:r>
            <w:r>
              <w:rPr>
                <w:rStyle w:val="82"/>
                <w:lang w:val="en-US" w:eastAsia="zh-CN" w:bidi="ar"/>
              </w:rPr>
              <w:t>GB/T24021-2001idtISO14021:1999</w:t>
            </w:r>
            <w:r>
              <w:rPr>
                <w:rStyle w:val="83"/>
                <w:lang w:val="en-US" w:eastAsia="zh-CN" w:bidi="ar"/>
              </w:rPr>
              <w:t>《环境管理环境标志与声明自我环境声明</w:t>
            </w:r>
            <w:r>
              <w:rPr>
                <w:rStyle w:val="82"/>
                <w:lang w:val="en-US" w:eastAsia="zh-CN" w:bidi="ar"/>
              </w:rPr>
              <w:t>(</w:t>
            </w:r>
            <w:r>
              <w:rPr>
                <w:rStyle w:val="83"/>
                <w:lang w:val="en-US" w:eastAsia="zh-CN" w:bidi="ar"/>
              </w:rPr>
              <w:t>Ⅱ型环境标志</w:t>
            </w:r>
            <w:r>
              <w:rPr>
                <w:rStyle w:val="82"/>
                <w:lang w:val="en-US" w:eastAsia="zh-CN" w:bidi="ar"/>
              </w:rPr>
              <w:t>)</w:t>
            </w:r>
            <w:r>
              <w:rPr>
                <w:rStyle w:val="83"/>
                <w:lang w:val="en-US" w:eastAsia="zh-CN" w:bidi="ar"/>
              </w:rPr>
              <w:t>》的要求</w:t>
            </w:r>
            <w:r>
              <w:rPr>
                <w:rStyle w:val="82"/>
                <w:lang w:val="en-US" w:eastAsia="zh-CN" w:bidi="ar"/>
              </w:rPr>
              <w:br w:type="textWrapping"/>
            </w:r>
            <w:r>
              <w:rPr>
                <w:rStyle w:val="83"/>
                <w:lang w:val="en-US" w:eastAsia="zh-CN" w:bidi="ar"/>
              </w:rPr>
              <w:t>设备应支持掌纹掌静脉识别功能。应具有掌纹掌静脉防假功能，应能抵御视频、电子照片、打印照片、</w:t>
            </w:r>
            <w:r>
              <w:rPr>
                <w:rStyle w:val="82"/>
                <w:lang w:val="en-US" w:eastAsia="zh-CN" w:bidi="ar"/>
              </w:rPr>
              <w:t>3D</w:t>
            </w:r>
            <w:r>
              <w:rPr>
                <w:rStyle w:val="83"/>
                <w:lang w:val="en-US" w:eastAsia="zh-CN" w:bidi="ar"/>
              </w:rPr>
              <w:t>模型等类型的掌纹呈现攻击，活体检测准确率应</w:t>
            </w:r>
            <w:r>
              <w:rPr>
                <w:rStyle w:val="82"/>
                <w:lang w:val="en-US" w:eastAsia="zh-CN" w:bidi="ar"/>
              </w:rPr>
              <w:t>≥99.5%</w:t>
            </w:r>
            <w:r>
              <w:rPr>
                <w:rStyle w:val="83"/>
                <w:lang w:val="en-US" w:eastAsia="zh-CN" w:bidi="ar"/>
              </w:rPr>
              <w:t>。</w:t>
            </w:r>
            <w:r>
              <w:rPr>
                <w:rStyle w:val="82"/>
                <w:lang w:val="en-US" w:eastAsia="zh-CN" w:bidi="ar"/>
              </w:rPr>
              <w:br w:type="textWrapping"/>
            </w:r>
            <w:r>
              <w:rPr>
                <w:rStyle w:val="83"/>
                <w:lang w:val="en-US" w:eastAsia="zh-CN" w:bidi="ar"/>
              </w:rPr>
              <w:t>设备掌纹掌静脉比对时间应＜</w:t>
            </w:r>
            <w:r>
              <w:rPr>
                <w:rStyle w:val="82"/>
                <w:lang w:val="en-US" w:eastAsia="zh-CN" w:bidi="ar"/>
              </w:rPr>
              <w:t>200ms</w:t>
            </w:r>
            <w:r>
              <w:rPr>
                <w:rStyle w:val="83"/>
                <w:lang w:val="en-US" w:eastAsia="zh-CN" w:bidi="ar"/>
              </w:rPr>
              <w:t>，准确率应＞</w:t>
            </w:r>
            <w:r>
              <w:rPr>
                <w:rStyle w:val="82"/>
                <w:lang w:val="en-US" w:eastAsia="zh-CN" w:bidi="ar"/>
              </w:rPr>
              <w:t>99.95%</w:t>
            </w:r>
            <w:r>
              <w:rPr>
                <w:rStyle w:val="83"/>
                <w:lang w:val="en-US" w:eastAsia="zh-CN" w:bidi="ar"/>
              </w:rPr>
              <w:t>，识别距离在</w:t>
            </w:r>
            <w:r>
              <w:rPr>
                <w:rStyle w:val="82"/>
                <w:lang w:val="en-US" w:eastAsia="zh-CN" w:bidi="ar"/>
              </w:rPr>
              <w:t>5cm~12cm</w:t>
            </w:r>
            <w:r>
              <w:rPr>
                <w:rStyle w:val="83"/>
                <w:lang w:val="en-US" w:eastAsia="zh-CN" w:bidi="ar"/>
              </w:rPr>
              <w:t>范围内。</w:t>
            </w:r>
            <w:r>
              <w:rPr>
                <w:rStyle w:val="82"/>
                <w:lang w:val="en-US" w:eastAsia="zh-CN" w:bidi="ar"/>
              </w:rPr>
              <w:br w:type="textWrapping"/>
            </w:r>
            <w:r>
              <w:rPr>
                <w:rStyle w:val="83"/>
                <w:lang w:val="en-US" w:eastAsia="zh-CN" w:bidi="ar"/>
              </w:rPr>
              <w:t>设备应支持对显示页面进行编辑的功能：</w:t>
            </w:r>
            <w:r>
              <w:rPr>
                <w:rStyle w:val="82"/>
                <w:lang w:val="en-US" w:eastAsia="zh-CN" w:bidi="ar"/>
              </w:rPr>
              <w:t>1.</w:t>
            </w:r>
            <w:r>
              <w:rPr>
                <w:rStyle w:val="83"/>
                <w:lang w:val="en-US" w:eastAsia="zh-CN" w:bidi="ar"/>
              </w:rPr>
              <w:t>应能提供至少</w:t>
            </w:r>
            <w:r>
              <w:rPr>
                <w:rStyle w:val="82"/>
                <w:lang w:val="en-US" w:eastAsia="zh-CN" w:bidi="ar"/>
              </w:rPr>
              <w:t>5</w:t>
            </w:r>
            <w:r>
              <w:rPr>
                <w:rStyle w:val="83"/>
                <w:lang w:val="en-US" w:eastAsia="zh-CN" w:bidi="ar"/>
              </w:rPr>
              <w:t>种页面类型进行选择，每种页面均能插入文字和图片；</w:t>
            </w:r>
            <w:r>
              <w:rPr>
                <w:rStyle w:val="82"/>
                <w:lang w:val="en-US" w:eastAsia="zh-CN" w:bidi="ar"/>
              </w:rPr>
              <w:t>2.</w:t>
            </w:r>
            <w:r>
              <w:rPr>
                <w:rStyle w:val="83"/>
                <w:lang w:val="en-US" w:eastAsia="zh-CN" w:bidi="ar"/>
              </w:rPr>
              <w:t>应能调整插入文字的位置和大小，具有修改文字大小、字体颜色、背景填充、对齐格式等操作；</w:t>
            </w:r>
            <w:r>
              <w:rPr>
                <w:rStyle w:val="82"/>
                <w:lang w:val="en-US" w:eastAsia="zh-CN" w:bidi="ar"/>
              </w:rPr>
              <w:t>3.</w:t>
            </w:r>
            <w:r>
              <w:rPr>
                <w:rStyle w:val="83"/>
                <w:lang w:val="en-US" w:eastAsia="zh-CN" w:bidi="ar"/>
              </w:rPr>
              <w:t>应能调整插入图片的位置和大小，具有背景填充功能。</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BDDB4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589E89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3355C320">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2FC7C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0BB9F28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4</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0E667B3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开门按钮</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587CD38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结构：塑料面板；</w:t>
            </w:r>
            <w:r>
              <w:rPr>
                <w:rStyle w:val="82"/>
                <w:lang w:val="en-US" w:eastAsia="zh-CN" w:bidi="ar"/>
              </w:rPr>
              <w:br w:type="textWrapping"/>
            </w:r>
            <w:r>
              <w:rPr>
                <w:rStyle w:val="83"/>
                <w:lang w:val="en-US" w:eastAsia="zh-CN" w:bidi="ar"/>
              </w:rPr>
              <w:t>性能：最大耐电流</w:t>
            </w:r>
            <w:r>
              <w:rPr>
                <w:rStyle w:val="82"/>
                <w:lang w:val="en-US" w:eastAsia="zh-CN" w:bidi="ar"/>
              </w:rPr>
              <w:t>1.25A</w:t>
            </w:r>
            <w:r>
              <w:rPr>
                <w:rStyle w:val="83"/>
                <w:lang w:val="en-US" w:eastAsia="zh-CN" w:bidi="ar"/>
              </w:rPr>
              <w:t>，电压</w:t>
            </w:r>
            <w:r>
              <w:rPr>
                <w:rStyle w:val="82"/>
                <w:lang w:val="en-US" w:eastAsia="zh-CN" w:bidi="ar"/>
              </w:rPr>
              <w:t>250V</w:t>
            </w:r>
            <w:r>
              <w:rPr>
                <w:rStyle w:val="83"/>
                <w:lang w:val="en-US" w:eastAsia="zh-CN" w:bidi="ar"/>
              </w:rPr>
              <w:t>；</w:t>
            </w:r>
            <w:r>
              <w:rPr>
                <w:rStyle w:val="82"/>
                <w:lang w:val="en-US" w:eastAsia="zh-CN" w:bidi="ar"/>
              </w:rPr>
              <w:br w:type="textWrapping"/>
            </w:r>
            <w:r>
              <w:rPr>
                <w:rStyle w:val="83"/>
                <w:lang w:val="en-US" w:eastAsia="zh-CN" w:bidi="ar"/>
              </w:rPr>
              <w:t>输出：常开；</w:t>
            </w:r>
            <w:r>
              <w:rPr>
                <w:rStyle w:val="82"/>
                <w:lang w:val="en-US" w:eastAsia="zh-CN" w:bidi="ar"/>
              </w:rPr>
              <w:br w:type="textWrapping"/>
            </w:r>
            <w:r>
              <w:rPr>
                <w:rStyle w:val="83"/>
                <w:lang w:val="en-US" w:eastAsia="zh-CN" w:bidi="ar"/>
              </w:rPr>
              <w:t>类型：适合埋入式电器盒使用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7F08F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个</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E07E8D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175.00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08ADAC1">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141CE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0819177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5</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3703BFE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双电磁锁含支架</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3384AAF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锁体主体颜色为：氧化银</w:t>
            </w:r>
            <w:r>
              <w:rPr>
                <w:rStyle w:val="82"/>
                <w:lang w:val="en-US" w:eastAsia="zh-CN" w:bidi="ar"/>
              </w:rPr>
              <w:br w:type="textWrapping"/>
            </w:r>
            <w:r>
              <w:rPr>
                <w:rStyle w:val="83"/>
                <w:lang w:val="en-US" w:eastAsia="zh-CN" w:bidi="ar"/>
              </w:rPr>
              <w:t>最大静态直线拉力：</w:t>
            </w:r>
            <w:r>
              <w:rPr>
                <w:rStyle w:val="82"/>
                <w:lang w:val="en-US" w:eastAsia="zh-CN" w:bidi="ar"/>
              </w:rPr>
              <w:t>280kg±10%*2</w:t>
            </w:r>
            <w:r>
              <w:rPr>
                <w:rStyle w:val="82"/>
                <w:lang w:val="en-US" w:eastAsia="zh-CN" w:bidi="ar"/>
              </w:rPr>
              <w:br w:type="textWrapping"/>
            </w:r>
            <w:r>
              <w:rPr>
                <w:rStyle w:val="83"/>
                <w:lang w:val="en-US" w:eastAsia="zh-CN" w:bidi="ar"/>
              </w:rPr>
              <w:t>断电开锁，满足消防要求</w:t>
            </w:r>
            <w:r>
              <w:rPr>
                <w:rStyle w:val="82"/>
                <w:lang w:val="en-US" w:eastAsia="zh-CN" w:bidi="ar"/>
              </w:rPr>
              <w:br w:type="textWrapping"/>
            </w:r>
            <w:r>
              <w:rPr>
                <w:rStyle w:val="83"/>
                <w:lang w:val="en-US" w:eastAsia="zh-CN" w:bidi="ar"/>
              </w:rPr>
              <w:t>具有电锁状态指示灯（红灯为开锁状态，绿灯为上锁状态）</w:t>
            </w:r>
            <w:r>
              <w:rPr>
                <w:rStyle w:val="82"/>
                <w:lang w:val="en-US" w:eastAsia="zh-CN" w:bidi="ar"/>
              </w:rPr>
              <w:br w:type="textWrapping"/>
            </w:r>
            <w:r>
              <w:rPr>
                <w:rStyle w:val="83"/>
                <w:lang w:val="en-US" w:eastAsia="zh-CN" w:bidi="ar"/>
              </w:rPr>
              <w:t>支持锁状态侦测信号</w:t>
            </w:r>
            <w:r>
              <w:rPr>
                <w:rStyle w:val="82"/>
                <w:lang w:val="en-US" w:eastAsia="zh-CN" w:bidi="ar"/>
              </w:rPr>
              <w:t>(</w:t>
            </w:r>
            <w:r>
              <w:rPr>
                <w:rStyle w:val="83"/>
                <w:lang w:val="en-US" w:eastAsia="zh-CN" w:bidi="ar"/>
              </w:rPr>
              <w:t>门磁</w:t>
            </w:r>
            <w:r>
              <w:rPr>
                <w:rStyle w:val="82"/>
                <w:lang w:val="en-US" w:eastAsia="zh-CN" w:bidi="ar"/>
              </w:rPr>
              <w:t>)</w:t>
            </w:r>
            <w:r>
              <w:rPr>
                <w:rStyle w:val="83"/>
                <w:lang w:val="en-US" w:eastAsia="zh-CN" w:bidi="ar"/>
              </w:rPr>
              <w:t>输出：</w:t>
            </w:r>
            <w:r>
              <w:rPr>
                <w:rStyle w:val="82"/>
                <w:lang w:val="en-US" w:eastAsia="zh-CN" w:bidi="ar"/>
              </w:rPr>
              <w:t>NO/NC/COM</w:t>
            </w:r>
            <w:r>
              <w:rPr>
                <w:rStyle w:val="83"/>
                <w:lang w:val="en-US" w:eastAsia="zh-CN" w:bidi="ar"/>
              </w:rPr>
              <w:t>接点</w:t>
            </w:r>
            <w:r>
              <w:rPr>
                <w:rStyle w:val="82"/>
                <w:lang w:val="en-US" w:eastAsia="zh-CN" w:bidi="ar"/>
              </w:rPr>
              <w:br w:type="textWrapping"/>
            </w:r>
            <w:r>
              <w:rPr>
                <w:rStyle w:val="83"/>
                <w:lang w:val="en-US" w:eastAsia="zh-CN" w:bidi="ar"/>
              </w:rPr>
              <w:t>工作电压：</w:t>
            </w:r>
            <w:r>
              <w:rPr>
                <w:rStyle w:val="82"/>
                <w:lang w:val="en-US" w:eastAsia="zh-CN" w:bidi="ar"/>
              </w:rPr>
              <w:t>12V/430mA*2</w:t>
            </w:r>
            <w:r>
              <w:rPr>
                <w:rStyle w:val="83"/>
                <w:lang w:val="en-US" w:eastAsia="zh-CN" w:bidi="ar"/>
              </w:rPr>
              <w:t>或</w:t>
            </w:r>
            <w:r>
              <w:rPr>
                <w:rStyle w:val="82"/>
                <w:lang w:val="en-US" w:eastAsia="zh-CN" w:bidi="ar"/>
              </w:rPr>
              <w:t>24V/215mA*2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13B0D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套</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2750A58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175.00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03A41E1F">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716DA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7E103D3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6</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5DCDBDC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门禁专用电源</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690289D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输入电压：</w:t>
            </w:r>
            <w:r>
              <w:rPr>
                <w:rStyle w:val="82"/>
                <w:lang w:val="en-US" w:eastAsia="zh-CN" w:bidi="ar"/>
              </w:rPr>
              <w:t>100-240VAC</w:t>
            </w:r>
            <w:r>
              <w:rPr>
                <w:rStyle w:val="83"/>
                <w:lang w:val="en-US" w:eastAsia="zh-CN" w:bidi="ar"/>
              </w:rPr>
              <w:t>；</w:t>
            </w:r>
            <w:r>
              <w:rPr>
                <w:rStyle w:val="82"/>
                <w:lang w:val="en-US" w:eastAsia="zh-CN" w:bidi="ar"/>
              </w:rPr>
              <w:br w:type="textWrapping"/>
            </w:r>
            <w:r>
              <w:rPr>
                <w:rStyle w:val="83"/>
                <w:lang w:val="en-US" w:eastAsia="zh-CN" w:bidi="ar"/>
              </w:rPr>
              <w:t>输出电压：</w:t>
            </w:r>
            <w:r>
              <w:rPr>
                <w:rStyle w:val="82"/>
                <w:lang w:val="en-US" w:eastAsia="zh-CN" w:bidi="ar"/>
              </w:rPr>
              <w:t>12VDC</w:t>
            </w:r>
            <w:r>
              <w:rPr>
                <w:rStyle w:val="83"/>
                <w:lang w:val="en-US" w:eastAsia="zh-CN" w:bidi="ar"/>
              </w:rPr>
              <w:t>；</w:t>
            </w:r>
            <w:r>
              <w:rPr>
                <w:rStyle w:val="82"/>
                <w:lang w:val="en-US" w:eastAsia="zh-CN" w:bidi="ar"/>
              </w:rPr>
              <w:br w:type="textWrapping"/>
            </w:r>
            <w:r>
              <w:rPr>
                <w:rStyle w:val="83"/>
                <w:lang w:val="en-US" w:eastAsia="zh-CN" w:bidi="ar"/>
              </w:rPr>
              <w:t>输出电流：</w:t>
            </w:r>
            <w:r>
              <w:rPr>
                <w:rStyle w:val="82"/>
                <w:lang w:val="en-US" w:eastAsia="zh-CN" w:bidi="ar"/>
              </w:rPr>
              <w:t>4.17A</w:t>
            </w:r>
            <w:r>
              <w:rPr>
                <w:rStyle w:val="83"/>
                <w:lang w:val="en-US" w:eastAsia="zh-CN" w:bidi="ar"/>
              </w:rPr>
              <w:t>；</w:t>
            </w:r>
            <w:r>
              <w:rPr>
                <w:rStyle w:val="82"/>
                <w:lang w:val="en-US" w:eastAsia="zh-CN" w:bidi="ar"/>
              </w:rPr>
              <w:br w:type="textWrapping"/>
            </w:r>
            <w:r>
              <w:rPr>
                <w:rStyle w:val="83"/>
                <w:lang w:val="en-US" w:eastAsia="zh-CN" w:bidi="ar"/>
              </w:rPr>
              <w:t>输出功率：</w:t>
            </w:r>
            <w:r>
              <w:rPr>
                <w:rStyle w:val="82"/>
                <w:lang w:val="en-US" w:eastAsia="zh-CN" w:bidi="ar"/>
              </w:rPr>
              <w:t>50W</w:t>
            </w:r>
            <w:r>
              <w:rPr>
                <w:rStyle w:val="83"/>
                <w:lang w:val="en-US" w:eastAsia="zh-CN" w:bidi="ar"/>
              </w:rPr>
              <w:t>；</w:t>
            </w:r>
            <w:r>
              <w:rPr>
                <w:rStyle w:val="82"/>
                <w:lang w:val="en-US" w:eastAsia="zh-CN" w:bidi="ar"/>
              </w:rPr>
              <w:br w:type="textWrapping"/>
            </w:r>
            <w:r>
              <w:rPr>
                <w:rStyle w:val="83"/>
                <w:lang w:val="en-US" w:eastAsia="zh-CN" w:bidi="ar"/>
              </w:rPr>
              <w:t>工作温度：</w:t>
            </w:r>
            <w:r>
              <w:rPr>
                <w:rStyle w:val="82"/>
                <w:lang w:val="en-US" w:eastAsia="zh-CN" w:bidi="ar"/>
              </w:rPr>
              <w:t>-10</w:t>
            </w:r>
            <w:r>
              <w:rPr>
                <w:rStyle w:val="83"/>
                <w:lang w:val="en-US" w:eastAsia="zh-CN" w:bidi="ar"/>
              </w:rPr>
              <w:t>℃</w:t>
            </w:r>
            <w:r>
              <w:rPr>
                <w:rStyle w:val="82"/>
                <w:lang w:val="en-US" w:eastAsia="zh-CN" w:bidi="ar"/>
              </w:rPr>
              <w:t>-+50</w:t>
            </w:r>
            <w:r>
              <w:rPr>
                <w:rStyle w:val="83"/>
                <w:lang w:val="en-US" w:eastAsia="zh-CN" w:bidi="ar"/>
              </w:rPr>
              <w:t>℃；</w:t>
            </w:r>
            <w:r>
              <w:rPr>
                <w:rStyle w:val="82"/>
                <w:lang w:val="en-US" w:eastAsia="zh-CN" w:bidi="ar"/>
              </w:rPr>
              <w:br w:type="textWrapping"/>
            </w:r>
            <w:r>
              <w:rPr>
                <w:rStyle w:val="83"/>
                <w:lang w:val="en-US" w:eastAsia="zh-CN" w:bidi="ar"/>
              </w:rPr>
              <w:t>工作湿度：＜</w:t>
            </w:r>
            <w:r>
              <w:rPr>
                <w:rStyle w:val="82"/>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C6EDB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5D61E38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175.00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00A6F49E">
            <w:pPr>
              <w:ind w:left="0" w:leftChars="0" w:right="0" w:rightChars="0" w:firstLine="0" w:firstLineChars="0"/>
              <w:jc w:val="center"/>
              <w:rPr>
                <w:rFonts w:hint="default" w:ascii="Times New Roman Regular" w:hAnsi="Times New Roman Regular" w:eastAsia="Times New Roman Regular" w:cs="Times New Roman Regular"/>
                <w:i w:val="0"/>
                <w:iCs w:val="0"/>
                <w:color w:val="000000"/>
                <w:sz w:val="22"/>
                <w:szCs w:val="22"/>
                <w:u w:val="none"/>
              </w:rPr>
            </w:pPr>
          </w:p>
        </w:tc>
      </w:tr>
      <w:tr w14:paraId="43E75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50A2FF7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7</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1FF054B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出入口执行机构设备</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10933B7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发卡器</w:t>
            </w:r>
            <w:r>
              <w:rPr>
                <w:rStyle w:val="82"/>
                <w:lang w:val="en-US" w:eastAsia="zh-CN" w:bidi="ar"/>
              </w:rPr>
              <w:br w:type="textWrapping"/>
            </w:r>
            <w:r>
              <w:rPr>
                <w:rStyle w:val="83"/>
                <w:lang w:val="en-US" w:eastAsia="zh-CN" w:bidi="ar"/>
              </w:rPr>
              <w:t>类型：非接触式读卡工作频率：</w:t>
            </w:r>
            <w:r>
              <w:rPr>
                <w:rStyle w:val="82"/>
                <w:lang w:val="en-US" w:eastAsia="zh-CN" w:bidi="ar"/>
              </w:rPr>
              <w:t>13.56</w:t>
            </w:r>
            <w:r>
              <w:rPr>
                <w:rStyle w:val="83"/>
                <w:lang w:val="en-US" w:eastAsia="zh-CN" w:bidi="ar"/>
              </w:rPr>
              <w:t>（</w:t>
            </w:r>
            <w:r>
              <w:rPr>
                <w:rStyle w:val="82"/>
                <w:lang w:val="en-US" w:eastAsia="zh-CN" w:bidi="ar"/>
              </w:rPr>
              <w:t>Mhz</w:t>
            </w:r>
            <w:r>
              <w:rPr>
                <w:rStyle w:val="83"/>
                <w:lang w:val="en-US" w:eastAsia="zh-CN" w:bidi="ar"/>
              </w:rPr>
              <w:t>）读卡时间：</w:t>
            </w:r>
            <w:r>
              <w:rPr>
                <w:rStyle w:val="82"/>
                <w:lang w:val="en-US" w:eastAsia="zh-CN" w:bidi="ar"/>
              </w:rPr>
              <w:t>1</w:t>
            </w:r>
            <w:r>
              <w:rPr>
                <w:rStyle w:val="83"/>
                <w:lang w:val="en-US" w:eastAsia="zh-CN" w:bidi="ar"/>
              </w:rPr>
              <w:t>（</w:t>
            </w:r>
            <w:r>
              <w:rPr>
                <w:rStyle w:val="82"/>
                <w:lang w:val="en-US" w:eastAsia="zh-CN" w:bidi="ar"/>
              </w:rPr>
              <w:t>s</w:t>
            </w:r>
            <w:r>
              <w:rPr>
                <w:rStyle w:val="83"/>
                <w:lang w:val="en-US" w:eastAsia="zh-CN" w:bidi="ar"/>
              </w:rPr>
              <w:t>）</w:t>
            </w:r>
            <w:r>
              <w:rPr>
                <w:rStyle w:val="82"/>
                <w:lang w:val="en-US" w:eastAsia="zh-CN" w:bidi="ar"/>
              </w:rPr>
              <w:t>;</w:t>
            </w:r>
            <w:r>
              <w:rPr>
                <w:rStyle w:val="83"/>
                <w:lang w:val="en-US" w:eastAsia="zh-CN" w:bidi="ar"/>
              </w:rPr>
              <w:t>感应距离：</w:t>
            </w:r>
            <w:r>
              <w:rPr>
                <w:rStyle w:val="82"/>
                <w:lang w:val="en-US" w:eastAsia="zh-CN" w:bidi="ar"/>
              </w:rPr>
              <w:t>≥5</w:t>
            </w:r>
            <w:r>
              <w:rPr>
                <w:rStyle w:val="83"/>
                <w:lang w:val="en-US" w:eastAsia="zh-CN" w:bidi="ar"/>
              </w:rPr>
              <w:t>（</w:t>
            </w:r>
            <w:r>
              <w:rPr>
                <w:rStyle w:val="82"/>
                <w:lang w:val="en-US" w:eastAsia="zh-CN" w:bidi="ar"/>
              </w:rPr>
              <w:t>cm</w:t>
            </w:r>
            <w:r>
              <w:rPr>
                <w:rStyle w:val="83"/>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144E5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台</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E9CEF3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F7429F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升级</w:t>
            </w:r>
          </w:p>
        </w:tc>
      </w:tr>
      <w:tr w14:paraId="67B8D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16648AE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8</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0368EC5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配管</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6FD49D5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名称：电气配管</w:t>
            </w:r>
            <w:r>
              <w:rPr>
                <w:rStyle w:val="82"/>
                <w:lang w:val="en-US" w:eastAsia="zh-CN" w:bidi="ar"/>
              </w:rPr>
              <w:br w:type="textWrapping"/>
            </w:r>
            <w:r>
              <w:rPr>
                <w:rStyle w:val="83"/>
                <w:lang w:val="en-US" w:eastAsia="zh-CN" w:bidi="ar"/>
              </w:rPr>
              <w:t>材质：</w:t>
            </w:r>
            <w:r>
              <w:rPr>
                <w:rStyle w:val="82"/>
                <w:lang w:val="en-US" w:eastAsia="zh-CN" w:bidi="ar"/>
              </w:rPr>
              <w:t>JDG</w:t>
            </w:r>
            <w:r>
              <w:rPr>
                <w:rStyle w:val="82"/>
                <w:lang w:val="en-US" w:eastAsia="zh-CN" w:bidi="ar"/>
              </w:rPr>
              <w:br w:type="textWrapping"/>
            </w:r>
            <w:r>
              <w:rPr>
                <w:rStyle w:val="83"/>
                <w:lang w:val="en-US" w:eastAsia="zh-CN" w:bidi="ar"/>
              </w:rPr>
              <w:t>规格：</w:t>
            </w:r>
            <w:r>
              <w:rPr>
                <w:rStyle w:val="82"/>
                <w:lang w:val="en-US" w:eastAsia="zh-CN" w:bidi="ar"/>
              </w:rPr>
              <w:t>DN25</w:t>
            </w:r>
            <w:r>
              <w:rPr>
                <w:rStyle w:val="82"/>
                <w:lang w:val="en-US" w:eastAsia="zh-CN" w:bidi="ar"/>
              </w:rPr>
              <w:br w:type="textWrapping"/>
            </w:r>
            <w:r>
              <w:rPr>
                <w:rStyle w:val="83"/>
                <w:lang w:val="en-US" w:eastAsia="zh-CN" w:bidi="ar"/>
              </w:rPr>
              <w:t>配置形式：明暗配</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69960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m</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1DD3C30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875.00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300BAA6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部分利旧</w:t>
            </w:r>
          </w:p>
        </w:tc>
      </w:tr>
      <w:tr w14:paraId="622CA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719B1C8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9</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682C775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网线</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68EC746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79A00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m</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0F7603B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3150.00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07E6B71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部分利旧</w:t>
            </w:r>
          </w:p>
        </w:tc>
      </w:tr>
      <w:tr w14:paraId="1CC05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73F4D87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10</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2F9015A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配线</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314BBCB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名称：信号线</w:t>
            </w:r>
            <w:r>
              <w:rPr>
                <w:rStyle w:val="82"/>
                <w:lang w:val="en-US" w:eastAsia="zh-CN" w:bidi="ar"/>
              </w:rPr>
              <w:br w:type="textWrapping"/>
            </w:r>
            <w:r>
              <w:rPr>
                <w:rStyle w:val="83"/>
                <w:lang w:val="en-US" w:eastAsia="zh-CN" w:bidi="ar"/>
              </w:rPr>
              <w:t>型号：</w:t>
            </w:r>
            <w:r>
              <w:rPr>
                <w:rStyle w:val="82"/>
                <w:lang w:val="en-US" w:eastAsia="zh-CN" w:bidi="ar"/>
              </w:rPr>
              <w:t>RVV</w:t>
            </w:r>
            <w:r>
              <w:rPr>
                <w:rStyle w:val="82"/>
                <w:lang w:val="en-US" w:eastAsia="zh-CN" w:bidi="ar"/>
              </w:rPr>
              <w:br w:type="textWrapping"/>
            </w:r>
            <w:r>
              <w:rPr>
                <w:rStyle w:val="83"/>
                <w:lang w:val="en-US" w:eastAsia="zh-CN" w:bidi="ar"/>
              </w:rPr>
              <w:t>规格：</w:t>
            </w:r>
            <w:r>
              <w:rPr>
                <w:rStyle w:val="82"/>
                <w:lang w:val="en-US" w:eastAsia="zh-CN" w:bidi="ar"/>
              </w:rPr>
              <w:t>2*1.0mm²</w:t>
            </w:r>
            <w:r>
              <w:rPr>
                <w:rStyle w:val="82"/>
                <w:lang w:val="en-US" w:eastAsia="zh-CN" w:bidi="ar"/>
              </w:rPr>
              <w:br w:type="textWrapping"/>
            </w:r>
            <w:r>
              <w:rPr>
                <w:rStyle w:val="83"/>
                <w:lang w:val="en-US" w:eastAsia="zh-CN" w:bidi="ar"/>
              </w:rPr>
              <w:t>材质：铜芯</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202CC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m</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4DC7FD4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875.00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1B41B6F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部分利旧</w:t>
            </w:r>
          </w:p>
        </w:tc>
      </w:tr>
      <w:tr w14:paraId="3A63B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65" w:type="dxa"/>
            <w:tcBorders>
              <w:top w:val="single" w:color="000000" w:sz="4" w:space="0"/>
              <w:left w:val="single" w:color="000000" w:sz="4" w:space="0"/>
              <w:bottom w:val="single" w:color="000000" w:sz="4" w:space="0"/>
              <w:right w:val="single" w:color="000000" w:sz="4" w:space="0"/>
            </w:tcBorders>
            <w:noWrap w:val="0"/>
            <w:vAlign w:val="center"/>
          </w:tcPr>
          <w:p w14:paraId="390D8E7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1"/>
                <w:szCs w:val="21"/>
                <w:u w:val="none"/>
              </w:rPr>
            </w:pPr>
            <w:r>
              <w:rPr>
                <w:rFonts w:hint="default" w:ascii="Times New Roman Regular" w:hAnsi="Times New Roman Regular" w:eastAsia="Times New Roman Regular" w:cs="Times New Roman Regular"/>
                <w:i w:val="0"/>
                <w:iCs w:val="0"/>
                <w:color w:val="000000"/>
                <w:kern w:val="0"/>
                <w:sz w:val="21"/>
                <w:szCs w:val="21"/>
                <w:u w:val="none"/>
                <w:lang w:val="en-US" w:eastAsia="zh-CN" w:bidi="ar"/>
              </w:rPr>
              <w:t>11</w:t>
            </w:r>
          </w:p>
        </w:tc>
        <w:tc>
          <w:tcPr>
            <w:tcW w:w="3415" w:type="dxa"/>
            <w:tcBorders>
              <w:top w:val="single" w:color="000000" w:sz="4" w:space="0"/>
              <w:left w:val="single" w:color="000000" w:sz="4" w:space="0"/>
              <w:bottom w:val="single" w:color="000000" w:sz="4" w:space="0"/>
              <w:right w:val="single" w:color="000000" w:sz="4" w:space="0"/>
            </w:tcBorders>
            <w:noWrap w:val="0"/>
            <w:vAlign w:val="center"/>
          </w:tcPr>
          <w:p w14:paraId="723A784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配线</w:t>
            </w:r>
          </w:p>
        </w:tc>
        <w:tc>
          <w:tcPr>
            <w:tcW w:w="3216" w:type="dxa"/>
            <w:tcBorders>
              <w:top w:val="single" w:color="000000" w:sz="4" w:space="0"/>
              <w:left w:val="single" w:color="000000" w:sz="4" w:space="0"/>
              <w:bottom w:val="single" w:color="000000" w:sz="4" w:space="0"/>
              <w:right w:val="single" w:color="000000" w:sz="4" w:space="0"/>
            </w:tcBorders>
            <w:noWrap w:val="0"/>
            <w:vAlign w:val="center"/>
          </w:tcPr>
          <w:p w14:paraId="428C930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3"/>
                <w:lang w:val="en-US" w:eastAsia="zh-CN" w:bidi="ar"/>
              </w:rPr>
              <w:t>名称：电源线</w:t>
            </w:r>
            <w:r>
              <w:rPr>
                <w:rStyle w:val="82"/>
                <w:lang w:val="en-US" w:eastAsia="zh-CN" w:bidi="ar"/>
              </w:rPr>
              <w:br w:type="textWrapping"/>
            </w:r>
            <w:r>
              <w:rPr>
                <w:rStyle w:val="83"/>
                <w:lang w:val="en-US" w:eastAsia="zh-CN" w:bidi="ar"/>
              </w:rPr>
              <w:t>型号：</w:t>
            </w:r>
            <w:r>
              <w:rPr>
                <w:rStyle w:val="82"/>
                <w:lang w:val="en-US" w:eastAsia="zh-CN" w:bidi="ar"/>
              </w:rPr>
              <w:t>RVV</w:t>
            </w:r>
            <w:r>
              <w:rPr>
                <w:rStyle w:val="82"/>
                <w:lang w:val="en-US" w:eastAsia="zh-CN" w:bidi="ar"/>
              </w:rPr>
              <w:br w:type="textWrapping"/>
            </w:r>
            <w:r>
              <w:rPr>
                <w:rStyle w:val="83"/>
                <w:lang w:val="en-US" w:eastAsia="zh-CN" w:bidi="ar"/>
              </w:rPr>
              <w:t>规格：</w:t>
            </w:r>
            <w:r>
              <w:rPr>
                <w:rStyle w:val="82"/>
                <w:lang w:val="en-US" w:eastAsia="zh-CN" w:bidi="ar"/>
              </w:rPr>
              <w:t>2*1.0mm²</w:t>
            </w:r>
            <w:r>
              <w:rPr>
                <w:rStyle w:val="82"/>
                <w:lang w:val="en-US" w:eastAsia="zh-CN" w:bidi="ar"/>
              </w:rPr>
              <w:br w:type="textWrapping"/>
            </w:r>
            <w:r>
              <w:rPr>
                <w:rStyle w:val="83"/>
                <w:lang w:val="en-US" w:eastAsia="zh-CN" w:bidi="ar"/>
              </w:rPr>
              <w:t>材质：铜芯</w:t>
            </w:r>
          </w:p>
        </w:tc>
        <w:tc>
          <w:tcPr>
            <w:tcW w:w="970" w:type="dxa"/>
            <w:tcBorders>
              <w:top w:val="single" w:color="000000" w:sz="4" w:space="0"/>
              <w:left w:val="single" w:color="000000" w:sz="4" w:space="0"/>
              <w:bottom w:val="single" w:color="000000" w:sz="4" w:space="0"/>
              <w:right w:val="single" w:color="000000" w:sz="4" w:space="0"/>
            </w:tcBorders>
            <w:noWrap/>
            <w:vAlign w:val="center"/>
          </w:tcPr>
          <w:p w14:paraId="6C6F2A9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m</w:t>
            </w:r>
          </w:p>
        </w:tc>
        <w:tc>
          <w:tcPr>
            <w:tcW w:w="1161" w:type="dxa"/>
            <w:tcBorders>
              <w:top w:val="single" w:color="000000" w:sz="4" w:space="0"/>
              <w:left w:val="single" w:color="000000" w:sz="4" w:space="0"/>
              <w:bottom w:val="single" w:color="000000" w:sz="4" w:space="0"/>
              <w:right w:val="single" w:color="000000" w:sz="4" w:space="0"/>
            </w:tcBorders>
            <w:noWrap/>
            <w:vAlign w:val="center"/>
          </w:tcPr>
          <w:p w14:paraId="7F5BF1D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3150.00</w:t>
            </w:r>
          </w:p>
        </w:tc>
        <w:tc>
          <w:tcPr>
            <w:tcW w:w="1111" w:type="dxa"/>
            <w:tcBorders>
              <w:top w:val="single" w:color="000000" w:sz="4" w:space="0"/>
              <w:left w:val="single" w:color="000000" w:sz="4" w:space="0"/>
              <w:bottom w:val="single" w:color="000000" w:sz="4" w:space="0"/>
              <w:right w:val="single" w:color="000000" w:sz="4" w:space="0"/>
            </w:tcBorders>
            <w:noWrap w:val="0"/>
            <w:vAlign w:val="center"/>
          </w:tcPr>
          <w:p w14:paraId="679F856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Times New Roman Regular" w:cs="Times New Roman Regular"/>
                <w:i w:val="0"/>
                <w:iCs w:val="0"/>
                <w:color w:val="000000"/>
                <w:sz w:val="22"/>
                <w:szCs w:val="22"/>
                <w:u w:val="none"/>
              </w:rPr>
            </w:pPr>
            <w:r>
              <w:rPr>
                <w:rStyle w:val="84"/>
                <w:lang w:val="en-US" w:eastAsia="zh-CN" w:bidi="ar"/>
              </w:rPr>
              <w:t>部分利旧</w:t>
            </w:r>
          </w:p>
        </w:tc>
      </w:tr>
    </w:tbl>
    <w:p w14:paraId="72C1A782">
      <w:pPr>
        <w:tabs>
          <w:tab w:val="left" w:pos="9214"/>
        </w:tabs>
        <w:adjustRightInd w:val="0"/>
        <w:snapToGrid w:val="0"/>
        <w:spacing w:line="440" w:lineRule="exact"/>
        <w:ind w:left="424" w:leftChars="202" w:right="531" w:rightChars="253" w:firstLine="371" w:firstLineChars="177"/>
        <w:contextualSpacing/>
        <w:rPr>
          <w:rFonts w:hint="eastAsia" w:ascii="宋体" w:hAnsi="宋体"/>
          <w:szCs w:val="21"/>
          <w:lang w:val="en-US" w:eastAsia="zh-CN"/>
        </w:rPr>
      </w:pPr>
    </w:p>
    <w:p w14:paraId="1FFA9192">
      <w:pPr>
        <w:tabs>
          <w:tab w:val="left" w:pos="9214"/>
        </w:tabs>
        <w:adjustRightInd w:val="0"/>
        <w:snapToGrid w:val="0"/>
        <w:spacing w:line="440" w:lineRule="exact"/>
        <w:ind w:right="531" w:rightChars="253"/>
        <w:contextualSpacing/>
        <w:rPr>
          <w:rFonts w:hint="default" w:ascii="宋体" w:hAnsi="宋体"/>
          <w:szCs w:val="21"/>
          <w:lang w:val="en-US" w:eastAsia="zh-CN"/>
        </w:rPr>
      </w:pPr>
      <w:r>
        <w:rPr>
          <w:rFonts w:hint="eastAsia" w:ascii="宋体" w:hAnsi="宋体"/>
          <w:szCs w:val="21"/>
          <w:lang w:val="en-US" w:eastAsia="zh-CN"/>
        </w:rPr>
        <w:t>2.西</w:t>
      </w:r>
      <w:r>
        <w:rPr>
          <w:rFonts w:hint="default" w:ascii="宋体" w:hAnsi="宋体"/>
          <w:szCs w:val="21"/>
          <w:lang w:val="en-US" w:eastAsia="zh-CN"/>
        </w:rPr>
        <w:t>区设备清单及参数</w:t>
      </w:r>
    </w:p>
    <w:tbl>
      <w:tblPr>
        <w:tblStyle w:val="26"/>
        <w:tblW w:w="99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0"/>
        <w:gridCol w:w="1197"/>
        <w:gridCol w:w="5092"/>
        <w:gridCol w:w="876"/>
        <w:gridCol w:w="1061"/>
        <w:gridCol w:w="1266"/>
      </w:tblGrid>
      <w:tr w14:paraId="48A4C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53BD9A99">
            <w:pPr>
              <w:widowControl/>
              <w:spacing w:line="240" w:lineRule="auto"/>
              <w:ind w:left="0" w:leftChars="0" w:right="0" w:rightChars="0" w:firstLine="0" w:firstLineChars="0"/>
              <w:jc w:val="center"/>
              <w:rPr>
                <w:rFonts w:hint="default" w:ascii="Times New Roman Regular" w:hAnsi="Times New Roman Regular" w:eastAsia="宋体" w:cs="Times New Roman Regular"/>
                <w:b/>
                <w:bCs/>
                <w:i w:val="0"/>
                <w:iCs w:val="0"/>
                <w:color w:val="000000"/>
                <w:sz w:val="24"/>
                <w:szCs w:val="24"/>
                <w:u w:val="none"/>
              </w:rPr>
            </w:pPr>
            <w:r>
              <w:rPr>
                <w:rFonts w:hint="eastAsia" w:ascii="宋体" w:hAnsi="宋体" w:eastAsia="宋体" w:cs="宋体"/>
                <w:b/>
                <w:bCs/>
                <w:kern w:val="0"/>
                <w:sz w:val="24"/>
              </w:rPr>
              <w:t>序号</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34559046">
            <w:pPr>
              <w:widowControl/>
              <w:spacing w:line="240" w:lineRule="auto"/>
              <w:ind w:left="0" w:leftChars="0" w:right="0" w:rightChars="0" w:firstLine="0" w:firstLineChars="0"/>
              <w:jc w:val="center"/>
              <w:rPr>
                <w:rFonts w:hint="default" w:ascii="Times New Roman Regular" w:hAnsi="Times New Roman Regular" w:eastAsia="宋体" w:cs="Times New Roman Regular"/>
                <w:b/>
                <w:bCs/>
                <w:i w:val="0"/>
                <w:iCs w:val="0"/>
                <w:color w:val="000000"/>
                <w:sz w:val="24"/>
                <w:szCs w:val="24"/>
                <w:u w:val="none"/>
              </w:rPr>
            </w:pPr>
            <w:r>
              <w:rPr>
                <w:rFonts w:hint="eastAsia" w:ascii="宋体" w:hAnsi="宋体" w:eastAsia="宋体" w:cs="宋体"/>
                <w:b/>
                <w:bCs/>
                <w:kern w:val="0"/>
                <w:sz w:val="24"/>
              </w:rPr>
              <w:t>设备名称</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4FB0E875">
            <w:pPr>
              <w:widowControl/>
              <w:spacing w:line="240" w:lineRule="auto"/>
              <w:ind w:left="0" w:leftChars="0" w:right="0" w:rightChars="0" w:firstLine="0" w:firstLineChars="0"/>
              <w:jc w:val="center"/>
              <w:rPr>
                <w:rFonts w:hint="default" w:ascii="Times New Roman Regular" w:hAnsi="Times New Roman Regular" w:eastAsia="宋体" w:cs="Times New Roman Regular"/>
                <w:b/>
                <w:bCs/>
                <w:i w:val="0"/>
                <w:iCs w:val="0"/>
                <w:color w:val="000000"/>
                <w:sz w:val="24"/>
                <w:szCs w:val="24"/>
                <w:u w:val="none"/>
              </w:rPr>
            </w:pPr>
            <w:r>
              <w:rPr>
                <w:rFonts w:hint="eastAsia" w:ascii="宋体" w:hAnsi="宋体" w:eastAsia="宋体" w:cs="宋体"/>
                <w:b/>
                <w:bCs/>
                <w:kern w:val="0"/>
                <w:sz w:val="24"/>
              </w:rPr>
              <w:t>具体规格及技术参数</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7C5AB2E2">
            <w:pPr>
              <w:widowControl/>
              <w:spacing w:line="240" w:lineRule="auto"/>
              <w:ind w:left="0" w:leftChars="0" w:right="0" w:rightChars="0" w:firstLine="0" w:firstLineChars="0"/>
              <w:jc w:val="center"/>
              <w:rPr>
                <w:rFonts w:hint="default" w:ascii="Times New Roman Regular" w:hAnsi="Times New Roman Regular" w:eastAsia="宋体" w:cs="Times New Roman Regular"/>
                <w:b/>
                <w:bCs/>
                <w:i w:val="0"/>
                <w:iCs w:val="0"/>
                <w:color w:val="000000"/>
                <w:sz w:val="24"/>
                <w:szCs w:val="24"/>
                <w:u w:val="none"/>
              </w:rPr>
            </w:pPr>
            <w:r>
              <w:rPr>
                <w:rFonts w:hint="eastAsia" w:ascii="宋体" w:hAnsi="宋体" w:eastAsia="宋体" w:cs="宋体"/>
                <w:b/>
                <w:bCs/>
                <w:kern w:val="0"/>
                <w:sz w:val="24"/>
              </w:rPr>
              <w:t>计量单位</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C51B51E">
            <w:pPr>
              <w:widowControl/>
              <w:spacing w:line="240" w:lineRule="auto"/>
              <w:ind w:left="0" w:leftChars="0" w:right="0" w:rightChars="0" w:firstLine="0" w:firstLineChars="0"/>
              <w:jc w:val="center"/>
              <w:rPr>
                <w:rFonts w:hint="default" w:ascii="Times New Roman Regular" w:hAnsi="Times New Roman Regular" w:eastAsia="宋体" w:cs="Times New Roman Regular"/>
                <w:b/>
                <w:bCs/>
                <w:i w:val="0"/>
                <w:iCs w:val="0"/>
                <w:color w:val="000000"/>
                <w:sz w:val="24"/>
                <w:szCs w:val="24"/>
                <w:u w:val="none"/>
              </w:rPr>
            </w:pPr>
            <w:r>
              <w:rPr>
                <w:rFonts w:hint="eastAsia" w:ascii="宋体" w:hAnsi="宋体" w:eastAsia="宋体" w:cs="宋体"/>
                <w:b/>
                <w:bCs/>
                <w:kern w:val="0"/>
                <w:sz w:val="24"/>
              </w:rPr>
              <w:t>数量</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25B0DE5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1FB00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667" w:type="dxa"/>
            <w:gridSpan w:val="2"/>
            <w:tcBorders>
              <w:top w:val="single" w:color="000000" w:sz="4" w:space="0"/>
              <w:left w:val="single" w:color="000000" w:sz="4" w:space="0"/>
              <w:bottom w:val="single" w:color="000000" w:sz="4" w:space="0"/>
              <w:right w:val="single" w:color="000000" w:sz="4" w:space="0"/>
            </w:tcBorders>
            <w:noWrap w:val="0"/>
            <w:vAlign w:val="center"/>
          </w:tcPr>
          <w:p w14:paraId="7C719C0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b/>
                <w:bCs/>
                <w:i w:val="0"/>
                <w:iCs w:val="0"/>
                <w:color w:val="000000"/>
                <w:sz w:val="24"/>
                <w:szCs w:val="24"/>
                <w:u w:val="none"/>
              </w:rPr>
            </w:pPr>
            <w:r>
              <w:rPr>
                <w:rFonts w:hint="default" w:ascii="Times New Roman Regular" w:hAnsi="Times New Roman Regular" w:eastAsia="宋体" w:cs="Times New Roman Regular"/>
                <w:b/>
                <w:bCs/>
                <w:i w:val="0"/>
                <w:iCs w:val="0"/>
                <w:color w:val="000000"/>
                <w:kern w:val="0"/>
                <w:sz w:val="24"/>
                <w:szCs w:val="24"/>
                <w:u w:val="none"/>
                <w:lang w:val="en-US" w:eastAsia="zh-CN" w:bidi="ar"/>
              </w:rPr>
              <w:t>一、监控系统</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33024928">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263140D">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B1FB686">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DB77E7C">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20C07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5516ABF4">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37979FA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综合楼（门诊楼、住院楼、行政楼、办公楼）</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2EE12808">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59610D0C">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2FF3086">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72DD991E">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5A9BE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19D4DE7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47078AA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400万人脸半球型网络摄像机</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619E243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400万人脸半球型网络摄像机</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支持分辨率设置为2560×1440@25fps，分辨力不小于1400TVL。</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最低照度彩色：0.0002lx，黑白:0.0001lx，最大亮度鉴别等级（灰度等级）不小于11级。</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支持H.264、H.265、MJPEG视频编码格式，且具有HighProfile编码能力。</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内置GPU芯片。</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支持检出两眼瞳距40像素点以上的人脸图片。</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支持检出水平转动角度不超过±90°、俯仰角不超过±60°、倾斜角不超过±45°姿态角度的人脸。</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支持宽动态≥120dB。</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当进入区域、离开区域、越界侦测或区域入侵报警产生时，可在报警布防时间内联动声音报警和/或白光灯闪烁。</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内置3颗补光灯，为鳞片状反射式补光灯。</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灯珠朝向与样机照射方向不同，补光灯开启后正面不可见补光灯灯珠，灯光均匀无波纹、圆环状、麻点状、条纹状及不规则亮斑。</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内置1个麦克风、1个扬声器，1个报警输入接口、1个报警输出接口、1个音频输入接口、1个音频输出接口。</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需支持DC12V供电，且在不小于DC12V±30%范围内变化时可以正常工作。</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012C666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4DDEB99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47.00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66D41F6">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2F4B9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7DD2F72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420EDB8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400万网络球型摄像机</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705402E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400W23倍智能联动球机</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视频分辨率主码流不低于2560X1440</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光学变倍不小于23倍</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靶面尺寸不低于1/2.8英寸</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最低照度彩色不大于0.005lx，黑白不大于0.001lx；</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支持水平0°~360°，连续旋转；垂直-15°~90°。</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可设置300个预置位，可按照设置的预置位设置8条巡航路径。具有预置位视频冻结功能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具有H.264、H.265、MJPEG设置选项</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红外补光灯开启，可识别距离设备150m处的人体轮廓。</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设备内置6颗补光灯和防雨帽檐、1个RJ45网络接口、1路音频输入接口、1路音频输出接口、2路报警输入接口。设备采用DC36V供电。</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0DB4E83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487F4E5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2F03632">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70586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13E34C0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0D37218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400万网络人脸球型摄像机</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2F64540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400万网络人脸球型摄像机</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内置GPU芯片</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支持区域入侵侦测、越界侦测、进入区域侦测和离开区域侦等智能侦测并联动跟随；支持切换为人脸抓拍模式，同时抓拍不低于5张人脸</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支持深度学习算法，提供精准的人车分类侦测、报警、联动球机镜头进行快速查看</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光学变倍大于23倍，最大焦距135.7mm</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支持输出图像分辨率不小于2560×1440</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设备支持可见光及红外补光，可见光补光距离：夜间天气晴朗无遮挡，可识别距离设备镜头30m处人体</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最低照度：红外灯关闭：彩色≤0.005Lux，黑白模式≤0.001Lux</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球机水平手控速度不小于160°/S，垂直速度不小于120°/S，云台定位精度为±0.1°</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水平旋转范围为360°连续旋转，垂直旋转范围为-15°~90°</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支持对镜头前盖玻璃加热，去除玻璃上的冰状和水状附着物。</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支持快捷配置功能，可在预览画面开启/关闭“快捷配置”页面，对曝光参数、OSD、智能资源分配模式等参数进行配置，并可一键恢复为默认设置。</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支持像素显示功能，可显示监控画面上选定区域的水平像素大小和垂直像素大小。</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应具有300个预置位，可按照所设置的预置位完成不小于8条巡航路径，可按照所设置轨迹完成4条模式路径，可实现RS485接口优先或RJ45网络接口优先控制功能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球机应具备本机存储功能，支持SD卡热插拔，最大支持256GB</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支持采用H.265、H.264视频编码标准，H.264编码支持Baseline/Main/HighProfile，音频编码支持G.711ulaw/G.711alaw/G.726/G.722.1</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当智能行为分析设置为区域入侵，越界入侵，进入区域、离开区域时，可对行人、车、自行车、电瓶车、摩托车、三轮车等进行检测设备支持行为分析触发后联动聚焦、联动目标跟踪等多种报警触发方式</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设备符合GB/T4208-2017中IP67的规定，温度65℃、-30℃，持续24h，设备处于工作状态，过程中进行5次上下电，设备应能正常启动，试验后设备应能正常工作</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5C989B5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6BF59FF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06DD0BC1">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3E169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7680AAF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4B0C5D5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400万网络半球摄像机</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1D28C96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400万半球型网络摄像机</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最高分辨率可达2560×1440@25fps</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支持SmartIR，防止夜间红外过曝</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支持背光补偿，强光抑制，3D数字降噪，数字宽动态，适应不同环境</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支持开放型网络视频接口，ISAPI，SDK，GB28181协议，支持</w:t>
            </w:r>
            <w:r>
              <w:rPr>
                <w:rFonts w:hint="eastAsia" w:ascii="Times New Roman Regular" w:hAnsi="Times New Roman Regular" w:eastAsia="宋体" w:cs="Times New Roman Regular"/>
                <w:i w:val="0"/>
                <w:iCs w:val="0"/>
                <w:color w:val="000000"/>
                <w:kern w:val="0"/>
                <w:sz w:val="22"/>
                <w:szCs w:val="22"/>
                <w:u w:val="none"/>
                <w:lang w:val="en-US" w:eastAsia="zh-CN" w:bidi="ar"/>
              </w:rPr>
              <w:t>安防</w:t>
            </w:r>
            <w:r>
              <w:rPr>
                <w:rFonts w:hint="default" w:ascii="Times New Roman Regular" w:hAnsi="Times New Roman Regular" w:eastAsia="宋体" w:cs="Times New Roman Regular"/>
                <w:i w:val="0"/>
                <w:iCs w:val="0"/>
                <w:color w:val="000000"/>
                <w:kern w:val="0"/>
                <w:sz w:val="22"/>
                <w:szCs w:val="22"/>
                <w:u w:val="none"/>
                <w:lang w:val="en-US" w:eastAsia="zh-CN" w:bidi="ar"/>
              </w:rPr>
              <w:t>平台接入</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1个内置麦克风</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采用高效阵列红外灯，使用寿命长，红外照射最远可达30m</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符合IP67防尘防水设计，可靠性高</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64D6EF4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37BCF28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600.00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3858CD7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含备品备件80台</w:t>
            </w:r>
          </w:p>
        </w:tc>
      </w:tr>
      <w:tr w14:paraId="25DA8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5A3F040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7886847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400万电梯摄像机</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4EFEE94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主码流支持2560x1440@25fps，子码流支持1280x720@25fps，第三码流支持1280x720。</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最低照度彩色0.005lx。</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内置GPU芯片，麦克风，扬声器。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可通过IE浏览器或客户端软件开启/关闭电瓶车遗留侦测功能，可设置警戒区域，可对电瓶车停留时间进行设置，可对停留时间超过设置阈值的电瓶车进行检测，叠加目标提示框，并产生报警。</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可对电瓶车遗留侦测的目标大小范围进行设置。</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当自行车、玩具车、婴儿车、手推车或超市推车等目标进入监控区域时，不产生报警。</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可开启/关闭持续报警输出，启用后，电瓶车遗留侦测报警可联动持续的报警输出，在布控区域内会保持报警状态，电瓶车离开布防区域后报警输出可自动关闭。</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支持TOF遮挡报警功能，可通过IE浏览器或客户端软件开启/关闭TOF遮挡报警功能，对视频画面中的人为遮挡行为进行检测报警，可联动录像、抓图、声音报警，可设置过滤时间间隔。</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支持声音报警功能，当TOF遮挡报警、电瓶车遗留侦测报警产生报警时，可在报警布防时间内触发联动声音警报，报警声音模式可设置为警戒音和提示音两种。</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警戒音类型不低于11种语音播报种类可选，并支持自定义语音导入，报警音量和重复次数可设置。</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支持TOF遮挡防干扰功能，当视频画面中光线发生明暗变化时，不触发TOF遮挡报警。</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支持像素显示功能，可通过IE浏览器显示监视画面中鼠标所选区域水平及垂直方向的像素数。</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支持快捷配置功能，可在预览画面页开启/关闭“快捷配置”页面，可配置常用图像参数、OSD配置、音视频参数等，并支持恢复默认操作。</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支持1路报警输入，1路报警输出，1个SD卡槽，支持DC12V或POE供电。</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碰撞防护等级IK08。</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3CE8665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0CEDC61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0DABBE5">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662D5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51C2D59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6</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1EDE213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无线网桥</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04787D3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2.4GHz100米电梯网桥</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可靠：无线抗干扰故障可自愈</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智简：客户端统一管理拓扑可视化、智能运维</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成对包装，免配置</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传输稳定不卡顿</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EA70A1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对</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30B2E68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03F3D238">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53664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6A384FF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7</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6FC720D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利旧半球1</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686B5DB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公区利旧，移机调试</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3B6612A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6367E3E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120.00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4DCDA35E">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18BE4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36CA3B1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8</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6789C2F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利旧半球2</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4A496B0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重要区域（体检区、手术室、消毒区）利旧，需调试</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3D4CA3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34D43B1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21B1ADEB">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18E7B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bottom"/>
          </w:tcPr>
          <w:p w14:paraId="2C308E97">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2E4CA09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地库</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36772EDC">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09FA4546">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55364142">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75F7A538">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05900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4275674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6167AAE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400万防烟火枪式网络摄像机(含支架)</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4A2AB2B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筒型摄像机（含支架）</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热成像像素256×192，像元大小12um，NETD&lt;40mK(25°C,F1.0)</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支持区域入侵探测、越界探测、进入区域探测、离开区域探测、音频异常探测、高温物体检测等功能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支持测温功能:支持普通测温，专家测温检测；可以画最多10个点，1条线，10个区域检测。测温范围：-20°C~150°C，测温精度：±8°C或者读数的±8%（取最大值）</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支持吸烟检测、火点检测、烟雾检测</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支持联动白光报警、支持联动声音报警，内置白光灯和扬声器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支持AI开放平台</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智能功能资源配置：测温、周界功能支持同时开启。测温、火点检测、烟雾检测支持同时开启。测温、火点检测、AI开放平台支持同时开启。周界功能不支持与火点、吸烟、烟雾检测两两同时开启。</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支持线性、直方图、自适应等热成像AGC模式，支持DDE、3DDNR。</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支持叉车去误报功能</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2B41A7D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7D6FB59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12.00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417130BB">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77D7D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221C0E2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1D85252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400万筒型网络摄像机(含支架)</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6EB46EC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400万筒型网络摄像机</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最高分辨率可达2560×1440@25fps</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支持SmartIR，防止夜间红外过曝</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支持背光补偿，强光抑制，3D数字降噪，数字宽动态，适应不同使用环境</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支持开放型网络视频接口，ISAPI，SDK，GB28181协议，支持</w:t>
            </w:r>
            <w:r>
              <w:rPr>
                <w:rFonts w:hint="eastAsia" w:ascii="Times New Roman Regular" w:hAnsi="Times New Roman Regular" w:eastAsia="宋体" w:cs="Times New Roman Regular"/>
                <w:i w:val="0"/>
                <w:iCs w:val="0"/>
                <w:color w:val="000000"/>
                <w:kern w:val="0"/>
                <w:sz w:val="22"/>
                <w:szCs w:val="22"/>
                <w:u w:val="none"/>
                <w:lang w:val="en-US" w:eastAsia="zh-CN" w:bidi="ar"/>
              </w:rPr>
              <w:t>安防</w:t>
            </w:r>
            <w:r>
              <w:rPr>
                <w:rFonts w:hint="default" w:ascii="Times New Roman Regular" w:hAnsi="Times New Roman Regular" w:eastAsia="宋体" w:cs="Times New Roman Regular"/>
                <w:i w:val="0"/>
                <w:iCs w:val="0"/>
                <w:color w:val="000000"/>
                <w:kern w:val="0"/>
                <w:sz w:val="22"/>
                <w:szCs w:val="22"/>
                <w:u w:val="none"/>
                <w:lang w:val="en-US" w:eastAsia="zh-CN" w:bidi="ar"/>
              </w:rPr>
              <w:t>平台接入</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1个内置麦克风</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智能补光，支持白光/红外双补光，红外光最远可达50m，白光最远可达30m</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符合IP67防尘防水设计，可靠性高</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3131168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3310DD7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110.00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4664542A">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1AA01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bottom"/>
          </w:tcPr>
          <w:p w14:paraId="55425BD3">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182BFE1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室外</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78E2EBE1">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57297AC0">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19E00990">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4FDE2456">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611B7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45EF1A1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481319B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400万防烟火枪式网络摄像机(含支架)</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25686BA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筒型摄像机（含支架）</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热成像像素256×192，像元大小12um，NETD&lt;40mK(25°C,F1.0)</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支持区域入侵探测、越界探测、进入区域探测、离开区域探测、音频异常探测、高温物体检测等功能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支持测温功能:支持普通测温，专家测温检测；可以画最多10个点，1条线，10个区域检测。测温范围：-20°C~150°C，测温精度：±8°C或者读数的±8%（取最大值）</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支持吸烟检测、火点检测、烟雾检测</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支持联动白光报警、支持联动声音报警，内置白光灯和扬声器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支持AI开放平台</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智能功能资源配置：测温、周界功能支持同时开启。测温、火点检测、烟雾检测支持同时开启。测温、火点检测、AI开放平台支持同时开启。周界功能不支持与火点、吸烟、烟雾检测两两同时开启。</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支持线性、直方图、自适应等热成像AGC模式，支持DDE、3DDNR。</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支持叉车去误报功能</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D001E0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60C7303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13.00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06F63611">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1538C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6842B81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7463860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400万筒型网络智能摄像机(含支架)</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226AC04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400万筒型人脸网络摄像机（含电源、含支架）</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最高分辨率可达2560×1440@25fps</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支持SmartIR，防止夜间红外过曝</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支持背光补偿，强光抑制，3D数字降噪，数字宽动态，适应不同使用环境</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支持开放型网络视频接口，ISAPI，SDK，GB28181协议，支持</w:t>
            </w:r>
            <w:r>
              <w:rPr>
                <w:rFonts w:hint="eastAsia" w:ascii="Times New Roman Regular" w:hAnsi="Times New Roman Regular" w:eastAsia="宋体" w:cs="Times New Roman Regular"/>
                <w:i w:val="0"/>
                <w:iCs w:val="0"/>
                <w:color w:val="000000"/>
                <w:kern w:val="0"/>
                <w:sz w:val="22"/>
                <w:szCs w:val="22"/>
                <w:u w:val="none"/>
                <w:lang w:val="en-US" w:eastAsia="zh-CN" w:bidi="ar"/>
              </w:rPr>
              <w:t>安防</w:t>
            </w:r>
            <w:r>
              <w:rPr>
                <w:rFonts w:hint="default" w:ascii="Times New Roman Regular" w:hAnsi="Times New Roman Regular" w:eastAsia="宋体" w:cs="Times New Roman Regular"/>
                <w:i w:val="0"/>
                <w:iCs w:val="0"/>
                <w:color w:val="000000"/>
                <w:kern w:val="0"/>
                <w:sz w:val="22"/>
                <w:szCs w:val="22"/>
                <w:u w:val="none"/>
                <w:lang w:val="en-US" w:eastAsia="zh-CN" w:bidi="ar"/>
              </w:rPr>
              <w:t>平台接入</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1个内置麦克风</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智能补光，支持白光/红外双补光，红外光最远可达50m，白光最远可达30m</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符合IP67防尘防水设计，可靠性高</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2D9EE5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639F87C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35.00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0E412133">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71136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36FC060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4277BA4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400万网络球型摄像机</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2727F31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400W23倍智能联动球机</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视频分辨率主码流不低于2560X1440</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光学变倍不小于23倍</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靶面尺寸不低于1/2.8英寸</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最低照度彩色不大于0.005lx，黑白不大于0.001lx；</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支持水平0°~360°，连续旋转；垂直-15°~90°。</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可设置300个预置位，可按照设置的预置位设置8条巡航路径。具有预置位视频冻结功能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具有H.264、H.265、MJPEG设置选项</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红外补光灯开启，可识别距离设备150m处的人体轮廓。</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设备内置6颗补光灯和防雨帽檐、1个RJ45网络接口、1路音频输入接口、1路音频输出接口、2路报警输入接口。设备采用DC36V供电。</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7E6000D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609D067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21C5249A">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7E8EB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50A82DC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6B5E1D2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1600万高清鹰眼(含支架)</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643EAD2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1600万360°无盲区球型摄像机</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全景通道最高分辨率不小于8576x1864，细节通道最高分辨率不小于2688×1520。</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全景通道内置8个镜头、靶面尺寸不小于1/1.8英寸的CMOS传感器，细节通道内置1个镜头，靶面尺寸不小于1/1.8英寸的CMOS传感器。（公安部检验报告证明）全景通道：彩色:0.0005lx，黑白:0.0001lx细节通道：彩色:0.0005lx，黑白:0.0001lx</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设备在全景拼接模式下，全景视频画面由8个视频画面拼接而成，垂直视场角≥110°，水平视场角≥360°；可抓拍拼接后的全景图片。内置细节镜头，支持不小于25倍光学变倍，镜头最大焦距不小于150mm。</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设备支持旋转安装接口及多孔安装接口。</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设备支持开启/关闭人员密度检测功能，可设置最多8个多边形（3-10条边）检测区域，每个区域可设置名称、目标瞳距，支持区域内设置3个人员数量报警阀值等级。</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全景通道可对检测画面开启车辆拥堵检测功能后，当设置区域内的车辆滞留时间和数量同时超过设定值时，可通过IE浏览器给出报警提示并联动录像和抓拍。</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在全景视频图像中点击或框选移动目标至设备开始转动的时间不大于0.3s。</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设备支持开启/关闭畸变校正功能。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设备内置除湿器和水平仪</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支持智能切换，当更换当前智能模式时设备不需重启，新智能模式即可生效。</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设备具有引导式配置功能，可分为3个步骤：第1步全景联动配置，第2步全景通道混合目标抓拍规则配置，第3步鹰视聚焦配置。开启红外补光灯，可识别距设备不小于250m处的人体轮廓。</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设备具有2颗GPU、CPU、NPU一体化芯片，具有1个RJ45网络接口、1个光纤接口、1个SD卡槽、7路报警输入、2路报警输出、2路音频输入、2路音频输出、1个RS485接口、1个水平仪。</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设备防护等级不低于IP67。</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6C0B05E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2BF939D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0671335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利旧1台</w:t>
            </w:r>
          </w:p>
        </w:tc>
      </w:tr>
      <w:tr w14:paraId="0866E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56386A7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2CEA8CE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利旧摄像机</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49681CD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室外枪机，位置不变</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5763F36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6A22F58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60.00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10D298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含备品备件20台</w:t>
            </w:r>
          </w:p>
        </w:tc>
      </w:tr>
      <w:tr w14:paraId="3CA8B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bottom"/>
          </w:tcPr>
          <w:p w14:paraId="444CC820">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6225B1F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线管</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3FA787F9">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3EE49AA6">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036183FB">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297A9672">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5BD33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46F1C2C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7B71995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监控杆</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17D1EE7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名称：监控杆</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规格：H=3500mm</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材质：金属定制</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底盘、拉盘、卡盘规格：400*400金属法兰</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垫层、基础：厚度、材料品种、强度等级：600*600*600钢筋混凝土，含钢筋笼</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2D5B204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根</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5FF13B5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8.00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F9ED262">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5A7F7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3AC4F9B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41FB192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监控杆</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3C1542A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名称：围墙监控杆</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0DC57CA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根</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455331B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5FFEEB1F">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4118B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652B0C0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03CA17C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摄像机电源（球机专用）</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0296500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名称：摄像机电源</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类别：AC24V,3A</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79D8EDE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6842CE5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7.00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E7F9D6E">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5BCA3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1022EFA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25A6D82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落地室外防水弱电箱</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0A211DE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名称：落地室外防水弱电箱</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类别：尺寸：800*600*200</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功能：内含导轨，空开，光纤熔接盘，插线排等</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0CFCFAB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5A8A33D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7BFF2999">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32DEA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00BB580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6588B61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地库6U机柜</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5F3E66D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名称：壁挂室内弱电箱</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类别：6U机柜</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功能：内含导轨，空开，光纤熔接盘，插线排等</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26D3EAC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47D3CE8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70E232E5">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5FE2F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295CBC1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6</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6976982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楼内机柜</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118D8B9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名称：利旧机柜</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39F0413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3760ECF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8B6D9E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利旧</w:t>
            </w:r>
          </w:p>
        </w:tc>
      </w:tr>
      <w:tr w14:paraId="2A8FC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1EFDC5A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7</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571FE59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配管</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78AD743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名称：电气配管</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材质：JDG</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规格：DN25</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配置形式：明暗配</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7F427B9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0ED9AD6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6144.60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44C07B3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部分利旧</w:t>
            </w:r>
          </w:p>
        </w:tc>
      </w:tr>
      <w:tr w14:paraId="5FAE7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5A7460C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8</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413917A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配管</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01EE1A8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名称：电气配管</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材质：PE</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规格：DN32</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配置形式：明暗配</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3DC7BF7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20383D9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705.00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2F36041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部分利旧</w:t>
            </w:r>
          </w:p>
        </w:tc>
      </w:tr>
      <w:tr w14:paraId="160E5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432AE6E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9</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02C8375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配管</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64329B3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名称：电气配管</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材质：金属软管</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规格：DN20</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配置形式：明配</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5B083D2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0B2C762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053B843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部分利旧</w:t>
            </w:r>
          </w:p>
        </w:tc>
      </w:tr>
      <w:tr w14:paraId="2B9F2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0F26784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36670F7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光缆</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75C4DC1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名称：光纤</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规格：GYTA-4B</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敷设方式：桥架/管内敷设</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7669491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3E36440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A91C51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部分利旧</w:t>
            </w:r>
          </w:p>
        </w:tc>
      </w:tr>
      <w:tr w14:paraId="659EA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56F524B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11</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23C92C6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网线</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1F28A6A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六类</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3C24370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747D8E0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24870.00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206A5DC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部分利旧</w:t>
            </w:r>
          </w:p>
        </w:tc>
      </w:tr>
      <w:tr w14:paraId="67DEF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6BAC593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12</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641DCC5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配线（室外）</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4AF29FA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名称：电源线</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型号：RVV</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规格：2*1.0mm²</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材质：铜芯</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6A5DD99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14C9EF6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1350.00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9F1537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部分利旧</w:t>
            </w:r>
          </w:p>
        </w:tc>
      </w:tr>
      <w:tr w14:paraId="4C69D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5D7CD38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13</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343AC6E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配线（球机）</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1234AE6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名称：电源线</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型号：RVV</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规格：3*1.0mm²</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材质：铜芯</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2AFD180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68B1192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1E5374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部分利旧</w:t>
            </w:r>
          </w:p>
        </w:tc>
      </w:tr>
      <w:tr w14:paraId="4F036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532C0F1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14</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5922A83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桥架</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62A6B1D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名称：桥架200*100mm，含配件</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4EF157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1AD23AD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0ACF0B8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部分利旧</w:t>
            </w:r>
          </w:p>
        </w:tc>
      </w:tr>
      <w:tr w14:paraId="2984F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63BDC5A8">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6B1C6D2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消控室</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5B7493EC">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337D1E0">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21E10427">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7E445390">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1BF88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0E0EAFA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62D30F9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接入交换机(POE供电)</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65561A4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名称：8口千兆接入交换机</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3890FCC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717AA70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7CB233C">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0FC95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7AD9400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259330E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接入交换机(POE供电)</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7A3C937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名称：24口千兆接入交换机</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3C31CF1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3F29A46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23.00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5259DDA7">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7AD5B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406F1AE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22BD79C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接入交换机(POE供电)</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74CAE24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名称：48口千兆接入交换机</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702E3C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0BFBC8B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15.00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6227F30">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765EA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194FCD0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240148D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接入交换机</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6B8AAA8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名称：8口千兆接入交换机</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97A3EB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2E45E31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45F4265A">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5D77F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053CA86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3A9299F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箱式交换机</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5458E94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名称：核心交换机，双电源，1*48电口，1*48光口</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BC00B0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589D9CD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C876019">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0CE60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0B59C0F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6</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1AFCFA9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配套设备</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1607955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1、名称：千兆光模块</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AF041A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对</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1CEF0FC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E755E86">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2CEA9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503880E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7</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44E3B9F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工作站</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4F0D385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工作站</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I5第十代及以上/8G/1T/24英寸，含鼠标键盘</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4B55857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1CF44D9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7E369CB">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64207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26415BF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auto"/>
                <w:sz w:val="22"/>
                <w:szCs w:val="22"/>
                <w:u w:val="none"/>
              </w:rPr>
            </w:pPr>
            <w:r>
              <w:rPr>
                <w:rFonts w:hint="default" w:ascii="Times New Roman Regular" w:hAnsi="Times New Roman Regular" w:eastAsia="宋体" w:cs="Times New Roman Regular"/>
                <w:i w:val="0"/>
                <w:iCs w:val="0"/>
                <w:color w:val="auto"/>
                <w:kern w:val="0"/>
                <w:sz w:val="22"/>
                <w:szCs w:val="22"/>
                <w:u w:val="none"/>
                <w:lang w:val="en-US" w:eastAsia="zh-CN" w:bidi="ar"/>
              </w:rPr>
              <w:t>8</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2EC4AD1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auto"/>
                <w:sz w:val="22"/>
                <w:szCs w:val="22"/>
                <w:u w:val="none"/>
              </w:rPr>
            </w:pPr>
            <w:r>
              <w:rPr>
                <w:rFonts w:hint="default" w:ascii="Times New Roman Regular" w:hAnsi="Times New Roman Regular" w:eastAsia="宋体" w:cs="Times New Roman Regular"/>
                <w:i w:val="0"/>
                <w:iCs w:val="0"/>
                <w:color w:val="auto"/>
                <w:kern w:val="0"/>
                <w:sz w:val="22"/>
                <w:szCs w:val="22"/>
                <w:u w:val="none"/>
                <w:lang w:val="en-US" w:eastAsia="zh-CN" w:bidi="ar"/>
              </w:rPr>
              <w:t>利旧存储</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2F155C0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auto"/>
                <w:sz w:val="22"/>
                <w:szCs w:val="22"/>
                <w:u w:val="none"/>
              </w:rPr>
            </w:pPr>
            <w:r>
              <w:rPr>
                <w:rFonts w:hint="default" w:ascii="Times New Roman Regular" w:hAnsi="Times New Roman Regular" w:eastAsia="宋体" w:cs="Times New Roman Regular"/>
                <w:i w:val="0"/>
                <w:iCs w:val="0"/>
                <w:color w:val="auto"/>
                <w:kern w:val="0"/>
                <w:sz w:val="22"/>
                <w:szCs w:val="22"/>
                <w:u w:val="none"/>
                <w:lang w:val="en-US" w:eastAsia="zh-CN" w:bidi="ar"/>
              </w:rPr>
              <w:t>存储服务器+硬盘录像机，总计560TB，需调试</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76EF6F9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auto"/>
                <w:sz w:val="22"/>
                <w:szCs w:val="22"/>
                <w:u w:val="none"/>
              </w:rPr>
            </w:pPr>
            <w:r>
              <w:rPr>
                <w:rFonts w:hint="default" w:ascii="Times New Roman Regular" w:hAnsi="Times New Roman Regular" w:eastAsia="宋体" w:cs="Times New Roman Regular"/>
                <w:i w:val="0"/>
                <w:iCs w:val="0"/>
                <w:color w:val="auto"/>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6725F34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auto"/>
                <w:sz w:val="22"/>
                <w:szCs w:val="22"/>
                <w:u w:val="none"/>
              </w:rPr>
            </w:pPr>
            <w:r>
              <w:rPr>
                <w:rFonts w:hint="default" w:ascii="Times New Roman Regular" w:hAnsi="Times New Roman Regular" w:eastAsia="宋体" w:cs="Times New Roman Regular"/>
                <w:i w:val="0"/>
                <w:iCs w:val="0"/>
                <w:color w:val="auto"/>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7D97D4E4">
            <w:pPr>
              <w:ind w:left="0" w:leftChars="0" w:right="0" w:rightChars="0" w:firstLine="0" w:firstLineChars="0"/>
              <w:jc w:val="center"/>
              <w:rPr>
                <w:rFonts w:hint="default" w:ascii="Times New Roman Regular" w:hAnsi="Times New Roman Regular" w:eastAsia="宋体" w:cs="Times New Roman Regular"/>
                <w:i w:val="0"/>
                <w:iCs w:val="0"/>
                <w:color w:val="auto"/>
                <w:sz w:val="22"/>
                <w:szCs w:val="22"/>
                <w:u w:val="none"/>
              </w:rPr>
            </w:pPr>
          </w:p>
        </w:tc>
      </w:tr>
      <w:tr w14:paraId="3CFD5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3495DFE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auto"/>
                <w:sz w:val="22"/>
                <w:szCs w:val="22"/>
                <w:u w:val="none"/>
              </w:rPr>
            </w:pPr>
            <w:r>
              <w:rPr>
                <w:rFonts w:hint="default" w:ascii="Times New Roman Regular" w:hAnsi="Times New Roman Regular" w:eastAsia="宋体" w:cs="Times New Roman Regular"/>
                <w:i w:val="0"/>
                <w:iCs w:val="0"/>
                <w:color w:val="auto"/>
                <w:kern w:val="0"/>
                <w:sz w:val="22"/>
                <w:szCs w:val="22"/>
                <w:u w:val="none"/>
                <w:lang w:val="en-US" w:eastAsia="zh-CN" w:bidi="ar"/>
              </w:rPr>
              <w:t>9</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263FC3D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auto"/>
                <w:sz w:val="22"/>
                <w:szCs w:val="22"/>
                <w:u w:val="none"/>
              </w:rPr>
            </w:pPr>
            <w:r>
              <w:rPr>
                <w:rFonts w:hint="default" w:ascii="Times New Roman Regular" w:hAnsi="Times New Roman Regular" w:eastAsia="宋体" w:cs="Times New Roman Regular"/>
                <w:i w:val="0"/>
                <w:iCs w:val="0"/>
                <w:color w:val="auto"/>
                <w:kern w:val="0"/>
                <w:sz w:val="22"/>
                <w:szCs w:val="22"/>
                <w:u w:val="none"/>
                <w:lang w:val="en-US" w:eastAsia="zh-CN" w:bidi="ar"/>
              </w:rPr>
              <w:t>新增存储</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3120F89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auto"/>
                <w:sz w:val="22"/>
                <w:szCs w:val="22"/>
                <w:u w:val="none"/>
              </w:rPr>
            </w:pPr>
            <w:r>
              <w:rPr>
                <w:rFonts w:hint="default" w:ascii="Times New Roman Regular" w:hAnsi="Times New Roman Regular" w:eastAsia="宋体" w:cs="Times New Roman Regular"/>
                <w:i w:val="0"/>
                <w:iCs w:val="0"/>
                <w:color w:val="auto"/>
                <w:kern w:val="0"/>
                <w:sz w:val="22"/>
                <w:szCs w:val="22"/>
                <w:u w:val="none"/>
                <w:lang w:val="en-US" w:eastAsia="zh-CN" w:bidi="ar"/>
              </w:rPr>
              <w:t>主处理器：64位高性能多核处理器；</w:t>
            </w:r>
            <w:r>
              <w:rPr>
                <w:rFonts w:hint="default" w:ascii="Times New Roman Regular" w:hAnsi="Times New Roman Regular" w:eastAsia="宋体" w:cs="Times New Roman Regular"/>
                <w:i w:val="0"/>
                <w:iCs w:val="0"/>
                <w:color w:val="auto"/>
                <w:kern w:val="0"/>
                <w:sz w:val="22"/>
                <w:szCs w:val="22"/>
                <w:u w:val="none"/>
                <w:lang w:val="en-US" w:eastAsia="zh-CN" w:bidi="ar"/>
              </w:rPr>
              <w:br w:type="textWrapping"/>
            </w:r>
            <w:r>
              <w:rPr>
                <w:rFonts w:hint="default" w:ascii="Times New Roman Regular" w:hAnsi="Times New Roman Regular" w:eastAsia="宋体" w:cs="Times New Roman Regular"/>
                <w:i w:val="0"/>
                <w:iCs w:val="0"/>
                <w:color w:val="auto"/>
                <w:kern w:val="0"/>
                <w:sz w:val="22"/>
                <w:szCs w:val="22"/>
                <w:u w:val="none"/>
                <w:lang w:val="en-US" w:eastAsia="zh-CN" w:bidi="ar"/>
              </w:rPr>
              <w:t>整机国产化硬件设计、基于国产（OpenEuler)操作系统，性能高、稳定、可控，安全性高；</w:t>
            </w:r>
            <w:r>
              <w:rPr>
                <w:rFonts w:hint="default" w:ascii="Times New Roman Regular" w:hAnsi="Times New Roman Regular" w:eastAsia="宋体" w:cs="Times New Roman Regular"/>
                <w:i w:val="0"/>
                <w:iCs w:val="0"/>
                <w:color w:val="auto"/>
                <w:kern w:val="0"/>
                <w:sz w:val="22"/>
                <w:szCs w:val="22"/>
                <w:u w:val="none"/>
                <w:lang w:val="en-US" w:eastAsia="zh-CN" w:bidi="ar"/>
              </w:rPr>
              <w:br w:type="textWrapping"/>
            </w:r>
            <w:r>
              <w:rPr>
                <w:rFonts w:hint="default" w:ascii="Times New Roman Regular" w:hAnsi="Times New Roman Regular" w:eastAsia="宋体" w:cs="Times New Roman Regular"/>
                <w:i w:val="0"/>
                <w:iCs w:val="0"/>
                <w:color w:val="auto"/>
                <w:kern w:val="0"/>
                <w:sz w:val="22"/>
                <w:szCs w:val="22"/>
                <w:u w:val="none"/>
                <w:lang w:val="en-US" w:eastAsia="zh-CN" w:bidi="ar"/>
              </w:rPr>
              <w:t>单颗64位多核高性能处理器，默认2个内存条，共32（GB)内存，可扩展至4个内存条，128(GB)内存，内置高性能国产智能模块</w:t>
            </w:r>
            <w:r>
              <w:rPr>
                <w:rFonts w:hint="default" w:ascii="Times New Roman Regular" w:hAnsi="Times New Roman Regular" w:eastAsia="宋体" w:cs="Times New Roman Regular"/>
                <w:i w:val="0"/>
                <w:iCs w:val="0"/>
                <w:color w:val="auto"/>
                <w:kern w:val="0"/>
                <w:sz w:val="22"/>
                <w:szCs w:val="22"/>
                <w:u w:val="none"/>
                <w:lang w:val="en-US" w:eastAsia="zh-CN" w:bidi="ar"/>
              </w:rPr>
              <w:br w:type="textWrapping"/>
            </w:r>
            <w:r>
              <w:rPr>
                <w:rFonts w:hint="default" w:ascii="Times New Roman Regular" w:hAnsi="Times New Roman Regular" w:eastAsia="宋体" w:cs="Times New Roman Regular"/>
                <w:i w:val="0"/>
                <w:iCs w:val="0"/>
                <w:color w:val="auto"/>
                <w:kern w:val="0"/>
                <w:sz w:val="22"/>
                <w:szCs w:val="22"/>
                <w:u w:val="none"/>
                <w:lang w:val="en-US" w:eastAsia="zh-CN" w:bidi="ar"/>
              </w:rPr>
              <w:t>视频直存（私有协议）：最大支持768路（1536Mbps）前端接入、存储、转发，32路（64Mbps）网络回放；</w:t>
            </w:r>
            <w:r>
              <w:rPr>
                <w:rFonts w:hint="default" w:ascii="Times New Roman Regular" w:hAnsi="Times New Roman Regular" w:eastAsia="宋体" w:cs="Times New Roman Regular"/>
                <w:i w:val="0"/>
                <w:iCs w:val="0"/>
                <w:color w:val="auto"/>
                <w:kern w:val="0"/>
                <w:sz w:val="22"/>
                <w:szCs w:val="22"/>
                <w:u w:val="none"/>
                <w:lang w:val="en-US" w:eastAsia="zh-CN" w:bidi="ar"/>
              </w:rPr>
              <w:br w:type="textWrapping"/>
            </w:r>
            <w:r>
              <w:rPr>
                <w:rFonts w:hint="default" w:ascii="Times New Roman Regular" w:hAnsi="Times New Roman Regular" w:eastAsia="宋体" w:cs="Times New Roman Regular"/>
                <w:i w:val="0"/>
                <w:iCs w:val="0"/>
                <w:color w:val="auto"/>
                <w:kern w:val="0"/>
                <w:sz w:val="22"/>
                <w:szCs w:val="22"/>
                <w:u w:val="none"/>
                <w:lang w:val="en-US" w:eastAsia="zh-CN" w:bidi="ar"/>
              </w:rPr>
              <w:t>硬盘接口：48个；SATA；含配套所需24TB硬盘，SMR单盘最大支持30TB；支持热插拔；支持CMR，SMR；</w:t>
            </w:r>
            <w:r>
              <w:rPr>
                <w:rFonts w:hint="default" w:ascii="Times New Roman Regular" w:hAnsi="Times New Roman Regular" w:eastAsia="宋体" w:cs="Times New Roman Regular"/>
                <w:i w:val="0"/>
                <w:iCs w:val="0"/>
                <w:color w:val="auto"/>
                <w:kern w:val="0"/>
                <w:sz w:val="22"/>
                <w:szCs w:val="22"/>
                <w:u w:val="none"/>
                <w:lang w:val="en-US" w:eastAsia="zh-CN" w:bidi="ar"/>
              </w:rPr>
              <w:br w:type="textWrapping"/>
            </w:r>
            <w:r>
              <w:rPr>
                <w:rFonts w:hint="default" w:ascii="Times New Roman Regular" w:hAnsi="Times New Roman Regular" w:eastAsia="宋体" w:cs="Times New Roman Regular"/>
                <w:i w:val="0"/>
                <w:iCs w:val="0"/>
                <w:color w:val="auto"/>
                <w:kern w:val="0"/>
                <w:sz w:val="22"/>
                <w:szCs w:val="22"/>
                <w:u w:val="none"/>
                <w:lang w:val="en-US" w:eastAsia="zh-CN" w:bidi="ar"/>
              </w:rPr>
              <w:t>可检测接入视频的异常项，异常项目包括：视频遮挡、场景变化、视频抖动、噪声检测、条纹干扰、视频丢失、画面冻结、高亮度检测、清晰度侦测、视频偏色、场景剧变、低对比度、雪花噪点、保护膜未撕、视频紫边异常；支持轮巡检测；可按通道、时间查询视频质量诊断报表，支持采用饼图和柱状图汇总视频数据信息，支持采用表格展示检测异常项目</w:t>
            </w:r>
            <w:r>
              <w:rPr>
                <w:rFonts w:hint="default" w:ascii="Times New Roman Regular" w:hAnsi="Times New Roman Regular" w:eastAsia="宋体" w:cs="Times New Roman Regular"/>
                <w:i w:val="0"/>
                <w:iCs w:val="0"/>
                <w:color w:val="auto"/>
                <w:kern w:val="0"/>
                <w:sz w:val="22"/>
                <w:szCs w:val="22"/>
                <w:u w:val="none"/>
                <w:lang w:val="en-US" w:eastAsia="zh-CN" w:bidi="ar"/>
              </w:rPr>
              <w:br w:type="textWrapping"/>
            </w:r>
            <w:r>
              <w:rPr>
                <w:rFonts w:hint="default" w:ascii="Times New Roman Regular" w:hAnsi="Times New Roman Regular" w:eastAsia="宋体" w:cs="Times New Roman Regular"/>
                <w:i w:val="0"/>
                <w:iCs w:val="0"/>
                <w:color w:val="auto"/>
                <w:kern w:val="0"/>
                <w:sz w:val="22"/>
                <w:szCs w:val="22"/>
                <w:u w:val="none"/>
                <w:lang w:val="en-US" w:eastAsia="zh-CN" w:bidi="ar"/>
              </w:rPr>
              <w:t>可查看整机最大支持压缩路数、剩余压缩路数，可查看设备接入的原始码流、压缩码流大小。可查看所有配置压缩通道信息，包含压缩类型、原始码率、原始分辨率、压缩码率、压缩分辨、压缩状态。支持通过过滤压缩类型、压缩状态等字段快速查看通道运行情况。</w:t>
            </w:r>
            <w:r>
              <w:rPr>
                <w:rFonts w:hint="default" w:ascii="Times New Roman Regular" w:hAnsi="Times New Roman Regular" w:eastAsia="宋体" w:cs="Times New Roman Regular"/>
                <w:i w:val="0"/>
                <w:iCs w:val="0"/>
                <w:color w:val="auto"/>
                <w:kern w:val="0"/>
                <w:sz w:val="22"/>
                <w:szCs w:val="22"/>
                <w:u w:val="none"/>
                <w:lang w:val="en-US" w:eastAsia="zh-CN" w:bidi="ar"/>
              </w:rPr>
              <w:br w:type="textWrapping"/>
            </w:r>
            <w:r>
              <w:rPr>
                <w:rFonts w:hint="default" w:ascii="Times New Roman Regular" w:hAnsi="Times New Roman Regular" w:eastAsia="宋体" w:cs="Times New Roman Regular"/>
                <w:i w:val="0"/>
                <w:iCs w:val="0"/>
                <w:color w:val="auto"/>
                <w:kern w:val="0"/>
                <w:sz w:val="22"/>
                <w:szCs w:val="22"/>
                <w:u w:val="none"/>
                <w:lang w:val="en-US" w:eastAsia="zh-CN" w:bidi="ar"/>
              </w:rPr>
              <w:t>为节省空间，设备应支持视频压缩功能，视频压缩文件经过次压缩后的压缩倍率不低于12倍，压缩前后视频文件的帧率、分辨率、时长保持一致，图像峰值信噪比PSNR≥32.5dB，结构相似度SSIM≥0.95</w:t>
            </w:r>
            <w:r>
              <w:rPr>
                <w:rFonts w:hint="default" w:ascii="Times New Roman Regular" w:hAnsi="Times New Roman Regular" w:eastAsia="宋体" w:cs="Times New Roman Regular"/>
                <w:i w:val="0"/>
                <w:iCs w:val="0"/>
                <w:color w:val="auto"/>
                <w:kern w:val="0"/>
                <w:sz w:val="22"/>
                <w:szCs w:val="22"/>
                <w:u w:val="none"/>
                <w:lang w:val="en-US" w:eastAsia="zh-CN" w:bidi="ar"/>
              </w:rPr>
              <w:br w:type="textWrapping"/>
            </w:r>
            <w:r>
              <w:rPr>
                <w:rFonts w:hint="default" w:ascii="Times New Roman Regular" w:hAnsi="Times New Roman Regular" w:eastAsia="宋体" w:cs="Times New Roman Regular"/>
                <w:i w:val="0"/>
                <w:iCs w:val="0"/>
                <w:color w:val="auto"/>
                <w:kern w:val="0"/>
                <w:sz w:val="22"/>
                <w:szCs w:val="22"/>
                <w:u w:val="none"/>
                <w:lang w:val="en-US" w:eastAsia="zh-CN" w:bidi="ar"/>
              </w:rPr>
              <w:t>视频压缩后视频较无压缩场景，人脸比对准确率偏差≤1%，肉眼观察无明显差别；人体识别准确率偏差≤1%，肉眼观察无明显差别；机动车识别准确率偏差≤1%，肉眼观察无明显差别；非机动车识别准确率偏差≤1%，肉眼观察无明显差别；人脸比对准确率偏差={（压缩前人脸比对准确率-压缩后人脸比对准确率）/压缩前人脸比对准确率}×100%；人体识别准确率偏差={（压缩前人体识别准确率-压缩后人体识别准确率）/压缩前人体识别准确率}×100%；机动车识别准确率偏差={（压缩前机动车识别准确率-压缩后机动车识别准确率）/压缩前机动车识别准确率}×100%；非机动车识别准确率偏差={（压缩前非机动车识别准确率-压缩后非机动车识别准确率）/压缩前非机动车识别准确率}×100%</w:t>
            </w:r>
            <w:r>
              <w:rPr>
                <w:rFonts w:hint="default" w:ascii="Times New Roman Regular" w:hAnsi="Times New Roman Regular" w:eastAsia="宋体" w:cs="Times New Roman Regular"/>
                <w:i w:val="0"/>
                <w:iCs w:val="0"/>
                <w:color w:val="auto"/>
                <w:kern w:val="0"/>
                <w:sz w:val="22"/>
                <w:szCs w:val="22"/>
                <w:u w:val="none"/>
                <w:lang w:val="en-US" w:eastAsia="zh-CN" w:bidi="ar"/>
              </w:rPr>
              <w:br w:type="textWrapping"/>
            </w:r>
            <w:r>
              <w:rPr>
                <w:rFonts w:hint="default" w:ascii="Times New Roman Regular" w:hAnsi="Times New Roman Regular" w:eastAsia="宋体" w:cs="Times New Roman Regular"/>
                <w:i w:val="0"/>
                <w:iCs w:val="0"/>
                <w:color w:val="auto"/>
                <w:kern w:val="0"/>
                <w:sz w:val="22"/>
                <w:szCs w:val="22"/>
                <w:u w:val="none"/>
                <w:lang w:val="en-US" w:eastAsia="zh-CN" w:bidi="ar"/>
              </w:rPr>
              <w:t>支持单通道或多通道批量设置视频转码，可支持H.265与H.264互相转码，支持高分辨率到低分辨率的转码，可设置转码后分辨率为4928×3264、8192×1800、4000×3000、4096×2160、3840×2160、2688×1520、2500×1600、1920×1080、1280×720、704×576、704×480、352×288，可设置转码后码率为可变码流或者固定码流，当选择可变码流时，可设置上限码流值，当选择固定码流时，可设置固定码流值，转码后视频画面基本不跳帧、不卡顿、不花屏</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089A8E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auto"/>
                <w:sz w:val="22"/>
                <w:szCs w:val="22"/>
                <w:u w:val="none"/>
              </w:rPr>
            </w:pPr>
            <w:r>
              <w:rPr>
                <w:rFonts w:hint="default" w:ascii="Times New Roman Regular" w:hAnsi="Times New Roman Regular" w:eastAsia="宋体" w:cs="Times New Roman Regular"/>
                <w:i w:val="0"/>
                <w:iCs w:val="0"/>
                <w:color w:val="auto"/>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18B0B18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auto"/>
                <w:sz w:val="22"/>
                <w:szCs w:val="22"/>
                <w:u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878EB8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auto"/>
                <w:sz w:val="22"/>
                <w:szCs w:val="22"/>
                <w:u w:val="none"/>
                <w:lang w:val="en-US"/>
              </w:rPr>
            </w:pPr>
            <w:r>
              <w:rPr>
                <w:rFonts w:hint="default" w:ascii="Times New Roman Regular" w:hAnsi="Times New Roman Regular" w:eastAsia="宋体" w:cs="Times New Roman Regular"/>
                <w:i w:val="0"/>
                <w:iCs w:val="0"/>
                <w:color w:val="auto"/>
                <w:kern w:val="0"/>
                <w:sz w:val="22"/>
                <w:szCs w:val="22"/>
                <w:u w:val="none"/>
                <w:lang w:val="en-US" w:eastAsia="zh-CN" w:bidi="ar"/>
              </w:rPr>
              <w:t>存储服务器</w:t>
            </w:r>
            <w:r>
              <w:rPr>
                <w:rFonts w:hint="eastAsia" w:ascii="Times New Roman Regular" w:hAnsi="Times New Roman Regular" w:cs="Times New Roman Regular"/>
                <w:i w:val="0"/>
                <w:iCs w:val="0"/>
                <w:color w:val="auto"/>
                <w:kern w:val="0"/>
                <w:sz w:val="22"/>
                <w:szCs w:val="22"/>
                <w:u w:val="none"/>
                <w:lang w:val="en-US" w:eastAsia="zh-CN" w:bidi="ar"/>
              </w:rPr>
              <w:t>及硬盘数量更具实际情况自行填报，其中6个点位存储不低于180天，其他部位存储不低于90天，并且满足整体冗余30%。</w:t>
            </w:r>
          </w:p>
        </w:tc>
      </w:tr>
      <w:tr w14:paraId="07FD3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3CF9E33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11298C3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输出设备</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4782094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网络键盘</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屏幕区和摇杆区采用分体设计</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支持网络方式接入本司全系列DVR、DVS、NVR、网络摄像机、球机等设备</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支持在触控屏上预览图像或通过HDMI/DVI将图像投到外接显示屏上</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支持控制视频综合平台、解码器、多屏控制器或NVR&amp;解码上墙一体机，直观展示电视墙布局</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支持云台控制，支持预置点、巡航和轨迹的设置与调用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支持回放硬盘录像机上的录像文件，支持控制解码器回放</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支持抓图、录像功能，文件保存至U盘或上传至FTP服务器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支持最多添加8000台设备，支持以ONVIF协议接入设备</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支持通过excel批量添加监控点位，借助U盘导入</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两级用户权限，支持32个用户，1个admin管理员用户和31个操作员用户</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53CB205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55FB4A5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2DB37936">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27401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187E980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11</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2BF3ABB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综合处理器</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37AF5BD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16路HDMI出解码器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采用嵌入式架构,无需其他操作系统。</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支持通过客户端软件添加、删除、修改用户，可为不同用户设置不同画面管理区域，包括资源权限、配置权限、操作权限;最大可设置32个用户</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通过抓屏软件可将远程笔记本桌面实时解码上墙显示，实时画面帧率≥30fps;可同时抓取8个4K信号上墙显示且上墙前后CPU占用率无明显变化；支持在电视墙上进行8画面分割显示;可对远程笔记本桌面进行整屏、单窗口抓屏上墙。</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通过客户端软件预编辑操作，预编辑不实时上墙,待完成编辑后切换上墙:预编辑操作包括窗口操作(开关窗、漫游、缩放、分屏、置顶、置底、子窗口放大还原、启停解码)、上墙操作(本地信号源、网络源上墙、单窗口轮巡、多窗口轮巡)、字幕操作(开启、关闭、设置参数);单墙预编辑操作的过程中其他电视墙不受影响。</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将1路输入视频图像发送至多个输出接口拼接显示;支持将多路输入视频图像发送至多个输出接口拼接显示;支持设备内任意输出解码板之间的拼接或集群内任意设备输出口拼接功能;最大支持拼接16路(1920x1080)像素的视频图像;拼接时不同输出口之间画面同步;支持多块屏幕图像的任意规格拼接支持将所有显示单元拼接形成一个高分辨率的无缝单一屏;全屏刷新时间≤20ms。</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支持对接入的视频图像进行1/4/6/8/9/16/25画面分割显示，视频切换流畅无黑屏显示。整机支持开窗最大320个窗口。</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窗口叠加功能，可根据操作排列叠加窗口顺序，可设置置顶窗口，操作时置顶窗口始终位于最顶层;支持跨屏拼接、漫游、图层叠加功能，支持任意一路信号可在整屏的任意位置漫游、缩放、叠加显示。单输出口最大支持2个4K(3840X2160)像素图层或者4个1080P(1920X1080)像素图层。</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日期时间和字符两种字符叠加(OSD)类型配置，支持手动启用或停用OSD；日期时间叠加OSD支持修改日期格式和时间格式;字符叠加OSD支持自定义OSD内容,并修改字体大小、字体颜色和OSD显示位置坐标;支持将一个本地信号源的OSD配置参数复制到其他通道进行批量配置;客户端可实时预览叠加OSD的图像。</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虚拟LED字幕功能，支持设置字体颜色、背景颜色、滚动和静止模式、滚动速度，滚动的情况下流畅无卡顿;字幕内容支持中英文字符，支持换行;支持时钟数字显示，时间为设备自身时间;支持配置显示年月日时分秒的样式以及12/24时间制式;整机最大支持8个字幕同时显示，单墙支持3条字幕;支持滚动模式下首尾相接效果，支持跑马灯效果。</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837490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2D643CF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2C35865F">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5650C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49E1874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12</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2421AAE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拼接屏</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61262BC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显示尺寸：55inch</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背光源类型：D-LED</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物理拼缝：3.5mm</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物理拼缝公差：±0.8mm</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物理分辨率：1920×1080@60Hz（向下兼容）</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亮度：500±10%cd/m²</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可视角：178°(水平)/178°(垂直)</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对比度：1000:1</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音视频输入接口：HDMI1.4×1,DVI×1,USB2.0×1</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通过控制面板远程无线控制屏幕，控制距离最远可支持10米，控制角度范围可支持水平-80°至80°。支持进行显示单元开关机、亮度调节等操作。</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LCD产品制造商作为起草单位参与国家标准GA/T1084-2020《大型活动用拼接显示系统通用规范》的起草。</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支持通过自动识别屏幕的行列号信息，能根据行列号信息，自动生成对应的电视墙规模和绑定输出口关系，无需手动配置电视墙。</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控制接口：RS-232IN×1,RS-232OUT×1,IRINx1</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安装孔距：600(H)mm×400(V)mm（4-M6×6.5mm）</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产品尺寸：1213.93(W)mm×684.78(H)mm×51.43(D)mm</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2245B47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76C359F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15.00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9FC59E8">
            <w:pPr>
              <w:ind w:left="0" w:leftChars="0" w:right="0" w:rightChars="0" w:firstLine="0" w:firstLineChars="0"/>
              <w:jc w:val="center"/>
              <w:rPr>
                <w:rFonts w:hint="default" w:ascii="Times New Roman Regular" w:hAnsi="Times New Roman Regular" w:eastAsia="宋体" w:cs="Times New Roman Regular"/>
                <w:i w:val="0"/>
                <w:iCs w:val="0"/>
                <w:color w:val="FF0000"/>
                <w:sz w:val="22"/>
                <w:szCs w:val="22"/>
                <w:u w:val="none"/>
              </w:rPr>
            </w:pPr>
          </w:p>
        </w:tc>
      </w:tr>
      <w:tr w14:paraId="414AA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418BAC6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13</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6EBB3C7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高清线</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0C25D63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连接显示屏</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5FDE151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根</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5A86723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15.00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C430BFB">
            <w:pPr>
              <w:ind w:left="0" w:leftChars="0" w:right="0" w:rightChars="0" w:firstLine="0" w:firstLineChars="0"/>
              <w:jc w:val="center"/>
              <w:rPr>
                <w:rFonts w:hint="default" w:ascii="Times New Roman Regular" w:hAnsi="Times New Roman Regular" w:eastAsia="宋体" w:cs="Times New Roman Regular"/>
                <w:i w:val="0"/>
                <w:iCs w:val="0"/>
                <w:color w:val="FF0000"/>
                <w:sz w:val="22"/>
                <w:szCs w:val="22"/>
                <w:u w:val="none"/>
              </w:rPr>
            </w:pPr>
          </w:p>
        </w:tc>
      </w:tr>
      <w:tr w14:paraId="2F397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7580651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14</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14D0859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电视墙</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36EBF46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55英寸-新型模块化落地框架</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材质：优质冷轧钢板(SPCC)，材料厚度从T1.0-T5不等</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备注说明：后墙为承重墙，且墙面平整；</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颜色：黑色</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净重：10kg/个</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厚度：320mm</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表面处理：静电喷塑，涂层厚度&gt;60微米</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后拉杆长度：0-1800mm任意长度</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底座高度：200-1200mm任意高度</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0761650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74C0220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5860A011">
            <w:pPr>
              <w:ind w:left="0" w:leftChars="0" w:right="0" w:rightChars="0" w:firstLine="0" w:firstLineChars="0"/>
              <w:jc w:val="center"/>
              <w:rPr>
                <w:rFonts w:hint="default" w:ascii="Times New Roman Regular" w:hAnsi="Times New Roman Regular" w:eastAsia="宋体" w:cs="Times New Roman Regular"/>
                <w:i w:val="0"/>
                <w:iCs w:val="0"/>
                <w:color w:val="FF0000"/>
                <w:sz w:val="22"/>
                <w:szCs w:val="22"/>
                <w:u w:val="none"/>
              </w:rPr>
            </w:pPr>
          </w:p>
        </w:tc>
      </w:tr>
      <w:tr w14:paraId="4D779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170A49D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15</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2B0B3BD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流媒体服务器</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17C25BB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流媒体服务器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技术规格：2U海光3000双路标准机架式服务器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CPU：配置2颗C86架构HYGON3350处理器，单处理器物理核心数≥8核，主频≥3.0GHz，末级缓存容量≥16MB，线程数≥16线程，支持内存的最高速率≥3200MHz，通道数≥2，位宽≥64；</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内存：配置64GDDR4，8根内存插槽，最大可支持扩展至1TB；</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硬盘：2块600G10KSAS硬盘（Raid1），前置最大可选支持12块3.5寸(兼容2.5寸)热插拔SATA/SAS硬盘，后置最大可选支持2块2.5寸热插拔SATA/SAS硬盘，内置最大可选支持2块2.5寸非热插拔SATASSD硬盘，板载最大可选支持1个SATAM.2硬盘</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阵列卡：配置SAS_HBA卡（支持RAID0/1/10）</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PCIE扩展：最大支持4个标准PCIE插槽；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网口：标配板载2个千兆电口和2个PCIE千兆电口，可选配置2个万兆网口，支持选配10GbESFP+等多种网络接口</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其他接口：标配1个IPMIRJ-45管理接口，位于机箱后部；7个USB3.0接口4个位于机箱后部，2个位于机箱前部，1个位于机箱内部；2个VGA接口1个位于机箱前部，1个位于机箱后部；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电源：配置550W（1+1）高效铂金CRPS冗余电源</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291EEAE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01A3807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467E69AD">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6A1A5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6CD6C67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16</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39175A2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时间NTP服务器</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383D1EE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NTP校时服务器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(晶振+ARM+北斗+GPS+NTP+1*1路IPPS+1GbE×2)/1U</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产品特点：</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精密的校时精度</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超高守时能力</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支持GPS、北斗、上级NTP校时（默认北斗）</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产品小型化、安装方式多样</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支持双机热备方案</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处理器：嵌入式ARM处理器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同步精度：卫星同步精度纳秒级；NTP同步精度毫秒级；</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内存：128M</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授时容量：500次/每秒（默认NTP1~2端口绑定，实现网口高可用）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授时精度：≤1ms</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授时频段：GPS:1575.42±1.023MHz，北斗:1561.098±2.046MHz</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接口：2个NTP授时端口（RJ45）：NTP1~NTP2，对外授时接口，位于机箱前部，支持网口绑定；</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1个GPS/BD天线接口：位于机箱后部；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1个串口（RJ45）：调试使用，位于机箱前部；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1个NTP输入口（RJ45）：上级NTP设备输入使用，位于机箱前部；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1个管理口（RJ45）：接入网络，进入校时软件管理页面;</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1个1PPS输出口：支持1路1PPS时间输出</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指示灯：</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电源指示灯，标识PWR，绿：有外部电源输入，灭：无外部电源输入；</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卫星指示灯，标识GNSS，绿：卫星搜星正常，灭：卫星搜星异常；</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NTP输入状态指示灯，标识NTPINP，绿色常亮：NTP输入正常，绿色闪烁：锁定NTP输入源，灭：未同步；</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授时状态指示灯，标识SYNC，绿色常亮：设备正常输出，绿色闪烁：设备守时输出，灭：未同步。</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电源电压：90-240V/55Hz±8Hz10w</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机箱：1U机架式或壁挂式</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工作温度：-40℃--＋85℃</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工作湿度：5％--95％无凝结</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软件功能：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设备上电或重启后，系统自启校时服务</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支持BD/GPS模式对待授时设备进行授时</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支持对监控设备（DVR、NVR、网络摄像机）、服务器进行授时</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支持双机心跳监测互备功能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支持上级NTP设备输入级联</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可通过WEB管理对NTP时钟进行配置管理</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支持NTP告警记录和日志信息查询导出</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4A6495D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05B9884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3529E8F2">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617C3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64837E1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17</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62E6213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视频中心管理服务器</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18CD809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CPU：16核主频3.0GHz；配置2颗C86架构HYGON3350处理器，单处理器物理核心数≥8核，主频≥3.0GHz，末级缓存容量≥16MB，线程数≥16线程，支持内存的最高速率≥3200MHz，通道数≥2，位宽≥64；</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内存：配置64GDDR4，8根内存插槽，最大可支持扩展至1TB；</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硬盘：配置480GSATA×2（RAID1），4TBSATA7.2K×2（RAID1），前置最大可选支持12块3.5寸(兼容2.5寸)热插拔SATA/SAS硬盘，后置最大可选支持2块2.5寸热插拔SATA/SAS硬盘，内置最大可选支持2块2.5寸非热插拔SATASSD硬盘，板载最大可选支持1个SATAM.2硬盘；</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阵列卡：配置SAS_HBA卡（支持RAID0/1/10）；</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PCIE扩展：最大支持4个标准PCIE插槽；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网口：标配板载2个千兆电口，支持选配10GbE/25GbESFP+等多种网络接口；</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其他接口：标配1个IPMIRJ-45管理接口，位于机箱后部；7个USB3.0接口4个位于机箱后部，2个位于机箱前部，1个位于机箱内部；2个VGA接口1个位于机箱前部，1个位于机箱后部；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电源：配置550W（1+1）高效铂金CRPS冗余电源；</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685C792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7B1B487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50D3B918">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55747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700C30E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18</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3E9C93C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视频中心人脸识别服务器</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0E77A8D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人员跟踪智能超脑（一体机，含硬盘）</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支持人脸、视频结构化、周界模式、高空抛物四种算法</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2颗GPU可独立配置任一算法，默认均为人脸模式</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人脸模式性能：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名单库比对报警：最高64路图片流或32路视频流</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64个人脸名单库，总库容50万张</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路人档案30万份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支持陌生人报警</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支持人员频次统计</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支持人脸签到和考勤</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支持人脸1V1比对</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支持以脸搜脸、按姓名检索、按属性检索</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（单颗GPU换算说明：人脸抓拍机图片流最高支持800W分辨率，不降路数=16路；IPC视频流，400W内不降路数=8路，500W=6路，800W=4路）</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硬件规格：</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3U标准机架式</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2个HDMI，1个VGA，HDMI+VGA组内同源</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支持双4K异源输出</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16盘位，最高可满配12TB硬盘，支持硬盘热插拔，已内置4块8TAI盘</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4个千兆网口</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2个USB2.0接口、2个USB3.0接口</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1个eSATA接口</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RAID0、1、5、6、10，支持全局热备盘</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IO报警：16进8出</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软件性能：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输入带宽：400M</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64路H.265、H.264混合接入</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最大支持20×1080P解码</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支持H.265、H.264、SVAC混合解码</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平台对接协议：ISUP/</w:t>
            </w:r>
            <w:r>
              <w:rPr>
                <w:rFonts w:hint="eastAsia" w:ascii="Times New Roman Regular" w:hAnsi="Times New Roman Regular" w:eastAsia="宋体" w:cs="Times New Roman Regular"/>
                <w:i w:val="0"/>
                <w:iCs w:val="0"/>
                <w:color w:val="000000"/>
                <w:kern w:val="0"/>
                <w:sz w:val="22"/>
                <w:szCs w:val="22"/>
                <w:u w:val="none"/>
                <w:lang w:val="en-US" w:eastAsia="zh-CN" w:bidi="ar"/>
              </w:rPr>
              <w:t>安防</w:t>
            </w:r>
            <w:r>
              <w:rPr>
                <w:rFonts w:hint="default" w:ascii="Times New Roman Regular" w:hAnsi="Times New Roman Regular" w:eastAsia="宋体" w:cs="Times New Roman Regular"/>
                <w:i w:val="0"/>
                <w:iCs w:val="0"/>
                <w:color w:val="000000"/>
                <w:kern w:val="0"/>
                <w:sz w:val="22"/>
                <w:szCs w:val="22"/>
                <w:u w:val="none"/>
                <w:lang w:val="en-US" w:eastAsia="zh-CN" w:bidi="ar"/>
              </w:rPr>
              <w:t>/GB28181/GA/T1400视图库协议/SDK</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686C7DF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546B642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031FFCDF">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7638E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3080489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19</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0C1F323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综合管理平台</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2B5E079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提供业务应用依赖的基础资源信息及基础服务能力，包括系统基础信息管理、地图应用服务、事件联动应用服务。提供了系统业务应用依赖的基础资源，包括用户管理、基础数据管理、区域管理、系统配置、设备管理，统一管理了组织、区域、人员、卡片、车辆和物联设备等资源。</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1、支持前端编码设备的集中管理；</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2、支持视频预览、录像回放、图片查看、解码上墙等功能。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3、提供门禁服务，支持卡片、指纹、人脸三种权限介质；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4、特殊卡应用、多重认证、首卡常开、反潜回、多门互锁、门常开常闭等多种高级业务应用场景。</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5、出入口车辆放行管理通过接入多种出入口道闸设备，利用车牌号码、卡片，实现车辆识别、出入管控等应用，主要提供出入口车道管理、车辆管理、车辆放行规则管理、出入口LED显示和语音播报管理、库内车辆管理、过车记录查询、车流量统计等应用，支持中心和岗亭监控出入口过车实况、道闸反控和语音对讲协助功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6、入侵报警应用基于前端防区探测器进行园区范围内的入侵行为或意外事件的迅速感知和处理，实现针对园区内部的高效安全防范。</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支持报警子系统管理能力，包含布防、撤防、消警控制操作；</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支持防区管理能力，包含旁路、旁路恢复操作；</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支持实时入侵报警能力；</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支持历史入侵报警事件查询及导出能力；</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7、梯控应用通过接入梯控设备，实现人员身份识别、楼层管控等智能应用；主要提供权限配置管理和事件管理应用。</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D6A483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3D3EE7F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AF4E50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新建科教楼安防设备接入；发热门诊等区域自行存储，消控室仅有授权时调阅查询</w:t>
            </w:r>
          </w:p>
        </w:tc>
      </w:tr>
      <w:tr w14:paraId="7BFD8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67992BA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28148F6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基础应用软件</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78EED84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园区医院版（基础包、监控、门禁、紧急报警）</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74AEDD3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269C8E4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2E06BBAB">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3DDE4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0402D65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21</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1B228DB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监控运维软件</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45F29DF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纳管两个院区的监控和门禁等设备，提供日常设备在线运维监管服务</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6D0120A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084B9A6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73F122D2">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50E04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1166800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22</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7D4BB96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安防系统对接</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6F9A507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其他品牌系统接入</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4B5AD80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3B56A76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2BA5C4C7">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5445B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164ED84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23</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53C7983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公安对接</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4FC0877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公安接口</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488B537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782B36F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4AB9E50F">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62A1A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0312267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24</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05775E4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消防对接</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0A026BD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安消一体，预留接口</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232B390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13F850F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56E14422">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6AAC9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05C0BD1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25</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00DA991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东西区10GVPN</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5A86433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2条（一主一备）10G，占用光缆4芯</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670682F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年</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58EB3A0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5D513A12">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76609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0A87CCC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26</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09616CE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光纤配线架</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5686AA7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名称：光钎配线架</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6D956AD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6CA709C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5067AC0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利旧</w:t>
            </w:r>
          </w:p>
        </w:tc>
      </w:tr>
      <w:tr w14:paraId="69E62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4339D56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27</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77A8467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辅材</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709FCD1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包含光纤跳线，网络跳线，单模SC尾纤，测试、安装等</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296EF3B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批</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2933D79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454F000B">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085E6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67" w:type="dxa"/>
            <w:gridSpan w:val="2"/>
            <w:tcBorders>
              <w:top w:val="single" w:color="000000" w:sz="4" w:space="0"/>
              <w:left w:val="single" w:color="000000" w:sz="4" w:space="0"/>
              <w:bottom w:val="single" w:color="000000" w:sz="4" w:space="0"/>
              <w:right w:val="single" w:color="000000" w:sz="4" w:space="0"/>
            </w:tcBorders>
            <w:noWrap w:val="0"/>
            <w:vAlign w:val="center"/>
          </w:tcPr>
          <w:p w14:paraId="55A262F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b/>
                <w:bCs/>
                <w:i w:val="0"/>
                <w:iCs w:val="0"/>
                <w:color w:val="000000"/>
                <w:sz w:val="24"/>
                <w:szCs w:val="24"/>
                <w:u w:val="none"/>
              </w:rPr>
            </w:pPr>
            <w:r>
              <w:rPr>
                <w:rFonts w:hint="default" w:ascii="Times New Roman Regular" w:hAnsi="Times New Roman Regular" w:eastAsia="宋体" w:cs="Times New Roman Regular"/>
                <w:b/>
                <w:bCs/>
                <w:i w:val="0"/>
                <w:iCs w:val="0"/>
                <w:color w:val="000000"/>
                <w:kern w:val="0"/>
                <w:sz w:val="24"/>
                <w:szCs w:val="24"/>
                <w:u w:val="none"/>
                <w:lang w:val="en-US" w:eastAsia="zh-CN" w:bidi="ar"/>
              </w:rPr>
              <w:t>二、报警系统</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379AFA8F">
            <w:pPr>
              <w:ind w:left="0" w:leftChars="0" w:right="0" w:rightChars="0" w:firstLine="0" w:firstLineChars="0"/>
              <w:jc w:val="center"/>
              <w:rPr>
                <w:rFonts w:hint="default" w:ascii="Times New Roman Regular" w:hAnsi="Times New Roman Regular" w:eastAsia="宋体" w:cs="Times New Roman Regular"/>
                <w:b/>
                <w:bCs/>
                <w:i w:val="0"/>
                <w:iCs w:val="0"/>
                <w:color w:val="000000"/>
                <w:sz w:val="24"/>
                <w:szCs w:val="24"/>
                <w:u w:val="none"/>
              </w:rPr>
            </w:pP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4487CFCC">
            <w:pPr>
              <w:ind w:left="0" w:leftChars="0" w:right="0" w:rightChars="0" w:firstLine="0" w:firstLineChars="0"/>
              <w:jc w:val="center"/>
              <w:rPr>
                <w:rFonts w:hint="default" w:ascii="Times New Roman Regular" w:hAnsi="Times New Roman Regular" w:eastAsia="宋体" w:cs="Times New Roman Regular"/>
                <w:b/>
                <w:bCs/>
                <w:i w:val="0"/>
                <w:iCs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133D1456">
            <w:pPr>
              <w:ind w:left="0" w:leftChars="0" w:right="0" w:rightChars="0" w:firstLine="0" w:firstLineChars="0"/>
              <w:jc w:val="center"/>
              <w:rPr>
                <w:rFonts w:hint="default" w:ascii="Times New Roman Regular" w:hAnsi="Times New Roman Regular" w:eastAsia="宋体" w:cs="Times New Roman Regular"/>
                <w:b/>
                <w:bCs/>
                <w:i w:val="0"/>
                <w:iCs w:val="0"/>
                <w:color w:val="000000"/>
                <w:sz w:val="24"/>
                <w:szCs w:val="24"/>
                <w:u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2E091421">
            <w:pPr>
              <w:ind w:left="0" w:leftChars="0" w:right="0" w:rightChars="0" w:firstLine="0" w:firstLineChars="0"/>
              <w:jc w:val="center"/>
              <w:rPr>
                <w:rFonts w:hint="default" w:ascii="Times New Roman Regular" w:hAnsi="Times New Roman Regular" w:eastAsia="宋体" w:cs="Times New Roman Regular"/>
                <w:b/>
                <w:bCs/>
                <w:i w:val="0"/>
                <w:iCs w:val="0"/>
                <w:color w:val="000000"/>
                <w:sz w:val="24"/>
                <w:szCs w:val="24"/>
                <w:u w:val="none"/>
              </w:rPr>
            </w:pPr>
          </w:p>
        </w:tc>
      </w:tr>
      <w:tr w14:paraId="7904A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4159D70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0BA0FF2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电脑快捷键报警</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29789BC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软件接入大系统</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0283E63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0D0DA40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5B10988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软件接入大系统</w:t>
            </w:r>
          </w:p>
        </w:tc>
      </w:tr>
      <w:tr w14:paraId="71EBD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566803D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08682A5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报警服务器</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04E1BB92">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C3BD76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37C2998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3C84E57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利旧</w:t>
            </w:r>
          </w:p>
        </w:tc>
      </w:tr>
      <w:tr w14:paraId="7C494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67" w:type="dxa"/>
            <w:gridSpan w:val="2"/>
            <w:tcBorders>
              <w:top w:val="single" w:color="000000" w:sz="4" w:space="0"/>
              <w:left w:val="single" w:color="000000" w:sz="4" w:space="0"/>
              <w:bottom w:val="single" w:color="000000" w:sz="4" w:space="0"/>
              <w:right w:val="single" w:color="000000" w:sz="4" w:space="0"/>
            </w:tcBorders>
            <w:noWrap w:val="0"/>
            <w:vAlign w:val="center"/>
          </w:tcPr>
          <w:p w14:paraId="4BE1095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4"/>
                <w:szCs w:val="24"/>
                <w:u w:val="none"/>
              </w:rPr>
            </w:pPr>
            <w:r>
              <w:rPr>
                <w:rFonts w:hint="default" w:ascii="Times New Roman Regular" w:hAnsi="Times New Roman Regular" w:eastAsia="宋体" w:cs="Times New Roman Regular"/>
                <w:b/>
                <w:bCs/>
                <w:i w:val="0"/>
                <w:iCs w:val="0"/>
                <w:color w:val="000000"/>
                <w:kern w:val="0"/>
                <w:sz w:val="24"/>
                <w:szCs w:val="24"/>
                <w:u w:val="none"/>
                <w:lang w:val="en-US" w:eastAsia="zh-CN" w:bidi="ar"/>
              </w:rPr>
              <w:t>三、巡更系统</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4996F7DD">
            <w:pPr>
              <w:ind w:left="0" w:leftChars="0" w:right="0" w:rightChars="0" w:firstLine="0" w:firstLineChars="0"/>
              <w:jc w:val="center"/>
              <w:rPr>
                <w:rFonts w:hint="default" w:ascii="Times New Roman Regular" w:hAnsi="Times New Roman Regular" w:eastAsia="宋体" w:cs="Times New Roman Regular"/>
                <w:i w:val="0"/>
                <w:iCs w:val="0"/>
                <w:color w:val="000000"/>
                <w:sz w:val="24"/>
                <w:szCs w:val="24"/>
                <w:u w:val="none"/>
              </w:rPr>
            </w:pP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00566DC4">
            <w:pPr>
              <w:ind w:left="0" w:leftChars="0" w:right="0" w:rightChars="0" w:firstLine="0" w:firstLineChars="0"/>
              <w:jc w:val="center"/>
              <w:rPr>
                <w:rFonts w:hint="default" w:ascii="Times New Roman Regular" w:hAnsi="Times New Roman Regular" w:eastAsia="宋体" w:cs="Times New Roman Regular"/>
                <w:i w:val="0"/>
                <w:iCs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519B5ACC">
            <w:pPr>
              <w:ind w:left="0" w:leftChars="0" w:right="0" w:rightChars="0" w:firstLine="0" w:firstLineChars="0"/>
              <w:jc w:val="center"/>
              <w:rPr>
                <w:rFonts w:hint="default" w:ascii="Times New Roman Regular" w:hAnsi="Times New Roman Regular" w:eastAsia="宋体" w:cs="Times New Roman Regular"/>
                <w:i w:val="0"/>
                <w:iCs w:val="0"/>
                <w:color w:val="000000"/>
                <w:sz w:val="24"/>
                <w:szCs w:val="24"/>
                <w:u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31DA5EEE">
            <w:pPr>
              <w:ind w:left="0" w:leftChars="0" w:right="0" w:rightChars="0" w:firstLine="0" w:firstLineChars="0"/>
              <w:jc w:val="center"/>
              <w:rPr>
                <w:rFonts w:hint="default" w:ascii="Times New Roman Regular" w:hAnsi="Times New Roman Regular" w:eastAsia="宋体" w:cs="Times New Roman Regular"/>
                <w:i w:val="0"/>
                <w:iCs w:val="0"/>
                <w:color w:val="000000"/>
                <w:sz w:val="24"/>
                <w:szCs w:val="24"/>
                <w:u w:val="none"/>
              </w:rPr>
            </w:pPr>
          </w:p>
        </w:tc>
      </w:tr>
      <w:tr w14:paraId="3D6A4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15EF0A9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09DD23E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巡更单兵</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4A334F4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巡更单兵</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ARM八核2.0GHz处理器，4GBRAM，64GBROM</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图像采集：前置摄像头500万像素；后置摄像头1300万像素</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支持二维码、NFC读卡、室外GPS定位+电子地图巡更方案</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内置高灵敏度卫星定位模块，支持北斗，GPS，Glonass定位</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防水、防尘、防摔（IP68）,支持1.5米防摔，适合全天候野外作业</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支持NFC协议；支持ISO15693、ISO14443A/B</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支持远程巡更任务接收，巡更任务管理</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支持巡更人员登录注册，进行权限管理</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支持巡更任务查询，巡更任务提醒等协助巡更的功能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有网络环境下支持巡更记录实时上传，无网络环境下支持巡更记录断点续传</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4126F9BC">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12341ACB">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43BCA373">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54175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6744570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6FBEC61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巡更标签</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4550EA5C">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软件接入大系统</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C9F718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台</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707E93D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A41629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p>
        </w:tc>
      </w:tr>
      <w:tr w14:paraId="0C200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67" w:type="dxa"/>
            <w:gridSpan w:val="2"/>
            <w:tcBorders>
              <w:top w:val="single" w:color="000000" w:sz="4" w:space="0"/>
              <w:left w:val="single" w:color="000000" w:sz="4" w:space="0"/>
              <w:bottom w:val="single" w:color="000000" w:sz="4" w:space="0"/>
              <w:right w:val="single" w:color="000000" w:sz="4" w:space="0"/>
            </w:tcBorders>
            <w:noWrap w:val="0"/>
            <w:vAlign w:val="center"/>
          </w:tcPr>
          <w:p w14:paraId="2DAE1E7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4"/>
                <w:szCs w:val="24"/>
                <w:u w:val="none"/>
              </w:rPr>
            </w:pPr>
            <w:r>
              <w:rPr>
                <w:rFonts w:hint="default" w:ascii="Times New Roman Regular" w:hAnsi="Times New Roman Regular" w:eastAsia="宋体" w:cs="Times New Roman Regular"/>
                <w:b/>
                <w:bCs/>
                <w:i w:val="0"/>
                <w:iCs w:val="0"/>
                <w:color w:val="000000"/>
                <w:kern w:val="0"/>
                <w:sz w:val="24"/>
                <w:szCs w:val="24"/>
                <w:u w:val="none"/>
                <w:lang w:val="en-US" w:eastAsia="zh-CN" w:bidi="ar"/>
              </w:rPr>
              <w:t>四、拆除移机</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3FE44B8B">
            <w:pPr>
              <w:ind w:left="0" w:leftChars="0" w:right="0" w:rightChars="0" w:firstLine="0" w:firstLineChars="0"/>
              <w:jc w:val="center"/>
              <w:rPr>
                <w:rFonts w:hint="default" w:ascii="Times New Roman Regular" w:hAnsi="Times New Roman Regular" w:eastAsia="宋体" w:cs="Times New Roman Regular"/>
                <w:i w:val="0"/>
                <w:iCs w:val="0"/>
                <w:color w:val="000000"/>
                <w:sz w:val="24"/>
                <w:szCs w:val="24"/>
                <w:u w:val="none"/>
              </w:rPr>
            </w:pP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5A7984A4">
            <w:pPr>
              <w:ind w:left="0" w:leftChars="0" w:right="0" w:rightChars="0" w:firstLine="0" w:firstLineChars="0"/>
              <w:jc w:val="center"/>
              <w:rPr>
                <w:rFonts w:hint="default" w:ascii="Times New Roman Regular" w:hAnsi="Times New Roman Regular" w:eastAsia="宋体" w:cs="Times New Roman Regular"/>
                <w:i w:val="0"/>
                <w:iCs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14689172">
            <w:pPr>
              <w:ind w:left="0" w:leftChars="0" w:right="0" w:rightChars="0" w:firstLine="0" w:firstLineChars="0"/>
              <w:jc w:val="center"/>
              <w:rPr>
                <w:rFonts w:hint="default" w:ascii="Times New Roman Regular" w:hAnsi="Times New Roman Regular" w:eastAsia="宋体" w:cs="Times New Roman Regular"/>
                <w:i w:val="0"/>
                <w:iCs w:val="0"/>
                <w:color w:val="000000"/>
                <w:sz w:val="24"/>
                <w:szCs w:val="24"/>
                <w:u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A6FE0A7">
            <w:pPr>
              <w:ind w:left="0" w:leftChars="0" w:right="0" w:rightChars="0" w:firstLine="0" w:firstLineChars="0"/>
              <w:jc w:val="center"/>
              <w:rPr>
                <w:rFonts w:hint="default" w:ascii="Times New Roman Regular" w:hAnsi="Times New Roman Regular" w:eastAsia="宋体" w:cs="Times New Roman Regular"/>
                <w:i w:val="0"/>
                <w:iCs w:val="0"/>
                <w:color w:val="000000"/>
                <w:sz w:val="24"/>
                <w:szCs w:val="24"/>
                <w:u w:val="none"/>
              </w:rPr>
            </w:pPr>
          </w:p>
        </w:tc>
      </w:tr>
      <w:tr w14:paraId="089EC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bottom"/>
          </w:tcPr>
          <w:p w14:paraId="7F2DD536">
            <w:pPr>
              <w:keepNext w:val="0"/>
              <w:keepLines w:val="0"/>
              <w:widowControl/>
              <w:suppressLineNumbers w:val="0"/>
              <w:ind w:left="0" w:leftChars="0" w:right="0" w:rightChars="0" w:firstLine="0" w:firstLineChars="0"/>
              <w:jc w:val="center"/>
              <w:textAlignment w:val="bottom"/>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2EBECD2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原消控室原大屏拆除安装至东区</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48F46108">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0D3E720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项</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6A937A9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4B58A512">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5F5B2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374E695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51E4E8B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原消控室原设备机柜移至新消控室</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0B54395A">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30439EB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项</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532278C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BE9C314">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63EE2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37353DD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4E26EA3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光缆</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3C28CBD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名称：光纤</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规格：GYTA-24</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敷设方式：桥架/管内敷设</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7C3095F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m</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1A56B8E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300.00</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98AAA4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一主一备</w:t>
            </w:r>
          </w:p>
        </w:tc>
      </w:tr>
      <w:tr w14:paraId="39039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67" w:type="dxa"/>
            <w:gridSpan w:val="2"/>
            <w:tcBorders>
              <w:top w:val="single" w:color="000000" w:sz="4" w:space="0"/>
              <w:left w:val="single" w:color="000000" w:sz="4" w:space="0"/>
              <w:bottom w:val="single" w:color="000000" w:sz="4" w:space="0"/>
              <w:right w:val="single" w:color="000000" w:sz="4" w:space="0"/>
            </w:tcBorders>
            <w:noWrap w:val="0"/>
            <w:vAlign w:val="center"/>
          </w:tcPr>
          <w:p w14:paraId="20E4AAA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4"/>
                <w:szCs w:val="24"/>
                <w:u w:val="none"/>
                <w:lang w:val="en-US"/>
              </w:rPr>
            </w:pPr>
            <w:r>
              <w:rPr>
                <w:rFonts w:hint="default" w:ascii="Times New Roman Regular" w:hAnsi="Times New Roman Regular" w:eastAsia="宋体" w:cs="Times New Roman Regular"/>
                <w:b/>
                <w:bCs/>
                <w:i w:val="0"/>
                <w:iCs w:val="0"/>
                <w:color w:val="000000"/>
                <w:kern w:val="0"/>
                <w:sz w:val="24"/>
                <w:szCs w:val="24"/>
                <w:u w:val="none"/>
                <w:lang w:val="en-US" w:eastAsia="zh-CN" w:bidi="ar"/>
              </w:rPr>
              <w:t>五、消防</w:t>
            </w:r>
            <w:r>
              <w:rPr>
                <w:rFonts w:hint="eastAsia" w:ascii="Times New Roman Regular" w:hAnsi="Times New Roman Regular" w:eastAsia="宋体" w:cs="Times New Roman Regular"/>
                <w:b/>
                <w:bCs/>
                <w:i w:val="0"/>
                <w:iCs w:val="0"/>
                <w:color w:val="000000"/>
                <w:kern w:val="0"/>
                <w:sz w:val="24"/>
                <w:szCs w:val="24"/>
                <w:u w:val="none"/>
                <w:lang w:val="en-US" w:eastAsia="zh-CN" w:bidi="ar"/>
              </w:rPr>
              <w:t>系统</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1AC71830">
            <w:pPr>
              <w:ind w:left="0" w:leftChars="0" w:right="0" w:rightChars="0" w:firstLine="0" w:firstLineChars="0"/>
              <w:jc w:val="center"/>
              <w:rPr>
                <w:rFonts w:hint="default" w:ascii="Times New Roman Regular" w:hAnsi="Times New Roman Regular" w:eastAsia="宋体" w:cs="Times New Roman Regular"/>
                <w:i w:val="0"/>
                <w:iCs w:val="0"/>
                <w:color w:val="000000"/>
                <w:sz w:val="24"/>
                <w:szCs w:val="24"/>
                <w:u w:val="none"/>
              </w:rPr>
            </w:pP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25BCCB46">
            <w:pPr>
              <w:ind w:left="0" w:leftChars="0" w:right="0" w:rightChars="0" w:firstLine="0" w:firstLineChars="0"/>
              <w:jc w:val="center"/>
              <w:rPr>
                <w:rFonts w:hint="default" w:ascii="Times New Roman Regular" w:hAnsi="Times New Roman Regular" w:eastAsia="宋体" w:cs="Times New Roman Regular"/>
                <w:i w:val="0"/>
                <w:iCs w:val="0"/>
                <w:color w:val="000000"/>
                <w:sz w:val="24"/>
                <w:szCs w:val="24"/>
                <w:u w:val="none"/>
              </w:rPr>
            </w:pP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751F5F11">
            <w:pPr>
              <w:ind w:left="0" w:leftChars="0" w:right="0" w:rightChars="0" w:firstLine="0" w:firstLineChars="0"/>
              <w:jc w:val="center"/>
              <w:rPr>
                <w:rFonts w:hint="default" w:ascii="Times New Roman Regular" w:hAnsi="Times New Roman Regular" w:eastAsia="宋体" w:cs="Times New Roman Regular"/>
                <w:i w:val="0"/>
                <w:iCs w:val="0"/>
                <w:color w:val="000000"/>
                <w:sz w:val="24"/>
                <w:szCs w:val="24"/>
                <w:u w:val="none"/>
              </w:rPr>
            </w:pP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0EC2D525">
            <w:pPr>
              <w:ind w:left="0" w:leftChars="0" w:right="0" w:rightChars="0" w:firstLine="0" w:firstLineChars="0"/>
              <w:jc w:val="center"/>
              <w:rPr>
                <w:rFonts w:hint="default" w:ascii="Times New Roman Regular" w:hAnsi="Times New Roman Regular" w:eastAsia="宋体" w:cs="Times New Roman Regular"/>
                <w:i w:val="0"/>
                <w:iCs w:val="0"/>
                <w:color w:val="000000"/>
                <w:sz w:val="24"/>
                <w:szCs w:val="24"/>
                <w:u w:val="none"/>
              </w:rPr>
            </w:pPr>
          </w:p>
        </w:tc>
      </w:tr>
      <w:tr w14:paraId="6162A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vMerge w:val="restart"/>
            <w:tcBorders>
              <w:top w:val="single" w:color="000000" w:sz="4" w:space="0"/>
              <w:left w:val="single" w:color="000000" w:sz="4" w:space="0"/>
              <w:bottom w:val="single" w:color="000000" w:sz="4" w:space="0"/>
              <w:right w:val="single" w:color="000000" w:sz="4" w:space="0"/>
            </w:tcBorders>
            <w:noWrap w:val="0"/>
            <w:vAlign w:val="center"/>
          </w:tcPr>
          <w:p w14:paraId="321D5B0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4C93B02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智能物联综合管理平台（纯软平台）</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26E0C116">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1、系统管理;</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支持基础资源（组织、设备、人、卡、车等信息）管理，提供事件中心、数据存储、电子地图、日志记录等基础功能;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支持平台运维，提供服务部署维护功能、支持模块化升级部署、系统资源使用情况监控等运维相关功能；</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支持级联、分布式、集群，实现系统核心能力提升；</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支持双机热备，提升系统灾备能力，保障系统的可靠性；</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支持mysql数据库、云数据库，统一云、标准云、智微云，满足图片、视频、结构化数据的按需求存储；</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支持标准开放平台，提供restful等多维度接口，显示数据互联互通；</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支持光栅、矢量、3D三种类型，不同厂家的地图；</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支持自定义定制，如：皮肤切换，设备校时，表单自定义；</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支持按照用户配置的权限过滤展示组织设备树、部门人员树、数据查询；</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2、视频管理;</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支持实时视频、录像回放、录像下载、电视墙、雷球联动，热成像;</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支持与车载单兵等移动设备的对接，提供车载单兵设备GPS信息接收服务;</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支持手机移动客户端进行实时视频监控，音频播放，本地截图，本地录像，云台控制，远程视频回放;</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3、报警管理;</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支持报警主机接入及布撤防；</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4、门禁管理;</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支持门禁设备管理;</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支持门禁控制，包括：门通道控制、门组分配、首卡开门、多卡开门、多门互锁、反潜回、开门计划、远程验证、常开常闭;</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支持门禁控制授权及复核，支持门禁管理任务查询；</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支持门禁系统集群，分布式方式提升接入能力;</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5、可视对讲;</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支持设备管理、权限分组、呼叫分组、监控权限分组、信息发布分组;</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支持卡片、人脸等授权及复核；</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支持呼叫通话、信息发布、开门记录查询;</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支持同时最大100路对讲;</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6、园区卡口;</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支持道路监控、过车记录、布控记录、违章信息、区间测试;</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支持布控报警及相关记录信息查询；</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7、设备运维;</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资源监控模块：最大支持对十万点位运维，支持对前端点位、物联设备、动环主机、服务器、服务进行统一纳管监控运，绘制服务拓扑;</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报警管理模块：最大支持存储一年报警数据，支持对所纳管资源配置报警策略，并将产生的报警消息进行统一汇聚和展示，支持对报警进行确认处理，联动工单，推送报警消息、短信及邮件;</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自动化巡检模块：支持对前端视频点位的视频质量及录像巡检、服务器及服务的资源占用巡检、网络环境巡检;</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可视化报表模块：支持故障工单统计和报警统计;</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运维工具箱模块：提供巡检平台，支持上传可执行文件生成巡检记录和手动执行记录;</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8、停车管理;</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支持出入口管理、场区管理、地图管理、收费规则管理、用户布控设置、场内超速报警；</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支持配套云睿实现在线支付和无人值守；</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单台系统支持出入口设备最大50进50出；</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2FE17A9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42CD111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vMerge w:val="restart"/>
            <w:tcBorders>
              <w:top w:val="single" w:color="000000" w:sz="4" w:space="0"/>
              <w:left w:val="single" w:color="000000" w:sz="4" w:space="0"/>
              <w:bottom w:val="single" w:color="000000" w:sz="4" w:space="0"/>
              <w:right w:val="single" w:color="000000" w:sz="4" w:space="0"/>
            </w:tcBorders>
            <w:noWrap w:val="0"/>
            <w:vAlign w:val="center"/>
          </w:tcPr>
          <w:p w14:paraId="71328A9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纳管东西区消防设备并与安防平台进行联动，授权点和其他消防功能点需进一步对接</w:t>
            </w:r>
          </w:p>
        </w:tc>
      </w:tr>
      <w:tr w14:paraId="08891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613A6B">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6EAE414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消防业务系统</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7DE60B4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安消一体化平台集安防、消防业务于一体，其中消防系统包含消防综合数据墙、待办工作、基础配置、历史数据记录、报表统计、维护保养提醒、报废到期提醒等业务，具体如下：</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1、消防综合数据墙</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支持客户自定义展配置消防综合数据图墙展示风格、展示内容、图墙名称，支持16：9与32：9比例切换；</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2、待办工作</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统计展示未处理的报警、故障、工单以及APP上报的一键报警事件，用户可在界面直接进行报警、故障、工单、一键报警处理，无需切换界面，即可处理，方便操作，简单快捷。</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3、基础配置</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支持消防设备管理、消防设施管理、配置报警多级用户推送模板、设备远程升级等业务；支持维护单位、建筑物、消控室、微型消防站、重点部位、规章制度等信息；支持设备布撤防、合并报警等操作；</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4、数据中心</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存档报警/故障日志与工单记录，包含处置流程；记录用户下发的任务状态，未下发成功的任务支持再次下发；支持存档设备的联动记录；</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5.报表统计</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统计分析平台运营与各单位消防系统运数据，自动生成周报/月报/年报，支持用户按需生成一年内自定义周期的统计报表；支持用户自定义报表展示内容。</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6.维护保养提醒</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列表展示需要用户维护保养的消防设备、消防设施，提醒用户关注并处理；维护保养周期、提前提醒时间支持自定义；</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7.报废到期提醒</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列表展示到期需要用户报废处理的消防设备、消防设施，可提醒用户处理报废设备，避免意外事故发生。报废到期提前提醒时间支持自定义；</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8.报警弹窗</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当发生报警时，弹窗提示用户关注并处理报警事件，可查看设备联动视频，快速确认现场状况；支持查看报警设备所在位置，支持对设备下发命令，报警事件支持转工单处理；客户端支持语音播报报警内容，并支持疑似真火警分析；</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9.上下班交接管理</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支持值守人员通过APP进行交接班，明确交接班内容，规范交接班流程，交接班记录均在系统中记录存档，支持数据导出；</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10.动火作业管理</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用户可通过客户端、APP端进行动火作业的全过程管控，包含：动火作业申请、动火前环境分析、动火过程监督以及结果反馈，支持驳回作业申请。用户可根据动火作业类型自定义作业审批、管理、现场监督流程节点负责人。</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7FFC212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29F27CC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175043">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31E46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4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167031">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734073B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消防实时监测</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5C8EC54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分系统卡片式展示城市远程监控、智慧用电、智慧用水、工业消防、智能视频监测、在岗监控、智能充电桩等系统设备状态与监测值，支持下发配置、命令、定时任务等远程控制。</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1.城市远程监控系统</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火灾自动报警系统、自动喷水灭火系统、防排烟系统、室内消火栓系统、气体灭火控制系统分类展示。以拓扑图方式展示设备连接关系，设备状态以颜色标记，系统回路关系与设备状态一目了然；当发生报警时，用户能快速定位报警回路区域；若发生大量报警，用户可进行疑似火警/误报回路区域定位，诊断排查现场隐患因素，从而减低火警/误报事件发生几率；支持监测消防设施运行状态并控制消防设施运行；</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2.智慧用电系统：</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支持分类展示用电设备状态与监测值，支持批量开合闸定时任务配置和下发，支持远程开合闸和自检命令下发；</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3.智慧用水系统</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仪表盘方式展示用水系统设备状态、监测环境值与报警阈值，环境危险性/安全性一目了然，减低值守人员工作难度与专业要求;</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4.工业消防系统</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卡片式展示探测器状态及烟雾浓度、气体浓度、风速实时监测值；</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5.智能视频监测</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根据报警场景进行报警统计展示，支持报警类型占比统计展示，支持设备报警排名，支持根据报警场景进行监控点、离线、报警点位统计，列表展示最近报警事件，并支持用户直接处理报警事件。支持用户切换今天、近7天、近30天、近6个月、近12个月报警统计数据，更加全面掌握单位报警情况；</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6.在岗监控</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卡片式展示各消控室在/离岗状态、值守人员姓名与电话。支持对消控室远程、批量化查岗，支持查看查岗历史；</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7.智能充电桩</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展示充电桩插座总数、正在充电插座数、报警插座数、正常插座数、离线插座数；支持展示充电插座实时画像：状态、电流、温度、功率实时值；</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6584039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79511E7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00CB41">
            <w:pPr>
              <w:ind w:left="0" w:leftChars="0" w:right="0" w:rightChars="0" w:firstLine="0" w:firstLineChars="0"/>
              <w:jc w:val="center"/>
              <w:rPr>
                <w:rFonts w:hint="default" w:ascii="Times New Roman Regular" w:hAnsi="Times New Roman Regular" w:eastAsia="宋体" w:cs="Times New Roman Regular"/>
                <w:i w:val="0"/>
                <w:iCs w:val="0"/>
                <w:color w:val="000000"/>
                <w:sz w:val="22"/>
                <w:szCs w:val="22"/>
                <w:u w:val="none"/>
              </w:rPr>
            </w:pPr>
          </w:p>
        </w:tc>
      </w:tr>
      <w:tr w14:paraId="02736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58DC3469">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356535D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消防主机设备接入授权</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6310DEF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1、此授权为消防系统的用水（NB物联网传输装置、物联网传输装置）、用电、433主机、充电桩、工业火灾报警终端等设备的接入授权；</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2、只针对主机进行授权，探测器接入无授权限制；</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3、一个主机一路授权；</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功能参数：</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1、支持对设备的报警阈值进行下发，命令下发：消音、复位；</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2、空开支持远程开合闸和定时开合闸设置；</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3、支持展示采集到数据值；</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4、支持设备远程升级；</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69137A5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套</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0F5706F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w:t>
            </w:r>
          </w:p>
        </w:tc>
        <w:tc>
          <w:tcPr>
            <w:tcW w:w="1266" w:type="dxa"/>
            <w:tcBorders>
              <w:top w:val="single" w:color="000000" w:sz="4" w:space="0"/>
              <w:left w:val="single" w:color="000000" w:sz="4" w:space="0"/>
              <w:bottom w:val="single" w:color="000000" w:sz="4" w:space="0"/>
              <w:right w:val="single" w:color="000000" w:sz="4" w:space="0"/>
            </w:tcBorders>
            <w:noWrap w:val="0"/>
            <w:vAlign w:val="bottom"/>
          </w:tcPr>
          <w:p w14:paraId="7D24AAFF">
            <w:pPr>
              <w:ind w:left="0" w:leftChars="0" w:right="0" w:rightChars="0" w:firstLine="0" w:firstLineChars="0"/>
              <w:jc w:val="center"/>
              <w:rPr>
                <w:rFonts w:hint="default" w:ascii="Times New Roman Regular" w:hAnsi="Times New Roman Regular" w:eastAsia="宋体" w:cs="Times New Roman Regular"/>
                <w:b/>
                <w:bCs/>
                <w:i w:val="0"/>
                <w:iCs w:val="0"/>
                <w:color w:val="FF0000"/>
                <w:sz w:val="22"/>
                <w:szCs w:val="22"/>
                <w:u w:val="none"/>
              </w:rPr>
            </w:pPr>
          </w:p>
        </w:tc>
      </w:tr>
      <w:tr w14:paraId="13798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08112B0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3</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4F9C322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智能压力采集终端</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576DBF0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采集类型液压</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电池寿命3年（根据实际使用状况）</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工作电压DC3.0V</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工作温度-10℃～+55℃</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2363054">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个</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2C6B3CB1">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18.00</w:t>
            </w:r>
          </w:p>
        </w:tc>
        <w:tc>
          <w:tcPr>
            <w:tcW w:w="1266" w:type="dxa"/>
            <w:tcBorders>
              <w:top w:val="single" w:color="000000" w:sz="4" w:space="0"/>
              <w:left w:val="single" w:color="000000" w:sz="4" w:space="0"/>
              <w:bottom w:val="single" w:color="000000" w:sz="4" w:space="0"/>
              <w:right w:val="single" w:color="000000" w:sz="4" w:space="0"/>
            </w:tcBorders>
            <w:noWrap w:val="0"/>
            <w:vAlign w:val="bottom"/>
          </w:tcPr>
          <w:p w14:paraId="34137531">
            <w:pPr>
              <w:ind w:left="0" w:leftChars="0" w:right="0" w:rightChars="0" w:firstLine="0" w:firstLineChars="0"/>
              <w:jc w:val="center"/>
              <w:rPr>
                <w:rFonts w:hint="default" w:ascii="Times New Roman Regular" w:hAnsi="Times New Roman Regular" w:eastAsia="宋体" w:cs="Times New Roman Regular"/>
                <w:b/>
                <w:bCs/>
                <w:i w:val="0"/>
                <w:iCs w:val="0"/>
                <w:color w:val="FF0000"/>
                <w:sz w:val="22"/>
                <w:szCs w:val="22"/>
                <w:u w:val="none"/>
              </w:rPr>
            </w:pPr>
          </w:p>
        </w:tc>
      </w:tr>
      <w:tr w14:paraId="2E053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1A190D7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4</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59DFF468">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室外消防栓压力监测设备</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06C78ED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室外消火栓压力监测设备和室外消火栓压力监测法兰，用于固定室外消火栓压力监测设备、连接消防管道。</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05C66A8F">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个</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7386E33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2.00</w:t>
            </w:r>
          </w:p>
        </w:tc>
        <w:tc>
          <w:tcPr>
            <w:tcW w:w="1266" w:type="dxa"/>
            <w:tcBorders>
              <w:top w:val="single" w:color="000000" w:sz="4" w:space="0"/>
              <w:left w:val="single" w:color="000000" w:sz="4" w:space="0"/>
              <w:bottom w:val="single" w:color="000000" w:sz="4" w:space="0"/>
              <w:right w:val="single" w:color="000000" w:sz="4" w:space="0"/>
            </w:tcBorders>
            <w:noWrap w:val="0"/>
            <w:vAlign w:val="bottom"/>
          </w:tcPr>
          <w:p w14:paraId="3B9BF81A">
            <w:pPr>
              <w:ind w:left="0" w:leftChars="0" w:right="0" w:rightChars="0" w:firstLine="0" w:firstLineChars="0"/>
              <w:jc w:val="center"/>
              <w:rPr>
                <w:rFonts w:hint="default" w:ascii="Times New Roman Regular" w:hAnsi="Times New Roman Regular" w:eastAsia="宋体" w:cs="Times New Roman Regular"/>
                <w:b/>
                <w:bCs/>
                <w:i w:val="0"/>
                <w:iCs w:val="0"/>
                <w:color w:val="FF0000"/>
                <w:sz w:val="22"/>
                <w:szCs w:val="22"/>
                <w:u w:val="none"/>
              </w:rPr>
            </w:pPr>
          </w:p>
        </w:tc>
      </w:tr>
      <w:tr w14:paraId="038AA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115C282D">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5</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51F9F773">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智能液位采集终端</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3940C02E">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采集类型液位</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电池寿命3年（根据实际使用状况）</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工作电压DC3.0V</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工作温度-10℃～+55℃</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66388442">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个</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3AFC2CC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8.00</w:t>
            </w:r>
          </w:p>
        </w:tc>
        <w:tc>
          <w:tcPr>
            <w:tcW w:w="1266" w:type="dxa"/>
            <w:tcBorders>
              <w:top w:val="single" w:color="000000" w:sz="4" w:space="0"/>
              <w:left w:val="single" w:color="000000" w:sz="4" w:space="0"/>
              <w:bottom w:val="single" w:color="000000" w:sz="4" w:space="0"/>
              <w:right w:val="single" w:color="000000" w:sz="4" w:space="0"/>
            </w:tcBorders>
            <w:noWrap w:val="0"/>
            <w:vAlign w:val="bottom"/>
          </w:tcPr>
          <w:p w14:paraId="6EAE2E22">
            <w:pPr>
              <w:ind w:left="0" w:leftChars="0" w:right="0" w:rightChars="0" w:firstLine="0" w:firstLineChars="0"/>
              <w:jc w:val="center"/>
              <w:rPr>
                <w:rFonts w:hint="default" w:ascii="Times New Roman Regular" w:hAnsi="Times New Roman Regular" w:eastAsia="宋体" w:cs="Times New Roman Regular"/>
                <w:b/>
                <w:bCs/>
                <w:i w:val="0"/>
                <w:iCs w:val="0"/>
                <w:color w:val="FF0000"/>
                <w:sz w:val="22"/>
                <w:szCs w:val="22"/>
                <w:u w:val="none"/>
              </w:rPr>
            </w:pPr>
          </w:p>
        </w:tc>
      </w:tr>
      <w:tr w14:paraId="65255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70" w:type="dxa"/>
            <w:tcBorders>
              <w:top w:val="single" w:color="000000" w:sz="4" w:space="0"/>
              <w:left w:val="single" w:color="000000" w:sz="4" w:space="0"/>
              <w:bottom w:val="single" w:color="000000" w:sz="4" w:space="0"/>
              <w:right w:val="single" w:color="000000" w:sz="4" w:space="0"/>
            </w:tcBorders>
            <w:noWrap w:val="0"/>
            <w:vAlign w:val="center"/>
          </w:tcPr>
          <w:p w14:paraId="4078A76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6</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1059299A">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用户信息传输装置</w:t>
            </w:r>
          </w:p>
        </w:tc>
        <w:tc>
          <w:tcPr>
            <w:tcW w:w="5092" w:type="dxa"/>
            <w:tcBorders>
              <w:top w:val="single" w:color="000000" w:sz="4" w:space="0"/>
              <w:left w:val="single" w:color="000000" w:sz="4" w:space="0"/>
              <w:bottom w:val="single" w:color="000000" w:sz="4" w:space="0"/>
              <w:right w:val="single" w:color="000000" w:sz="4" w:space="0"/>
            </w:tcBorders>
            <w:noWrap w:val="0"/>
            <w:vAlign w:val="center"/>
          </w:tcPr>
          <w:p w14:paraId="5D9F4FA7">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通讯方式：以太网；</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通讯接口：3路RS-485/RS-232，1路CAN，1路RJ45，4路开关量输入；</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报警音量：≥70dB@1m(A计权)；</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报警方式：声、光报警，语音指示；</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消音功能：支持；</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自检功能：具有本机故障检测功能，自动检测主、备电源故障、与系统及监控中心的通讯故障；</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工作电压：AC220V，50Hz；</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工作温度：–10℃～+55℃；</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工作湿度：≤95%RH（无凝结）；</w:t>
            </w:r>
            <w:r>
              <w:rPr>
                <w:rFonts w:hint="default" w:ascii="Times New Roman Regular" w:hAnsi="Times New Roman Regular" w:eastAsia="宋体" w:cs="Times New Roman Regular"/>
                <w:i w:val="0"/>
                <w:iCs w:val="0"/>
                <w:color w:val="000000"/>
                <w:kern w:val="0"/>
                <w:sz w:val="22"/>
                <w:szCs w:val="22"/>
                <w:u w:val="none"/>
                <w:lang w:val="en-US" w:eastAsia="zh-CN" w:bidi="ar"/>
              </w:rPr>
              <w:br w:type="textWrapping"/>
            </w:r>
            <w:r>
              <w:rPr>
                <w:rFonts w:hint="default" w:ascii="Times New Roman Regular" w:hAnsi="Times New Roman Regular" w:eastAsia="宋体" w:cs="Times New Roman Regular"/>
                <w:i w:val="0"/>
                <w:iCs w:val="0"/>
                <w:color w:val="000000"/>
                <w:kern w:val="0"/>
                <w:sz w:val="22"/>
                <w:szCs w:val="22"/>
                <w:u w:val="none"/>
                <w:lang w:val="en-US" w:eastAsia="zh-CN" w:bidi="ar"/>
              </w:rPr>
              <w:t>执行标准：GB26875.1-2011</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62440855">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个</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1A6C2770">
            <w:pPr>
              <w:keepNext w:val="0"/>
              <w:keepLines w:val="0"/>
              <w:widowControl/>
              <w:suppressLineNumbers w:val="0"/>
              <w:ind w:left="0" w:leftChars="0" w:right="0" w:rightChars="0" w:firstLine="0" w:firstLineChars="0"/>
              <w:jc w:val="center"/>
              <w:textAlignment w:val="center"/>
              <w:rPr>
                <w:rFonts w:hint="default" w:ascii="Times New Roman Regular" w:hAnsi="Times New Roman Regular" w:eastAsia="宋体" w:cs="Times New Roman Regular"/>
                <w:i w:val="0"/>
                <w:iCs w:val="0"/>
                <w:color w:val="000000"/>
                <w:sz w:val="22"/>
                <w:szCs w:val="22"/>
                <w:u w:val="none"/>
              </w:rPr>
            </w:pPr>
            <w:r>
              <w:rPr>
                <w:rFonts w:hint="default" w:ascii="Times New Roman Regular" w:hAnsi="Times New Roman Regular" w:eastAsia="宋体" w:cs="Times New Roman Regular"/>
                <w:i w:val="0"/>
                <w:iCs w:val="0"/>
                <w:color w:val="000000"/>
                <w:kern w:val="0"/>
                <w:sz w:val="22"/>
                <w:szCs w:val="22"/>
                <w:u w:val="none"/>
                <w:lang w:val="en-US" w:eastAsia="zh-CN" w:bidi="ar"/>
              </w:rPr>
              <w:t>10.00</w:t>
            </w:r>
          </w:p>
        </w:tc>
        <w:tc>
          <w:tcPr>
            <w:tcW w:w="1266" w:type="dxa"/>
            <w:tcBorders>
              <w:top w:val="single" w:color="000000" w:sz="4" w:space="0"/>
              <w:left w:val="single" w:color="000000" w:sz="4" w:space="0"/>
              <w:bottom w:val="single" w:color="000000" w:sz="4" w:space="0"/>
              <w:right w:val="single" w:color="000000" w:sz="4" w:space="0"/>
            </w:tcBorders>
            <w:noWrap w:val="0"/>
            <w:vAlign w:val="bottom"/>
          </w:tcPr>
          <w:p w14:paraId="1F86E697">
            <w:pPr>
              <w:ind w:left="0" w:leftChars="0" w:right="0" w:rightChars="0" w:firstLine="0" w:firstLineChars="0"/>
              <w:jc w:val="center"/>
              <w:rPr>
                <w:rFonts w:hint="default" w:ascii="Times New Roman Regular" w:hAnsi="Times New Roman Regular" w:eastAsia="宋体" w:cs="Times New Roman Regular"/>
                <w:b/>
                <w:bCs/>
                <w:i w:val="0"/>
                <w:iCs w:val="0"/>
                <w:color w:val="FF0000"/>
                <w:sz w:val="22"/>
                <w:szCs w:val="22"/>
                <w:u w:val="none"/>
              </w:rPr>
            </w:pPr>
          </w:p>
        </w:tc>
      </w:tr>
    </w:tbl>
    <w:p w14:paraId="080E56D1">
      <w:pPr>
        <w:pStyle w:val="33"/>
        <w:widowControl w:val="0"/>
        <w:numPr>
          <w:ilvl w:val="0"/>
          <w:numId w:val="0"/>
        </w:numPr>
        <w:autoSpaceDE w:val="0"/>
        <w:autoSpaceDN w:val="0"/>
        <w:adjustRightInd w:val="0"/>
        <w:rPr>
          <w:rFonts w:hint="eastAsia"/>
          <w:lang w:val="en-US" w:eastAsia="zh-CN"/>
        </w:rPr>
      </w:pPr>
    </w:p>
    <w:p w14:paraId="381E9277">
      <w:pPr>
        <w:tabs>
          <w:tab w:val="left" w:pos="9214"/>
        </w:tabs>
        <w:adjustRightInd w:val="0"/>
        <w:snapToGrid w:val="0"/>
        <w:spacing w:line="440" w:lineRule="exact"/>
        <w:ind w:right="531" w:rightChars="253"/>
        <w:contextualSpacing/>
        <w:rPr>
          <w:rFonts w:hint="eastAsia" w:ascii="宋体" w:hAnsi="宋体"/>
          <w:szCs w:val="21"/>
        </w:rPr>
      </w:pPr>
    </w:p>
    <w:p w14:paraId="604A92A6">
      <w:pPr>
        <w:ind w:firstLine="562" w:firstLineChars="200"/>
        <w:rPr>
          <w:rFonts w:hint="eastAsia"/>
          <w:b/>
          <w:sz w:val="28"/>
          <w:szCs w:val="28"/>
        </w:rPr>
      </w:pPr>
      <w:r>
        <w:rPr>
          <w:rFonts w:hint="eastAsia"/>
          <w:b/>
          <w:sz w:val="28"/>
          <w:szCs w:val="28"/>
          <w:lang w:val="en-US" w:eastAsia="zh-CN"/>
        </w:rPr>
        <w:t>五、评分标准</w:t>
      </w:r>
    </w:p>
    <w:p w14:paraId="074C0959">
      <w:pPr>
        <w:ind w:firstLine="720" w:firstLineChars="300"/>
        <w:rPr>
          <w:rFonts w:ascii="仿宋" w:hAnsi="仿宋" w:eastAsia="仿宋"/>
          <w:color w:val="000000" w:themeColor="text1"/>
          <w:szCs w:val="21"/>
          <w14:textFill>
            <w14:solidFill>
              <w14:schemeClr w14:val="tx1"/>
            </w14:solidFill>
          </w14:textFill>
        </w:rPr>
      </w:pPr>
      <w:r>
        <w:rPr>
          <w:rFonts w:hint="eastAsia" w:ascii="宋体" w:hAnsi="宋体" w:eastAsia="宋体" w:cs="宋体"/>
          <w:b w:val="0"/>
          <w:bCs w:val="0"/>
          <w:color w:val="000000"/>
          <w:sz w:val="24"/>
          <w:szCs w:val="24"/>
          <w:highlight w:val="none"/>
          <w:lang w:val="en-US" w:eastAsia="zh-CN"/>
        </w:rPr>
        <w:t>1.本</w:t>
      </w:r>
      <w:r>
        <w:rPr>
          <w:rFonts w:hint="eastAsia" w:ascii="宋体" w:hAnsi="宋体" w:cs="宋体"/>
          <w:b w:val="0"/>
          <w:bCs w:val="0"/>
          <w:color w:val="000000"/>
          <w:sz w:val="24"/>
          <w:szCs w:val="24"/>
          <w:highlight w:val="none"/>
          <w:lang w:val="en-US" w:eastAsia="zh-CN"/>
        </w:rPr>
        <w:t>次调研</w:t>
      </w:r>
      <w:r>
        <w:rPr>
          <w:rFonts w:hint="eastAsia" w:ascii="宋体" w:hAnsi="宋体" w:eastAsia="宋体" w:cs="宋体"/>
          <w:b w:val="0"/>
          <w:bCs w:val="0"/>
          <w:color w:val="000000"/>
          <w:sz w:val="24"/>
          <w:szCs w:val="24"/>
          <w:highlight w:val="none"/>
          <w:lang w:val="en-US" w:eastAsia="zh-CN"/>
        </w:rPr>
        <w:t>采用综合评分法，评标结果按评审后得分由高到低顺序排列。</w:t>
      </w:r>
    </w:p>
    <w:p w14:paraId="75F59D88">
      <w:pPr>
        <w:rPr>
          <w:rFonts w:ascii="仿宋" w:hAnsi="仿宋" w:eastAsia="仿宋"/>
          <w:color w:val="000000" w:themeColor="text1"/>
          <w:szCs w:val="21"/>
          <w14:textFill>
            <w14:solidFill>
              <w14:schemeClr w14:val="tx1"/>
            </w14:solidFill>
          </w14:textFill>
        </w:rPr>
      </w:pPr>
    </w:p>
    <w:tbl>
      <w:tblPr>
        <w:tblStyle w:val="26"/>
        <w:tblW w:w="5802"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497"/>
        <w:gridCol w:w="8686"/>
        <w:gridCol w:w="1377"/>
      </w:tblGrid>
      <w:tr w14:paraId="1291F38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50" w:hRule="atLeast"/>
          <w:jc w:val="center"/>
        </w:trPr>
        <w:tc>
          <w:tcPr>
            <w:tcW w:w="1281" w:type="dxa"/>
            <w:noWrap w:val="0"/>
            <w:vAlign w:val="center"/>
          </w:tcPr>
          <w:p w14:paraId="6A4C131D">
            <w:pPr>
              <w:keepNext w:val="0"/>
              <w:keepLines w:val="0"/>
              <w:pageBreakBefore w:val="0"/>
              <w:spacing w:line="440" w:lineRule="atLeast"/>
              <w:ind w:left="-78" w:right="-73" w:firstLine="0"/>
              <w:jc w:val="center"/>
              <w:rPr>
                <w:rFonts w:hint="eastAsia" w:ascii="宋体" w:hAnsi="宋体" w:cs="宋体"/>
                <w:b/>
                <w:bCs w:val="0"/>
                <w:color w:val="000000"/>
                <w:szCs w:val="21"/>
                <w:highlight w:val="none"/>
              </w:rPr>
            </w:pPr>
            <w:r>
              <w:rPr>
                <w:rFonts w:hint="eastAsia" w:ascii="宋体" w:hAnsi="宋体" w:cs="宋体"/>
                <w:b/>
                <w:bCs w:val="0"/>
                <w:color w:val="000000"/>
                <w:szCs w:val="21"/>
                <w:highlight w:val="none"/>
              </w:rPr>
              <w:t>评审因素</w:t>
            </w:r>
          </w:p>
        </w:tc>
        <w:tc>
          <w:tcPr>
            <w:tcW w:w="7430" w:type="dxa"/>
            <w:noWrap w:val="0"/>
            <w:vAlign w:val="center"/>
          </w:tcPr>
          <w:p w14:paraId="35042F08">
            <w:pPr>
              <w:keepNext w:val="0"/>
              <w:keepLines w:val="0"/>
              <w:pageBreakBefore w:val="0"/>
              <w:spacing w:line="440" w:lineRule="atLeast"/>
              <w:ind w:left="-78" w:right="-73" w:firstLine="0"/>
              <w:jc w:val="center"/>
              <w:rPr>
                <w:rFonts w:hint="eastAsia" w:ascii="宋体" w:hAnsi="宋体" w:cs="宋体"/>
                <w:b/>
                <w:bCs w:val="0"/>
                <w:color w:val="000000"/>
                <w:szCs w:val="21"/>
                <w:highlight w:val="none"/>
              </w:rPr>
            </w:pPr>
            <w:r>
              <w:rPr>
                <w:rFonts w:hint="eastAsia" w:ascii="宋体" w:hAnsi="宋体" w:cs="宋体"/>
                <w:b/>
                <w:bCs w:val="0"/>
                <w:color w:val="000000"/>
                <w:szCs w:val="21"/>
                <w:highlight w:val="none"/>
              </w:rPr>
              <w:t>评分细则</w:t>
            </w:r>
          </w:p>
        </w:tc>
        <w:tc>
          <w:tcPr>
            <w:tcW w:w="1178" w:type="dxa"/>
            <w:noWrap w:val="0"/>
            <w:vAlign w:val="center"/>
          </w:tcPr>
          <w:p w14:paraId="53F94C53">
            <w:pPr>
              <w:keepNext w:val="0"/>
              <w:keepLines w:val="0"/>
              <w:pageBreakBefore w:val="0"/>
              <w:spacing w:line="440" w:lineRule="atLeast"/>
              <w:ind w:left="-78" w:right="-73" w:firstLine="0"/>
              <w:jc w:val="center"/>
              <w:rPr>
                <w:rFonts w:hint="eastAsia" w:ascii="宋体" w:hAnsi="宋体" w:cs="宋体"/>
                <w:b/>
                <w:bCs w:val="0"/>
                <w:color w:val="000000"/>
                <w:szCs w:val="21"/>
                <w:highlight w:val="none"/>
              </w:rPr>
            </w:pPr>
            <w:r>
              <w:rPr>
                <w:rFonts w:hint="eastAsia" w:ascii="宋体" w:hAnsi="宋体" w:cs="宋体"/>
                <w:b/>
                <w:bCs w:val="0"/>
                <w:color w:val="000000"/>
                <w:szCs w:val="21"/>
                <w:highlight w:val="none"/>
              </w:rPr>
              <w:t>分值（分）</w:t>
            </w:r>
          </w:p>
        </w:tc>
      </w:tr>
      <w:tr w14:paraId="5A9CF84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50" w:hRule="atLeast"/>
          <w:jc w:val="center"/>
        </w:trPr>
        <w:tc>
          <w:tcPr>
            <w:tcW w:w="1281" w:type="dxa"/>
            <w:noWrap w:val="0"/>
            <w:vAlign w:val="center"/>
          </w:tcPr>
          <w:p w14:paraId="703C17F6">
            <w:pPr>
              <w:keepNext w:val="0"/>
              <w:keepLines w:val="0"/>
              <w:pageBreakBefore w:val="0"/>
              <w:spacing w:line="440" w:lineRule="atLeast"/>
              <w:ind w:left="-78" w:right="-73" w:firstLine="0"/>
              <w:jc w:val="center"/>
              <w:rPr>
                <w:rFonts w:hint="eastAsia" w:ascii="宋体" w:hAnsi="宋体" w:eastAsia="宋体" w:cs="宋体"/>
                <w:b/>
                <w:bCs w:val="0"/>
                <w:color w:val="000000"/>
                <w:szCs w:val="21"/>
                <w:highlight w:val="none"/>
                <w:lang w:val="en-US" w:eastAsia="zh-CN"/>
              </w:rPr>
            </w:pPr>
            <w:r>
              <w:rPr>
                <w:rFonts w:hint="eastAsia" w:ascii="宋体" w:hAnsi="宋体" w:cs="宋体"/>
                <w:b/>
                <w:bCs w:val="0"/>
                <w:color w:val="000000"/>
                <w:szCs w:val="21"/>
                <w:highlight w:val="none"/>
                <w:lang w:val="en-US" w:eastAsia="zh-CN"/>
              </w:rPr>
              <w:t>一</w:t>
            </w:r>
          </w:p>
        </w:tc>
        <w:tc>
          <w:tcPr>
            <w:tcW w:w="8608" w:type="dxa"/>
            <w:gridSpan w:val="2"/>
            <w:noWrap w:val="0"/>
            <w:vAlign w:val="center"/>
          </w:tcPr>
          <w:p w14:paraId="0C604A1B">
            <w:pPr>
              <w:keepNext w:val="0"/>
              <w:keepLines w:val="0"/>
              <w:pageBreakBefore w:val="0"/>
              <w:spacing w:line="440" w:lineRule="atLeast"/>
              <w:ind w:right="-73" w:firstLine="0"/>
              <w:jc w:val="both"/>
              <w:rPr>
                <w:rFonts w:hint="eastAsia" w:ascii="宋体" w:hAnsi="宋体" w:cs="宋体"/>
                <w:b/>
                <w:bCs w:val="0"/>
                <w:color w:val="000000"/>
                <w:szCs w:val="21"/>
                <w:highlight w:val="none"/>
              </w:rPr>
            </w:pPr>
            <w:r>
              <w:rPr>
                <w:rFonts w:hint="eastAsia" w:ascii="宋体" w:hAnsi="宋体" w:cs="宋体"/>
                <w:b/>
                <w:bCs w:val="0"/>
                <w:color w:val="000000"/>
                <w:szCs w:val="21"/>
                <w:highlight w:val="none"/>
              </w:rPr>
              <w:t>价格部分（</w:t>
            </w:r>
            <w:r>
              <w:rPr>
                <w:rFonts w:hint="eastAsia" w:ascii="宋体" w:hAnsi="宋体" w:cs="宋体"/>
                <w:b/>
                <w:bCs w:val="0"/>
                <w:color w:val="000000"/>
                <w:szCs w:val="21"/>
                <w:highlight w:val="none"/>
                <w:lang w:val="en-US" w:eastAsia="zh-CN"/>
              </w:rPr>
              <w:t>满分4</w:t>
            </w:r>
            <w:r>
              <w:rPr>
                <w:rFonts w:hint="eastAsia" w:ascii="宋体" w:hAnsi="宋体" w:cs="宋体"/>
                <w:b/>
                <w:bCs w:val="0"/>
                <w:color w:val="000000"/>
                <w:szCs w:val="21"/>
                <w:highlight w:val="none"/>
              </w:rPr>
              <w:t>0分）</w:t>
            </w:r>
          </w:p>
        </w:tc>
      </w:tr>
      <w:tr w14:paraId="5F90253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1" w:type="dxa"/>
            <w:noWrap w:val="0"/>
            <w:vAlign w:val="center"/>
          </w:tcPr>
          <w:p w14:paraId="178F5C59">
            <w:pPr>
              <w:keepNext w:val="0"/>
              <w:keepLines w:val="0"/>
              <w:pageBreakBefore w:val="0"/>
              <w:numPr>
                <w:ilvl w:val="0"/>
                <w:numId w:val="0"/>
              </w:numPr>
              <w:spacing w:line="440" w:lineRule="atLeast"/>
              <w:ind w:firstLine="0"/>
              <w:jc w:val="both"/>
              <w:rPr>
                <w:rFonts w:hint="eastAsia" w:ascii="宋体" w:hAnsi="宋体" w:cs="宋体"/>
                <w:b/>
                <w:bCs w:val="0"/>
                <w:color w:val="000000"/>
                <w:szCs w:val="21"/>
                <w:highlight w:val="none"/>
              </w:rPr>
            </w:pPr>
            <w:r>
              <w:rPr>
                <w:rFonts w:hint="eastAsia" w:ascii="宋体" w:hAnsi="宋体" w:cs="宋体"/>
                <w:b/>
                <w:bCs w:val="0"/>
                <w:color w:val="000000"/>
                <w:szCs w:val="21"/>
                <w:highlight w:val="none"/>
              </w:rPr>
              <w:t>价格部分</w:t>
            </w:r>
          </w:p>
          <w:p w14:paraId="7FA222D3">
            <w:pPr>
              <w:keepNext w:val="0"/>
              <w:keepLines w:val="0"/>
              <w:pageBreakBefore w:val="0"/>
              <w:numPr>
                <w:ilvl w:val="0"/>
                <w:numId w:val="0"/>
              </w:numPr>
              <w:spacing w:line="440" w:lineRule="atLeast"/>
              <w:ind w:firstLine="0"/>
              <w:jc w:val="both"/>
              <w:rPr>
                <w:rFonts w:hint="eastAsia" w:ascii="宋体" w:hAnsi="宋体" w:eastAsia="宋体" w:cs="宋体"/>
                <w:b w:val="0"/>
                <w:bCs/>
                <w:color w:val="000000"/>
                <w:szCs w:val="21"/>
                <w:highlight w:val="none"/>
                <w:lang w:eastAsia="zh-CN"/>
              </w:rPr>
            </w:pPr>
            <w:r>
              <w:rPr>
                <w:rFonts w:hint="eastAsia" w:ascii="宋体" w:hAnsi="宋体" w:cs="宋体"/>
                <w:b/>
                <w:bCs w:val="0"/>
                <w:color w:val="000000"/>
                <w:szCs w:val="21"/>
                <w:highlight w:val="none"/>
              </w:rPr>
              <w:t>（</w:t>
            </w:r>
            <w:r>
              <w:rPr>
                <w:rFonts w:hint="eastAsia" w:ascii="宋体" w:hAnsi="宋体" w:cs="宋体"/>
                <w:b/>
                <w:bCs w:val="0"/>
                <w:color w:val="000000"/>
                <w:szCs w:val="21"/>
                <w:highlight w:val="none"/>
                <w:lang w:val="en-US" w:eastAsia="zh-CN"/>
              </w:rPr>
              <w:t>4</w:t>
            </w:r>
            <w:r>
              <w:rPr>
                <w:rFonts w:hint="eastAsia" w:ascii="宋体" w:hAnsi="宋体" w:cs="宋体"/>
                <w:b/>
                <w:bCs w:val="0"/>
                <w:color w:val="000000"/>
                <w:szCs w:val="21"/>
                <w:highlight w:val="none"/>
              </w:rPr>
              <w:t>0分</w:t>
            </w:r>
            <w:r>
              <w:rPr>
                <w:rFonts w:hint="eastAsia" w:ascii="宋体" w:hAnsi="宋体" w:cs="宋体"/>
                <w:b/>
                <w:bCs w:val="0"/>
                <w:color w:val="000000"/>
                <w:szCs w:val="21"/>
                <w:highlight w:val="none"/>
                <w:lang w:eastAsia="zh-CN"/>
              </w:rPr>
              <w:t>）</w:t>
            </w:r>
          </w:p>
        </w:tc>
        <w:tc>
          <w:tcPr>
            <w:tcW w:w="7430" w:type="dxa"/>
            <w:noWrap w:val="0"/>
            <w:vAlign w:val="center"/>
          </w:tcPr>
          <w:p w14:paraId="77FA87B7">
            <w:pPr>
              <w:keepNext w:val="0"/>
              <w:keepLines w:val="0"/>
              <w:pageBreakBefore w:val="0"/>
              <w:spacing w:line="440" w:lineRule="atLeast"/>
              <w:ind w:firstLine="0"/>
              <w:rPr>
                <w:rFonts w:hint="eastAsia" w:ascii="宋体" w:hAnsi="宋体" w:cs="宋体"/>
                <w:b w:val="0"/>
                <w:bCs/>
                <w:color w:val="000000"/>
                <w:szCs w:val="21"/>
                <w:highlight w:val="none"/>
              </w:rPr>
            </w:pPr>
            <w:r>
              <w:rPr>
                <w:rFonts w:hint="eastAsia" w:ascii="宋体" w:hAnsi="宋体" w:cs="宋体"/>
                <w:b w:val="0"/>
                <w:bCs/>
                <w:color w:val="000000"/>
                <w:szCs w:val="21"/>
                <w:highlight w:val="none"/>
              </w:rPr>
              <w:t>价格分应当采用低价优先法计算，即满足文件要求且最终报价最低的供应商的价格为基准价，其价格分为满分。</w:t>
            </w:r>
          </w:p>
          <w:p w14:paraId="3895D03E">
            <w:pPr>
              <w:keepNext w:val="0"/>
              <w:keepLines w:val="0"/>
              <w:pageBreakBefore w:val="0"/>
              <w:spacing w:line="440" w:lineRule="atLeast"/>
              <w:ind w:firstLine="0"/>
              <w:rPr>
                <w:rFonts w:hint="eastAsia" w:ascii="宋体" w:hAnsi="宋体" w:cs="宋体"/>
                <w:b w:val="0"/>
                <w:bCs/>
                <w:color w:val="000000"/>
                <w:szCs w:val="21"/>
                <w:highlight w:val="none"/>
              </w:rPr>
            </w:pPr>
            <w:r>
              <w:rPr>
                <w:rFonts w:hint="eastAsia" w:ascii="宋体" w:hAnsi="宋体" w:cs="宋体"/>
                <w:b w:val="0"/>
                <w:bCs/>
                <w:color w:val="000000"/>
                <w:szCs w:val="21"/>
                <w:highlight w:val="none"/>
              </w:rPr>
              <w:t>其他供应商的价格分统一按照下列公式计算：</w:t>
            </w:r>
          </w:p>
          <w:p w14:paraId="2F00BA8E">
            <w:pPr>
              <w:keepNext w:val="0"/>
              <w:keepLines w:val="0"/>
              <w:pageBreakBefore w:val="0"/>
              <w:spacing w:line="440" w:lineRule="atLeast"/>
              <w:ind w:firstLine="0"/>
              <w:rPr>
                <w:rFonts w:hint="eastAsia" w:ascii="宋体" w:hAnsi="宋体" w:cs="宋体"/>
                <w:b w:val="0"/>
                <w:bCs/>
                <w:color w:val="000000"/>
                <w:szCs w:val="21"/>
                <w:highlight w:val="none"/>
              </w:rPr>
            </w:pPr>
            <w:r>
              <w:rPr>
                <w:rFonts w:hint="eastAsia" w:ascii="宋体" w:hAnsi="宋体" w:cs="宋体"/>
                <w:b w:val="0"/>
                <w:bCs/>
                <w:color w:val="000000"/>
                <w:szCs w:val="21"/>
                <w:highlight w:val="none"/>
              </w:rPr>
              <w:t>报价得分=（基准价/</w:t>
            </w:r>
            <w:r>
              <w:rPr>
                <w:rFonts w:hint="eastAsia" w:ascii="宋体" w:hAnsi="宋体" w:eastAsia="宋体" w:cs="宋体"/>
                <w:b w:val="0"/>
                <w:bCs/>
                <w:color w:val="000000"/>
                <w:szCs w:val="22"/>
                <w:highlight w:val="none"/>
              </w:rPr>
              <w:t>报价</w:t>
            </w:r>
            <w:r>
              <w:rPr>
                <w:rFonts w:hint="eastAsia" w:ascii="宋体" w:hAnsi="宋体" w:cs="宋体"/>
                <w:b w:val="0"/>
                <w:bCs/>
                <w:color w:val="000000"/>
                <w:szCs w:val="21"/>
                <w:highlight w:val="none"/>
              </w:rPr>
              <w:t>）×</w:t>
            </w:r>
            <w:r>
              <w:rPr>
                <w:rFonts w:hint="eastAsia" w:ascii="宋体" w:hAnsi="宋体" w:cs="宋体"/>
                <w:b w:val="0"/>
                <w:bCs/>
                <w:color w:val="000000"/>
                <w:szCs w:val="21"/>
                <w:highlight w:val="none"/>
                <w:lang w:val="en-US" w:eastAsia="zh-CN"/>
              </w:rPr>
              <w:t>4</w:t>
            </w:r>
            <w:r>
              <w:rPr>
                <w:rFonts w:hint="eastAsia" w:ascii="宋体" w:hAnsi="宋体" w:cs="宋体"/>
                <w:b w:val="0"/>
                <w:bCs/>
                <w:color w:val="000000"/>
                <w:szCs w:val="21"/>
                <w:highlight w:val="none"/>
              </w:rPr>
              <w:t>0，小数点后保留2位。</w:t>
            </w:r>
          </w:p>
          <w:p w14:paraId="52AAD806">
            <w:pPr>
              <w:keepNext w:val="0"/>
              <w:keepLines w:val="0"/>
              <w:pageBreakBefore w:val="0"/>
              <w:widowControl/>
              <w:spacing w:line="440" w:lineRule="atLeast"/>
              <w:ind w:firstLine="0"/>
              <w:jc w:val="left"/>
              <w:rPr>
                <w:rFonts w:hint="eastAsia" w:ascii="宋体" w:hAnsi="宋体" w:cs="宋体"/>
                <w:b w:val="0"/>
                <w:bCs/>
                <w:color w:val="000000"/>
                <w:szCs w:val="21"/>
                <w:highlight w:val="none"/>
              </w:rPr>
            </w:pPr>
          </w:p>
        </w:tc>
        <w:tc>
          <w:tcPr>
            <w:tcW w:w="1178" w:type="dxa"/>
            <w:noWrap w:val="0"/>
            <w:vAlign w:val="center"/>
          </w:tcPr>
          <w:p w14:paraId="5116C83C">
            <w:pPr>
              <w:keepNext w:val="0"/>
              <w:keepLines w:val="0"/>
              <w:pageBreakBefore w:val="0"/>
              <w:spacing w:line="440" w:lineRule="atLeast"/>
              <w:ind w:firstLine="0"/>
              <w:jc w:val="center"/>
              <w:rPr>
                <w:rFonts w:hint="eastAsia" w:ascii="宋体" w:hAnsi="宋体" w:cs="宋体"/>
                <w:b w:val="0"/>
                <w:bCs/>
                <w:color w:val="000000"/>
                <w:szCs w:val="21"/>
                <w:highlight w:val="none"/>
              </w:rPr>
            </w:pPr>
            <w:r>
              <w:rPr>
                <w:rFonts w:hint="eastAsia" w:ascii="宋体" w:hAnsi="宋体" w:cs="宋体"/>
                <w:b w:val="0"/>
                <w:bCs/>
                <w:color w:val="000000"/>
                <w:szCs w:val="21"/>
                <w:highlight w:val="none"/>
                <w:lang w:val="en-US" w:eastAsia="zh-CN"/>
              </w:rPr>
              <w:t>4</w:t>
            </w:r>
            <w:r>
              <w:rPr>
                <w:rFonts w:hint="eastAsia" w:ascii="宋体" w:hAnsi="宋体" w:cs="宋体"/>
                <w:b w:val="0"/>
                <w:bCs/>
                <w:color w:val="000000"/>
                <w:szCs w:val="21"/>
                <w:highlight w:val="none"/>
              </w:rPr>
              <w:t>0</w:t>
            </w:r>
          </w:p>
        </w:tc>
      </w:tr>
      <w:tr w14:paraId="6117A01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50" w:hRule="atLeast"/>
          <w:jc w:val="center"/>
        </w:trPr>
        <w:tc>
          <w:tcPr>
            <w:tcW w:w="1281" w:type="dxa"/>
            <w:noWrap w:val="0"/>
            <w:vAlign w:val="center"/>
          </w:tcPr>
          <w:p w14:paraId="73D6FE36">
            <w:pPr>
              <w:keepNext w:val="0"/>
              <w:keepLines w:val="0"/>
              <w:pageBreakBefore w:val="0"/>
              <w:spacing w:line="440" w:lineRule="atLeast"/>
              <w:ind w:firstLine="0"/>
              <w:jc w:val="center"/>
              <w:rPr>
                <w:rFonts w:hint="eastAsia" w:ascii="宋体" w:hAnsi="宋体" w:eastAsia="宋体" w:cs="宋体"/>
                <w:b/>
                <w:bCs w:val="0"/>
                <w:color w:val="000000"/>
                <w:szCs w:val="21"/>
                <w:highlight w:val="none"/>
                <w:lang w:val="en-US" w:eastAsia="zh-CN"/>
              </w:rPr>
            </w:pPr>
            <w:r>
              <w:rPr>
                <w:rFonts w:hint="eastAsia" w:ascii="宋体" w:hAnsi="宋体" w:cs="宋体"/>
                <w:b/>
                <w:bCs w:val="0"/>
                <w:color w:val="000000"/>
                <w:szCs w:val="21"/>
                <w:highlight w:val="none"/>
                <w:lang w:val="en-US" w:eastAsia="zh-CN"/>
              </w:rPr>
              <w:t>二</w:t>
            </w:r>
          </w:p>
        </w:tc>
        <w:tc>
          <w:tcPr>
            <w:tcW w:w="8608" w:type="dxa"/>
            <w:gridSpan w:val="2"/>
            <w:noWrap w:val="0"/>
            <w:vAlign w:val="center"/>
          </w:tcPr>
          <w:p w14:paraId="2DC999C2">
            <w:pPr>
              <w:keepNext w:val="0"/>
              <w:keepLines w:val="0"/>
              <w:pageBreakBefore w:val="0"/>
              <w:spacing w:line="440" w:lineRule="atLeast"/>
              <w:ind w:left="-78" w:right="-73" w:firstLine="0"/>
              <w:jc w:val="both"/>
              <w:rPr>
                <w:rFonts w:hint="eastAsia" w:ascii="宋体" w:hAnsi="宋体" w:cs="宋体"/>
                <w:b/>
                <w:bCs w:val="0"/>
                <w:color w:val="000000"/>
                <w:szCs w:val="21"/>
                <w:highlight w:val="none"/>
              </w:rPr>
            </w:pPr>
            <w:r>
              <w:rPr>
                <w:rFonts w:hint="eastAsia" w:ascii="宋体" w:hAnsi="宋体" w:cs="宋体"/>
                <w:b/>
                <w:bCs w:val="0"/>
                <w:color w:val="000000"/>
                <w:szCs w:val="21"/>
                <w:highlight w:val="none"/>
              </w:rPr>
              <w:t>商务部分（</w:t>
            </w:r>
            <w:r>
              <w:rPr>
                <w:rFonts w:hint="eastAsia" w:ascii="宋体" w:hAnsi="宋体" w:cs="宋体"/>
                <w:b/>
                <w:bCs w:val="0"/>
                <w:color w:val="000000"/>
                <w:szCs w:val="21"/>
                <w:highlight w:val="none"/>
                <w:lang w:val="en-US" w:eastAsia="zh-CN"/>
              </w:rPr>
              <w:t>满分15</w:t>
            </w:r>
            <w:r>
              <w:rPr>
                <w:rFonts w:hint="eastAsia" w:ascii="宋体" w:hAnsi="宋体" w:cs="宋体"/>
                <w:b/>
                <w:bCs w:val="0"/>
                <w:color w:val="000000"/>
                <w:szCs w:val="21"/>
                <w:highlight w:val="none"/>
              </w:rPr>
              <w:t>分）</w:t>
            </w:r>
          </w:p>
        </w:tc>
      </w:tr>
      <w:tr w14:paraId="03D3874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1" w:type="dxa"/>
            <w:noWrap w:val="0"/>
            <w:vAlign w:val="center"/>
          </w:tcPr>
          <w:p w14:paraId="68562C19">
            <w:pPr>
              <w:keepNext w:val="0"/>
              <w:keepLines w:val="0"/>
              <w:pageBreakBefore w:val="0"/>
              <w:spacing w:line="440" w:lineRule="atLeast"/>
              <w:ind w:firstLine="0"/>
              <w:jc w:val="center"/>
              <w:rPr>
                <w:rFonts w:hint="eastAsia" w:ascii="宋体" w:hAnsi="宋体" w:cs="宋体"/>
                <w:b/>
                <w:bCs w:val="0"/>
                <w:color w:val="000000"/>
                <w:szCs w:val="21"/>
                <w:highlight w:val="none"/>
              </w:rPr>
            </w:pPr>
            <w:r>
              <w:rPr>
                <w:rFonts w:hint="eastAsia" w:ascii="宋体" w:hAnsi="宋体" w:cs="宋体"/>
                <w:b/>
                <w:bCs w:val="0"/>
                <w:color w:val="000000"/>
                <w:szCs w:val="21"/>
                <w:highlight w:val="none"/>
              </w:rPr>
              <w:t>资质认证</w:t>
            </w:r>
          </w:p>
          <w:p w14:paraId="1BEDD88D">
            <w:pPr>
              <w:keepNext w:val="0"/>
              <w:keepLines w:val="0"/>
              <w:pageBreakBefore w:val="0"/>
              <w:spacing w:line="440" w:lineRule="atLeast"/>
              <w:ind w:firstLine="0"/>
              <w:jc w:val="center"/>
              <w:rPr>
                <w:rFonts w:hint="eastAsia" w:ascii="宋体" w:hAnsi="宋体" w:eastAsia="宋体" w:cs="宋体"/>
                <w:b/>
                <w:bCs w:val="0"/>
                <w:color w:val="000000"/>
                <w:sz w:val="21"/>
                <w:szCs w:val="21"/>
                <w:highlight w:val="none"/>
                <w:lang w:val="en-US" w:eastAsia="zh-CN" w:bidi="ar-SA"/>
              </w:rPr>
            </w:pPr>
            <w:r>
              <w:rPr>
                <w:rFonts w:hint="eastAsia" w:ascii="宋体" w:hAnsi="宋体" w:cs="宋体"/>
                <w:b/>
                <w:bCs w:val="0"/>
                <w:color w:val="000000"/>
                <w:szCs w:val="21"/>
                <w:highlight w:val="none"/>
              </w:rPr>
              <w:t>（</w:t>
            </w:r>
            <w:r>
              <w:rPr>
                <w:rFonts w:hint="eastAsia" w:ascii="宋体" w:hAnsi="宋体" w:cs="宋体"/>
                <w:b/>
                <w:bCs w:val="0"/>
                <w:color w:val="000000"/>
                <w:szCs w:val="21"/>
                <w:highlight w:val="none"/>
                <w:lang w:val="en-US" w:eastAsia="zh-CN"/>
              </w:rPr>
              <w:t>8</w:t>
            </w:r>
            <w:r>
              <w:rPr>
                <w:rFonts w:hint="eastAsia" w:ascii="宋体" w:hAnsi="宋体" w:cs="宋体"/>
                <w:b/>
                <w:bCs w:val="0"/>
                <w:color w:val="000000"/>
                <w:szCs w:val="21"/>
                <w:highlight w:val="none"/>
              </w:rPr>
              <w:t>分）</w:t>
            </w:r>
          </w:p>
        </w:tc>
        <w:tc>
          <w:tcPr>
            <w:tcW w:w="7430" w:type="dxa"/>
            <w:noWrap w:val="0"/>
            <w:vAlign w:val="center"/>
          </w:tcPr>
          <w:p w14:paraId="3E2544FC">
            <w:pPr>
              <w:keepNext w:val="0"/>
              <w:keepLines w:val="0"/>
              <w:pageBreakBefore w:val="0"/>
              <w:numPr>
                <w:ilvl w:val="0"/>
                <w:numId w:val="0"/>
              </w:numPr>
              <w:spacing w:line="440" w:lineRule="atLeast"/>
              <w:ind w:firstLine="0"/>
              <w:jc w:val="left"/>
              <w:rPr>
                <w:rFonts w:hint="eastAsia"/>
                <w:b w:val="0"/>
                <w:bCs/>
                <w:color w:val="000000"/>
                <w:highlight w:val="none"/>
                <w:lang w:val="en-US" w:eastAsia="zh-CN"/>
              </w:rPr>
            </w:pPr>
            <w:r>
              <w:rPr>
                <w:rFonts w:hint="eastAsia"/>
                <w:b w:val="0"/>
                <w:bCs/>
                <w:color w:val="000000"/>
                <w:sz w:val="21"/>
                <w:highlight w:val="none"/>
                <w:lang w:val="en-US" w:eastAsia="zh-CN" w:bidi="ar-SA"/>
              </w:rPr>
              <w:t>1.</w:t>
            </w:r>
            <w:r>
              <w:rPr>
                <w:rFonts w:hint="eastAsia"/>
                <w:b w:val="0"/>
                <w:bCs/>
                <w:color w:val="000000"/>
                <w:highlight w:val="none"/>
                <w:lang w:val="en-US" w:eastAsia="zh-CN"/>
              </w:rPr>
              <w:t>供应商具备有效的电子与智能化工程专业承包一级的得4分；具备电子与智能化工程专业承包二级的得2分。本小项</w:t>
            </w:r>
            <w:r>
              <w:rPr>
                <w:rFonts w:hint="eastAsia"/>
                <w:b w:val="0"/>
                <w:bCs/>
                <w:color w:val="000000"/>
                <w:highlight w:val="none"/>
              </w:rPr>
              <w:t>最高得</w:t>
            </w:r>
            <w:r>
              <w:rPr>
                <w:rFonts w:hint="eastAsia"/>
                <w:b w:val="0"/>
                <w:bCs/>
                <w:color w:val="000000"/>
                <w:highlight w:val="none"/>
                <w:lang w:val="en-US" w:eastAsia="zh-CN"/>
              </w:rPr>
              <w:t>4</w:t>
            </w:r>
            <w:r>
              <w:rPr>
                <w:rFonts w:hint="eastAsia"/>
                <w:b w:val="0"/>
                <w:bCs/>
                <w:color w:val="000000"/>
                <w:highlight w:val="none"/>
              </w:rPr>
              <w:t>分</w:t>
            </w:r>
            <w:r>
              <w:rPr>
                <w:rFonts w:hint="eastAsia"/>
                <w:b w:val="0"/>
                <w:bCs/>
                <w:color w:val="000000"/>
                <w:highlight w:val="none"/>
                <w:lang w:val="en-US" w:eastAsia="zh-CN"/>
              </w:rPr>
              <w:t>。</w:t>
            </w:r>
          </w:p>
          <w:p w14:paraId="2658150B">
            <w:pPr>
              <w:keepNext w:val="0"/>
              <w:keepLines w:val="0"/>
              <w:pageBreakBefore w:val="0"/>
              <w:numPr>
                <w:ilvl w:val="0"/>
                <w:numId w:val="0"/>
              </w:numPr>
              <w:spacing w:line="440" w:lineRule="atLeast"/>
              <w:ind w:firstLine="0"/>
              <w:jc w:val="left"/>
              <w:rPr>
                <w:b w:val="0"/>
                <w:bCs/>
                <w:color w:val="000000"/>
                <w:highlight w:val="none"/>
              </w:rPr>
            </w:pPr>
            <w:r>
              <w:rPr>
                <w:rFonts w:hint="eastAsia"/>
                <w:b w:val="0"/>
                <w:bCs/>
                <w:color w:val="000000"/>
                <w:highlight w:val="none"/>
                <w:lang w:val="en-US" w:eastAsia="zh-CN"/>
              </w:rPr>
              <w:t>2.</w:t>
            </w:r>
            <w:r>
              <w:rPr>
                <w:rFonts w:hint="eastAsia"/>
                <w:b w:val="0"/>
                <w:bCs/>
                <w:color w:val="000000"/>
                <w:highlight w:val="none"/>
              </w:rPr>
              <w:t>供应商具有有效的</w:t>
            </w:r>
            <w:r>
              <w:rPr>
                <w:rFonts w:hint="eastAsia"/>
                <w:b w:val="0"/>
                <w:bCs/>
                <w:color w:val="000000"/>
                <w:highlight w:val="none"/>
                <w:lang w:val="en-US" w:eastAsia="zh-CN"/>
              </w:rPr>
              <w:t>ISO9001</w:t>
            </w:r>
            <w:r>
              <w:rPr>
                <w:rFonts w:hint="eastAsia"/>
                <w:b w:val="0"/>
                <w:bCs/>
                <w:color w:val="000000"/>
                <w:highlight w:val="none"/>
              </w:rPr>
              <w:t>质量管理体系</w:t>
            </w:r>
            <w:r>
              <w:rPr>
                <w:rFonts w:hint="eastAsia"/>
                <w:b w:val="0"/>
                <w:bCs/>
                <w:color w:val="000000"/>
                <w:highlight w:val="none"/>
                <w:lang w:val="en-US" w:eastAsia="zh-CN"/>
              </w:rPr>
              <w:t>认证</w:t>
            </w:r>
            <w:r>
              <w:rPr>
                <w:rFonts w:hint="eastAsia"/>
                <w:b w:val="0"/>
                <w:bCs/>
                <w:color w:val="000000"/>
                <w:highlight w:val="none"/>
              </w:rPr>
              <w:t>、</w:t>
            </w:r>
            <w:r>
              <w:rPr>
                <w:rFonts w:hint="eastAsia"/>
                <w:b w:val="0"/>
                <w:bCs/>
                <w:color w:val="000000"/>
                <w:highlight w:val="none"/>
                <w:lang w:val="en-US" w:eastAsia="zh-CN"/>
              </w:rPr>
              <w:t>ISO14001</w:t>
            </w:r>
            <w:r>
              <w:rPr>
                <w:rFonts w:hint="eastAsia"/>
                <w:b w:val="0"/>
                <w:bCs/>
                <w:color w:val="000000"/>
                <w:highlight w:val="none"/>
              </w:rPr>
              <w:t>环境管理体系</w:t>
            </w:r>
            <w:r>
              <w:rPr>
                <w:rFonts w:hint="eastAsia"/>
                <w:b w:val="0"/>
                <w:bCs/>
                <w:color w:val="000000"/>
                <w:highlight w:val="none"/>
                <w:lang w:val="en-US" w:eastAsia="zh-CN"/>
              </w:rPr>
              <w:t>认证</w:t>
            </w:r>
            <w:r>
              <w:rPr>
                <w:rFonts w:hint="eastAsia"/>
                <w:b w:val="0"/>
                <w:bCs/>
                <w:color w:val="000000"/>
                <w:highlight w:val="none"/>
              </w:rPr>
              <w:t>、</w:t>
            </w:r>
            <w:r>
              <w:rPr>
                <w:rFonts w:hint="eastAsia"/>
                <w:b w:val="0"/>
                <w:bCs/>
                <w:color w:val="000000"/>
                <w:highlight w:val="none"/>
                <w:lang w:val="en-US" w:eastAsia="zh-CN"/>
              </w:rPr>
              <w:t>ISO27701隐私</w:t>
            </w:r>
            <w:r>
              <w:rPr>
                <w:rFonts w:hint="eastAsia" w:ascii="宋体" w:hAnsi="宋体" w:cs="宋体"/>
                <w:bCs/>
                <w:color w:val="000000"/>
                <w:szCs w:val="21"/>
                <w:highlight w:val="none"/>
              </w:rPr>
              <w:t>信息</w:t>
            </w:r>
            <w:r>
              <w:rPr>
                <w:rFonts w:hint="eastAsia" w:ascii="宋体" w:hAnsi="宋体" w:cs="宋体"/>
                <w:bCs/>
                <w:color w:val="000000"/>
                <w:szCs w:val="21"/>
                <w:highlight w:val="none"/>
                <w:lang w:val="en-US" w:eastAsia="zh-CN"/>
              </w:rPr>
              <w:t>安全</w:t>
            </w:r>
            <w:r>
              <w:rPr>
                <w:rFonts w:hint="eastAsia" w:ascii="宋体" w:hAnsi="宋体" w:cs="宋体"/>
                <w:bCs/>
                <w:color w:val="000000"/>
                <w:szCs w:val="21"/>
                <w:highlight w:val="none"/>
              </w:rPr>
              <w:t>管理体系认证</w:t>
            </w:r>
            <w:r>
              <w:rPr>
                <w:rFonts w:hint="eastAsia" w:ascii="宋体" w:hAnsi="宋体" w:cs="宋体"/>
                <w:bCs/>
                <w:color w:val="000000"/>
                <w:szCs w:val="21"/>
                <w:highlight w:val="none"/>
                <w:lang w:eastAsia="zh-CN"/>
              </w:rPr>
              <w:t>、</w:t>
            </w:r>
            <w:r>
              <w:rPr>
                <w:rFonts w:hint="eastAsia" w:ascii="宋体" w:hAnsi="宋体" w:cs="宋体"/>
                <w:bCs/>
                <w:color w:val="000000"/>
                <w:szCs w:val="21"/>
                <w:highlight w:val="none"/>
                <w:lang w:val="en-US" w:eastAsia="zh-CN"/>
              </w:rPr>
              <w:t>ISO45001</w:t>
            </w:r>
            <w:r>
              <w:rPr>
                <w:rFonts w:hint="eastAsia"/>
                <w:b w:val="0"/>
                <w:bCs/>
                <w:color w:val="000000"/>
                <w:highlight w:val="none"/>
              </w:rPr>
              <w:t>职业健康安全管理体系</w:t>
            </w:r>
            <w:r>
              <w:rPr>
                <w:rFonts w:hint="eastAsia"/>
                <w:b w:val="0"/>
                <w:bCs/>
                <w:color w:val="000000"/>
                <w:highlight w:val="none"/>
                <w:lang w:val="en-US" w:eastAsia="zh-CN"/>
              </w:rPr>
              <w:t>认证、ISO27001信息安全管理体系认证</w:t>
            </w:r>
            <w:r>
              <w:rPr>
                <w:rFonts w:hint="eastAsia"/>
                <w:b w:val="0"/>
                <w:bCs/>
                <w:color w:val="000000"/>
                <w:highlight w:val="none"/>
              </w:rPr>
              <w:t>，有一个得1分，</w:t>
            </w:r>
            <w:r>
              <w:rPr>
                <w:rFonts w:hint="eastAsia"/>
                <w:b w:val="0"/>
                <w:bCs/>
                <w:color w:val="000000"/>
                <w:highlight w:val="none"/>
                <w:lang w:val="en-US" w:eastAsia="zh-CN"/>
              </w:rPr>
              <w:t>本小项</w:t>
            </w:r>
            <w:r>
              <w:rPr>
                <w:rFonts w:hint="eastAsia"/>
                <w:b w:val="0"/>
                <w:bCs/>
                <w:color w:val="000000"/>
                <w:highlight w:val="none"/>
              </w:rPr>
              <w:t>最高得</w:t>
            </w:r>
            <w:r>
              <w:rPr>
                <w:rFonts w:hint="eastAsia"/>
                <w:b w:val="0"/>
                <w:bCs/>
                <w:color w:val="000000"/>
                <w:highlight w:val="none"/>
                <w:lang w:val="en-US" w:eastAsia="zh-CN"/>
              </w:rPr>
              <w:t>4</w:t>
            </w:r>
            <w:r>
              <w:rPr>
                <w:rFonts w:hint="eastAsia"/>
                <w:b w:val="0"/>
                <w:bCs/>
                <w:color w:val="000000"/>
                <w:highlight w:val="none"/>
              </w:rPr>
              <w:t>分。</w:t>
            </w:r>
          </w:p>
          <w:p w14:paraId="7A059289">
            <w:pPr>
              <w:keepNext w:val="0"/>
              <w:keepLines w:val="0"/>
              <w:pageBreakBefore w:val="0"/>
              <w:spacing w:line="440" w:lineRule="atLeast"/>
              <w:ind w:firstLine="0"/>
              <w:rPr>
                <w:b w:val="0"/>
                <w:bCs/>
                <w:color w:val="000000"/>
                <w:highlight w:val="none"/>
              </w:rPr>
            </w:pPr>
            <w:r>
              <w:rPr>
                <w:rFonts w:hint="eastAsia"/>
                <w:b w:val="0"/>
                <w:bCs/>
                <w:color w:val="000000"/>
                <w:highlight w:val="none"/>
              </w:rPr>
              <w:t>须提供有效的证书原件扫描件以及全国认证认可信息公共服务平台（http://cx.cnca.cn/CertECloud/result/skipResultList）查询截图上传到响应文件中，证明资料不全或未提供均不得分。</w:t>
            </w:r>
          </w:p>
        </w:tc>
        <w:tc>
          <w:tcPr>
            <w:tcW w:w="1178" w:type="dxa"/>
            <w:noWrap w:val="0"/>
            <w:vAlign w:val="center"/>
          </w:tcPr>
          <w:p w14:paraId="293CE3D8">
            <w:pPr>
              <w:keepNext w:val="0"/>
              <w:keepLines w:val="0"/>
              <w:pageBreakBefore w:val="0"/>
              <w:spacing w:line="440" w:lineRule="atLeast"/>
              <w:ind w:left="-78" w:right="-73" w:firstLine="0"/>
              <w:jc w:val="center"/>
              <w:rPr>
                <w:rFonts w:hint="eastAsia" w:ascii="宋体" w:hAnsi="宋体" w:eastAsia="宋体" w:cs="宋体"/>
                <w:b w:val="0"/>
                <w:bCs/>
                <w:color w:val="000000"/>
                <w:szCs w:val="21"/>
                <w:highlight w:val="none"/>
                <w:lang w:eastAsia="zh-CN"/>
              </w:rPr>
            </w:pPr>
            <w:r>
              <w:rPr>
                <w:rFonts w:hint="eastAsia" w:ascii="宋体" w:hAnsi="宋体" w:cs="宋体"/>
                <w:b w:val="0"/>
                <w:bCs/>
                <w:color w:val="000000"/>
                <w:szCs w:val="21"/>
                <w:highlight w:val="none"/>
                <w:lang w:val="en-US" w:eastAsia="zh-CN"/>
              </w:rPr>
              <w:t>8</w:t>
            </w:r>
          </w:p>
        </w:tc>
      </w:tr>
      <w:tr w14:paraId="4BEA1F3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1" w:type="dxa"/>
            <w:noWrap w:val="0"/>
            <w:vAlign w:val="center"/>
          </w:tcPr>
          <w:p w14:paraId="425C8C37">
            <w:pPr>
              <w:keepNext w:val="0"/>
              <w:keepLines w:val="0"/>
              <w:pageBreakBefore w:val="0"/>
              <w:spacing w:line="440" w:lineRule="atLeast"/>
              <w:ind w:firstLine="0"/>
              <w:jc w:val="center"/>
              <w:rPr>
                <w:rFonts w:hint="eastAsia" w:ascii="宋体" w:hAnsi="宋体" w:cs="宋体"/>
                <w:b/>
                <w:bCs w:val="0"/>
                <w:color w:val="000000"/>
                <w:szCs w:val="21"/>
                <w:highlight w:val="none"/>
              </w:rPr>
            </w:pPr>
            <w:r>
              <w:rPr>
                <w:rFonts w:hint="eastAsia" w:ascii="宋体" w:hAnsi="宋体" w:cs="宋体"/>
                <w:b/>
                <w:bCs w:val="0"/>
                <w:color w:val="000000"/>
                <w:szCs w:val="21"/>
                <w:highlight w:val="none"/>
              </w:rPr>
              <w:t>项目业绩</w:t>
            </w:r>
          </w:p>
          <w:p w14:paraId="1FA5A73B">
            <w:pPr>
              <w:keepNext w:val="0"/>
              <w:keepLines w:val="0"/>
              <w:pageBreakBefore w:val="0"/>
              <w:spacing w:line="440" w:lineRule="atLeast"/>
              <w:ind w:firstLine="0"/>
              <w:jc w:val="center"/>
              <w:rPr>
                <w:rFonts w:hint="eastAsia" w:ascii="宋体" w:hAnsi="宋体" w:eastAsia="宋体" w:cs="宋体"/>
                <w:b/>
                <w:bCs w:val="0"/>
                <w:color w:val="000000"/>
                <w:sz w:val="21"/>
                <w:szCs w:val="21"/>
                <w:highlight w:val="none"/>
                <w:lang w:val="en-US" w:eastAsia="zh-CN" w:bidi="ar-SA"/>
              </w:rPr>
            </w:pPr>
            <w:r>
              <w:rPr>
                <w:rFonts w:hint="eastAsia" w:ascii="宋体" w:hAnsi="宋体" w:cs="宋体"/>
                <w:b/>
                <w:bCs w:val="0"/>
                <w:color w:val="000000"/>
                <w:szCs w:val="21"/>
                <w:highlight w:val="none"/>
              </w:rPr>
              <w:t>（</w:t>
            </w:r>
            <w:r>
              <w:rPr>
                <w:rFonts w:hint="eastAsia" w:ascii="宋体" w:hAnsi="宋体" w:cs="宋体"/>
                <w:b/>
                <w:bCs w:val="0"/>
                <w:color w:val="000000"/>
                <w:szCs w:val="21"/>
                <w:highlight w:val="none"/>
                <w:lang w:val="en-US" w:eastAsia="zh-CN"/>
              </w:rPr>
              <w:t>4</w:t>
            </w:r>
            <w:r>
              <w:rPr>
                <w:rFonts w:hint="eastAsia" w:ascii="宋体" w:hAnsi="宋体" w:cs="宋体"/>
                <w:b/>
                <w:bCs w:val="0"/>
                <w:color w:val="000000"/>
                <w:szCs w:val="21"/>
                <w:highlight w:val="none"/>
              </w:rPr>
              <w:t>分）</w:t>
            </w:r>
          </w:p>
        </w:tc>
        <w:tc>
          <w:tcPr>
            <w:tcW w:w="7430" w:type="dxa"/>
            <w:noWrap w:val="0"/>
            <w:vAlign w:val="center"/>
          </w:tcPr>
          <w:p w14:paraId="20933A53">
            <w:pPr>
              <w:keepNext w:val="0"/>
              <w:keepLines w:val="0"/>
              <w:pageBreakBefore w:val="0"/>
              <w:spacing w:line="440" w:lineRule="atLeast"/>
              <w:ind w:firstLine="0"/>
              <w:rPr>
                <w:rFonts w:hint="eastAsia" w:ascii="宋体" w:hAnsi="宋体" w:cs="宋体"/>
                <w:b w:val="0"/>
                <w:bCs/>
                <w:color w:val="000000"/>
                <w:szCs w:val="21"/>
                <w:highlight w:val="none"/>
              </w:rPr>
            </w:pPr>
            <w:r>
              <w:rPr>
                <w:rFonts w:hint="eastAsia" w:ascii="宋体" w:hAnsi="宋体" w:cs="宋体"/>
                <w:b w:val="0"/>
                <w:bCs/>
                <w:color w:val="000000"/>
                <w:szCs w:val="21"/>
                <w:highlight w:val="none"/>
              </w:rPr>
              <w:t>供应商</w:t>
            </w:r>
            <w:r>
              <w:rPr>
                <w:rFonts w:hint="eastAsia" w:ascii="宋体" w:hAnsi="宋体" w:cs="宋体"/>
                <w:b w:val="0"/>
                <w:bCs/>
                <w:color w:val="000000"/>
                <w:szCs w:val="21"/>
                <w:highlight w:val="none"/>
                <w:lang w:val="en-US" w:eastAsia="zh-CN"/>
              </w:rPr>
              <w:t>提供</w:t>
            </w:r>
            <w:r>
              <w:rPr>
                <w:rFonts w:hint="eastAsia" w:ascii="宋体" w:hAnsi="宋体" w:cs="宋体"/>
                <w:b w:val="0"/>
                <w:bCs/>
                <w:color w:val="000000"/>
                <w:szCs w:val="21"/>
                <w:highlight w:val="none"/>
              </w:rPr>
              <w:t>自202</w:t>
            </w:r>
            <w:r>
              <w:rPr>
                <w:rFonts w:hint="eastAsia" w:ascii="宋体" w:hAnsi="宋体" w:cs="宋体"/>
                <w:b w:val="0"/>
                <w:bCs/>
                <w:color w:val="000000"/>
                <w:szCs w:val="21"/>
                <w:highlight w:val="none"/>
                <w:lang w:val="en-US" w:eastAsia="zh-CN"/>
              </w:rPr>
              <w:t>3</w:t>
            </w:r>
            <w:r>
              <w:rPr>
                <w:rFonts w:hint="eastAsia" w:ascii="宋体" w:hAnsi="宋体" w:cs="宋体"/>
                <w:b w:val="0"/>
                <w:bCs/>
                <w:color w:val="000000"/>
                <w:szCs w:val="21"/>
                <w:highlight w:val="none"/>
              </w:rPr>
              <w:t>年1月1日起（以合同签订的时间为准）</w:t>
            </w:r>
            <w:r>
              <w:rPr>
                <w:rFonts w:hint="eastAsia" w:ascii="宋体" w:hAnsi="宋体" w:cs="宋体"/>
                <w:b w:val="0"/>
                <w:bCs/>
                <w:color w:val="000000"/>
                <w:szCs w:val="21"/>
                <w:highlight w:val="none"/>
                <w:lang w:val="en-US" w:eastAsia="zh-CN"/>
              </w:rPr>
              <w:t>视频监控类</w:t>
            </w:r>
            <w:r>
              <w:rPr>
                <w:rFonts w:hint="eastAsia" w:ascii="宋体" w:hAnsi="宋体" w:eastAsia="宋体" w:cs="宋体"/>
                <w:b w:val="0"/>
                <w:bCs/>
                <w:color w:val="000000"/>
                <w:sz w:val="21"/>
                <w:szCs w:val="21"/>
                <w:highlight w:val="none"/>
                <w:lang w:val="en-US" w:eastAsia="zh-CN"/>
              </w:rPr>
              <w:t>业绩</w:t>
            </w:r>
            <w:r>
              <w:rPr>
                <w:rFonts w:hint="eastAsia" w:ascii="宋体" w:hAnsi="宋体" w:cs="宋体"/>
                <w:b w:val="0"/>
                <w:bCs/>
                <w:color w:val="000000"/>
                <w:szCs w:val="21"/>
                <w:highlight w:val="none"/>
                <w:lang w:eastAsia="zh-CN"/>
              </w:rPr>
              <w:t>，</w:t>
            </w:r>
            <w:r>
              <w:rPr>
                <w:rFonts w:hint="eastAsia" w:ascii="宋体" w:hAnsi="宋体" w:cs="宋体"/>
                <w:b w:val="0"/>
                <w:bCs/>
                <w:color w:val="000000"/>
                <w:szCs w:val="21"/>
                <w:highlight w:val="none"/>
              </w:rPr>
              <w:t>每提供一个得</w:t>
            </w:r>
            <w:r>
              <w:rPr>
                <w:rFonts w:hint="eastAsia" w:ascii="宋体" w:hAnsi="宋体" w:cs="宋体"/>
                <w:b w:val="0"/>
                <w:bCs/>
                <w:color w:val="000000"/>
                <w:szCs w:val="21"/>
                <w:highlight w:val="none"/>
                <w:lang w:val="en-US" w:eastAsia="zh-CN"/>
              </w:rPr>
              <w:t>1</w:t>
            </w:r>
            <w:r>
              <w:rPr>
                <w:rFonts w:hint="eastAsia" w:ascii="宋体" w:hAnsi="宋体" w:cs="宋体"/>
                <w:b w:val="0"/>
                <w:bCs/>
                <w:color w:val="000000"/>
                <w:szCs w:val="21"/>
                <w:highlight w:val="none"/>
              </w:rPr>
              <w:t>分，</w:t>
            </w:r>
            <w:r>
              <w:rPr>
                <w:rFonts w:hint="eastAsia" w:ascii="宋体" w:hAnsi="宋体" w:eastAsia="宋体" w:cs="宋体"/>
                <w:bCs/>
                <w:color w:val="000000"/>
                <w:szCs w:val="21"/>
                <w:highlight w:val="none"/>
                <w:lang w:val="en-US" w:bidi="zh-CN"/>
              </w:rPr>
              <w:t>最高得</w:t>
            </w:r>
            <w:r>
              <w:rPr>
                <w:rFonts w:hint="eastAsia" w:ascii="宋体" w:hAnsi="宋体" w:cs="宋体"/>
                <w:b w:val="0"/>
                <w:bCs/>
                <w:color w:val="000000"/>
                <w:szCs w:val="21"/>
                <w:highlight w:val="none"/>
                <w:lang w:val="en-US" w:eastAsia="zh-CN"/>
              </w:rPr>
              <w:t>3</w:t>
            </w:r>
            <w:r>
              <w:rPr>
                <w:rFonts w:hint="eastAsia" w:ascii="宋体" w:hAnsi="宋体" w:cs="宋体"/>
                <w:b w:val="0"/>
                <w:bCs/>
                <w:color w:val="000000"/>
                <w:szCs w:val="21"/>
                <w:highlight w:val="none"/>
              </w:rPr>
              <w:t>分。</w:t>
            </w:r>
          </w:p>
          <w:p w14:paraId="03D7C5D1">
            <w:pPr>
              <w:keepNext w:val="0"/>
              <w:keepLines w:val="0"/>
              <w:pageBreakBefore w:val="0"/>
              <w:spacing w:line="440" w:lineRule="atLeast"/>
              <w:ind w:firstLine="0"/>
              <w:rPr>
                <w:rFonts w:hint="eastAsia" w:ascii="宋体" w:hAnsi="宋体" w:cs="宋体"/>
                <w:b w:val="0"/>
                <w:bCs/>
                <w:color w:val="000000"/>
                <w:szCs w:val="21"/>
                <w:highlight w:val="none"/>
              </w:rPr>
            </w:pPr>
            <w:r>
              <w:rPr>
                <w:rFonts w:hint="eastAsia" w:ascii="宋体" w:hAnsi="宋体" w:eastAsia="宋体" w:cs="宋体"/>
                <w:b w:val="0"/>
                <w:bCs/>
                <w:color w:val="000000"/>
                <w:szCs w:val="21"/>
                <w:highlight w:val="none"/>
                <w:lang w:val="en-US" w:eastAsia="zh-CN"/>
              </w:rPr>
              <w:t>须提供中标通知书、合同、验收报告，三者缺一不可，原件扫描件上传至响应文件中并加盖单位公章。时间以合同签订时间为准。若提供的证明材料不能反映该业绩的相关数据和内容的，该业绩不予认可。</w:t>
            </w:r>
          </w:p>
        </w:tc>
        <w:tc>
          <w:tcPr>
            <w:tcW w:w="1178" w:type="dxa"/>
            <w:noWrap w:val="0"/>
            <w:vAlign w:val="center"/>
          </w:tcPr>
          <w:p w14:paraId="0870F159">
            <w:pPr>
              <w:keepNext w:val="0"/>
              <w:keepLines w:val="0"/>
              <w:pageBreakBefore w:val="0"/>
              <w:spacing w:line="440" w:lineRule="atLeast"/>
              <w:ind w:left="-78" w:right="-73" w:firstLine="0"/>
              <w:jc w:val="center"/>
              <w:rPr>
                <w:rFonts w:hint="eastAsia" w:ascii="宋体" w:hAnsi="宋体" w:eastAsia="宋体" w:cs="宋体"/>
                <w:b w:val="0"/>
                <w:bCs/>
                <w:color w:val="000000"/>
                <w:szCs w:val="21"/>
                <w:highlight w:val="none"/>
                <w:lang w:eastAsia="zh-CN"/>
              </w:rPr>
            </w:pPr>
            <w:r>
              <w:rPr>
                <w:rFonts w:hint="eastAsia" w:ascii="宋体" w:hAnsi="宋体" w:cs="宋体"/>
                <w:b w:val="0"/>
                <w:bCs/>
                <w:color w:val="000000"/>
                <w:szCs w:val="21"/>
                <w:highlight w:val="none"/>
                <w:lang w:val="en-US" w:eastAsia="zh-CN"/>
              </w:rPr>
              <w:t>4</w:t>
            </w:r>
          </w:p>
        </w:tc>
      </w:tr>
      <w:tr w14:paraId="5411AAC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1" w:type="dxa"/>
            <w:noWrap w:val="0"/>
            <w:vAlign w:val="center"/>
          </w:tcPr>
          <w:p w14:paraId="2F9DE0B3">
            <w:pPr>
              <w:keepNext w:val="0"/>
              <w:keepLines w:val="0"/>
              <w:pageBreakBefore w:val="0"/>
              <w:spacing w:line="440" w:lineRule="atLeast"/>
              <w:ind w:firstLine="0"/>
              <w:jc w:val="center"/>
              <w:rPr>
                <w:rFonts w:hint="eastAsia" w:ascii="宋体" w:hAnsi="宋体" w:eastAsia="宋体" w:cs="宋体"/>
                <w:b/>
                <w:bCs w:val="0"/>
                <w:color w:val="000000"/>
                <w:szCs w:val="21"/>
                <w:highlight w:val="none"/>
                <w:lang w:val="en-US" w:eastAsia="zh-CN"/>
              </w:rPr>
            </w:pPr>
            <w:r>
              <w:rPr>
                <w:rFonts w:hint="eastAsia" w:ascii="宋体" w:hAnsi="宋体" w:eastAsia="宋体" w:cs="宋体"/>
                <w:b/>
                <w:bCs w:val="0"/>
                <w:color w:val="000000"/>
                <w:szCs w:val="21"/>
                <w:highlight w:val="none"/>
                <w:lang w:val="en-US" w:eastAsia="zh-CN"/>
              </w:rPr>
              <w:t>质保承诺</w:t>
            </w:r>
          </w:p>
          <w:p w14:paraId="2BA9F707">
            <w:pPr>
              <w:keepNext w:val="0"/>
              <w:keepLines w:val="0"/>
              <w:pageBreakBefore w:val="0"/>
              <w:spacing w:line="440" w:lineRule="atLeast"/>
              <w:ind w:firstLine="0"/>
              <w:jc w:val="center"/>
              <w:rPr>
                <w:rFonts w:hint="eastAsia" w:ascii="Arial" w:hAnsi="Arial" w:eastAsia="幼圆" w:cs="Arial"/>
                <w:b/>
                <w:bCs/>
                <w:color w:val="000000"/>
                <w:sz w:val="44"/>
                <w:szCs w:val="44"/>
                <w:highlight w:val="none"/>
                <w:lang w:val="en-US" w:eastAsia="zh-CN" w:bidi="ar-SA"/>
              </w:rPr>
            </w:pPr>
            <w:r>
              <w:rPr>
                <w:rFonts w:hint="eastAsia" w:ascii="宋体" w:hAnsi="宋体" w:eastAsia="宋体" w:cs="宋体"/>
                <w:b/>
                <w:bCs w:val="0"/>
                <w:color w:val="000000"/>
                <w:szCs w:val="21"/>
                <w:highlight w:val="none"/>
                <w:lang w:val="en-US" w:eastAsia="zh-CN"/>
              </w:rPr>
              <w:t>（</w:t>
            </w:r>
            <w:r>
              <w:rPr>
                <w:rFonts w:hint="eastAsia" w:ascii="宋体" w:hAnsi="宋体" w:cs="宋体"/>
                <w:b/>
                <w:bCs w:val="0"/>
                <w:color w:val="000000"/>
                <w:szCs w:val="21"/>
                <w:highlight w:val="none"/>
                <w:lang w:val="en-US" w:eastAsia="zh-CN"/>
              </w:rPr>
              <w:t>3</w:t>
            </w:r>
            <w:r>
              <w:rPr>
                <w:rFonts w:hint="eastAsia" w:ascii="宋体" w:hAnsi="宋体" w:eastAsia="宋体" w:cs="宋体"/>
                <w:b/>
                <w:bCs w:val="0"/>
                <w:color w:val="000000"/>
                <w:szCs w:val="21"/>
                <w:highlight w:val="none"/>
                <w:lang w:val="en-US" w:eastAsia="zh-CN"/>
              </w:rPr>
              <w:t>分）</w:t>
            </w:r>
          </w:p>
        </w:tc>
        <w:tc>
          <w:tcPr>
            <w:tcW w:w="7430" w:type="dxa"/>
            <w:noWrap w:val="0"/>
            <w:vAlign w:val="center"/>
          </w:tcPr>
          <w:p w14:paraId="366AA44C">
            <w:pPr>
              <w:spacing w:line="360" w:lineRule="auto"/>
              <w:rPr>
                <w:rFonts w:hint="eastAsia" w:ascii="宋体" w:hAnsi="宋体" w:eastAsia="宋体" w:cs="宋体"/>
                <w:bCs/>
                <w:color w:val="000000"/>
                <w:szCs w:val="21"/>
                <w:highlight w:val="none"/>
                <w:lang w:val="en-US" w:bidi="zh-CN"/>
              </w:rPr>
            </w:pPr>
            <w:r>
              <w:rPr>
                <w:rFonts w:hint="eastAsia" w:ascii="宋体" w:hAnsi="宋体" w:eastAsia="宋体" w:cs="宋体"/>
                <w:bCs/>
                <w:color w:val="000000"/>
                <w:szCs w:val="21"/>
                <w:highlight w:val="none"/>
                <w:lang w:val="en-US" w:eastAsia="zh-CN" w:bidi="zh-CN"/>
              </w:rPr>
              <w:t>本</w:t>
            </w:r>
            <w:r>
              <w:rPr>
                <w:rFonts w:hint="eastAsia" w:ascii="宋体" w:hAnsi="宋体" w:eastAsia="宋体" w:cs="宋体"/>
                <w:bCs/>
                <w:color w:val="000000"/>
                <w:szCs w:val="21"/>
                <w:highlight w:val="none"/>
                <w:lang w:bidi="zh-CN"/>
              </w:rPr>
              <w:t>项目新增实施部署的平台和产品</w:t>
            </w:r>
            <w:r>
              <w:rPr>
                <w:rFonts w:hint="eastAsia" w:ascii="宋体" w:hAnsi="宋体" w:eastAsia="宋体" w:cs="宋体"/>
                <w:bCs/>
                <w:color w:val="000000"/>
                <w:szCs w:val="21"/>
                <w:highlight w:val="none"/>
                <w:lang w:val="en-US" w:bidi="zh-CN"/>
              </w:rPr>
              <w:t>在原有</w:t>
            </w:r>
            <w:r>
              <w:rPr>
                <w:rFonts w:hint="eastAsia" w:ascii="宋体" w:hAnsi="宋体" w:cs="宋体"/>
                <w:bCs/>
                <w:color w:val="000000"/>
                <w:szCs w:val="21"/>
                <w:highlight w:val="none"/>
                <w:lang w:val="en-US" w:bidi="zh-CN"/>
              </w:rPr>
              <w:t>5</w:t>
            </w:r>
            <w:r>
              <w:rPr>
                <w:rFonts w:hint="eastAsia" w:ascii="宋体" w:hAnsi="宋体" w:eastAsia="宋体" w:cs="宋体"/>
                <w:bCs/>
                <w:color w:val="000000"/>
                <w:szCs w:val="21"/>
                <w:highlight w:val="none"/>
                <w:lang w:val="en-US" w:bidi="zh-CN"/>
              </w:rPr>
              <w:t>年质保的基础上，每增加一年得</w:t>
            </w:r>
            <w:r>
              <w:rPr>
                <w:rFonts w:hint="eastAsia" w:ascii="宋体" w:hAnsi="宋体" w:cs="宋体"/>
                <w:bCs/>
                <w:color w:val="000000"/>
                <w:szCs w:val="21"/>
                <w:highlight w:val="none"/>
                <w:lang w:val="en-US" w:bidi="zh-CN"/>
              </w:rPr>
              <w:t>1</w:t>
            </w:r>
            <w:r>
              <w:rPr>
                <w:rFonts w:hint="eastAsia" w:ascii="宋体" w:hAnsi="宋体" w:eastAsia="宋体" w:cs="宋体"/>
                <w:bCs/>
                <w:color w:val="000000"/>
                <w:szCs w:val="21"/>
                <w:highlight w:val="none"/>
                <w:lang w:val="en-US" w:bidi="zh-CN"/>
              </w:rPr>
              <w:t>分，最高得</w:t>
            </w:r>
            <w:r>
              <w:rPr>
                <w:rFonts w:hint="eastAsia" w:ascii="宋体" w:hAnsi="宋体" w:cs="宋体"/>
                <w:bCs/>
                <w:color w:val="000000"/>
                <w:szCs w:val="21"/>
                <w:highlight w:val="none"/>
                <w:lang w:val="en-US" w:bidi="zh-CN"/>
              </w:rPr>
              <w:t>3</w:t>
            </w:r>
            <w:r>
              <w:rPr>
                <w:rFonts w:hint="eastAsia" w:ascii="宋体" w:hAnsi="宋体" w:eastAsia="宋体" w:cs="宋体"/>
                <w:bCs/>
                <w:color w:val="000000"/>
                <w:szCs w:val="21"/>
                <w:highlight w:val="none"/>
                <w:lang w:val="en-US" w:bidi="zh-CN"/>
              </w:rPr>
              <w:t>分。</w:t>
            </w:r>
          </w:p>
          <w:p w14:paraId="1C2894BE">
            <w:pPr>
              <w:spacing w:line="360" w:lineRule="auto"/>
              <w:rPr>
                <w:rFonts w:eastAsia="宋体"/>
                <w:color w:val="000000"/>
                <w:highlight w:val="none"/>
                <w:lang w:val="en-US" w:eastAsia="zh-CN"/>
              </w:rPr>
            </w:pPr>
            <w:r>
              <w:rPr>
                <w:rFonts w:hint="eastAsia"/>
                <w:color w:val="000000"/>
                <w:highlight w:val="none"/>
                <w:lang w:val="en-US" w:eastAsia="zh-CN"/>
              </w:rPr>
              <w:t>须提供承诺书原件</w:t>
            </w:r>
            <w:r>
              <w:rPr>
                <w:rFonts w:hint="eastAsia" w:ascii="宋体" w:hAnsi="宋体" w:eastAsia="宋体" w:cs="宋体"/>
                <w:b w:val="0"/>
                <w:bCs/>
                <w:color w:val="000000"/>
                <w:szCs w:val="21"/>
                <w:highlight w:val="none"/>
                <w:lang w:val="en-US" w:eastAsia="zh-CN"/>
              </w:rPr>
              <w:t>并加盖单位公章</w:t>
            </w:r>
            <w:r>
              <w:rPr>
                <w:rFonts w:hint="eastAsia"/>
                <w:b w:val="0"/>
                <w:bCs/>
                <w:color w:val="000000"/>
                <w:highlight w:val="none"/>
              </w:rPr>
              <w:t>证明资料不全或未提供均不得分。</w:t>
            </w:r>
          </w:p>
        </w:tc>
        <w:tc>
          <w:tcPr>
            <w:tcW w:w="1178" w:type="dxa"/>
            <w:noWrap w:val="0"/>
            <w:vAlign w:val="center"/>
          </w:tcPr>
          <w:p w14:paraId="03A0E971">
            <w:pPr>
              <w:keepNext w:val="0"/>
              <w:keepLines w:val="0"/>
              <w:pageBreakBefore w:val="0"/>
              <w:spacing w:line="440" w:lineRule="atLeast"/>
              <w:ind w:firstLine="0"/>
              <w:jc w:val="center"/>
              <w:rPr>
                <w:rFonts w:hint="eastAsia" w:ascii="宋体" w:hAnsi="宋体" w:cs="宋体"/>
                <w:b w:val="0"/>
                <w:bCs/>
                <w:color w:val="000000"/>
                <w:sz w:val="21"/>
                <w:szCs w:val="21"/>
                <w:highlight w:val="none"/>
                <w:lang w:val="en-US" w:eastAsia="zh-CN" w:bidi="ar-SA"/>
              </w:rPr>
            </w:pPr>
            <w:r>
              <w:rPr>
                <w:rFonts w:hint="eastAsia" w:ascii="宋体" w:hAnsi="宋体" w:cs="宋体"/>
                <w:b w:val="0"/>
                <w:bCs/>
                <w:color w:val="000000"/>
                <w:szCs w:val="21"/>
                <w:highlight w:val="none"/>
                <w:lang w:val="en-US" w:eastAsia="zh-CN"/>
              </w:rPr>
              <w:t>3</w:t>
            </w:r>
          </w:p>
        </w:tc>
      </w:tr>
      <w:tr w14:paraId="669FA38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6" w:hRule="atLeast"/>
          <w:jc w:val="center"/>
        </w:trPr>
        <w:tc>
          <w:tcPr>
            <w:tcW w:w="1281" w:type="dxa"/>
            <w:noWrap w:val="0"/>
            <w:vAlign w:val="center"/>
          </w:tcPr>
          <w:p w14:paraId="19301069">
            <w:pPr>
              <w:keepNext w:val="0"/>
              <w:keepLines w:val="0"/>
              <w:pageBreakBefore w:val="0"/>
              <w:spacing w:line="440" w:lineRule="atLeast"/>
              <w:ind w:firstLine="0"/>
              <w:jc w:val="center"/>
              <w:rPr>
                <w:rFonts w:ascii="宋体" w:hAnsi="宋体" w:eastAsia="宋体" w:cs="宋体"/>
                <w:b/>
                <w:bCs w:val="0"/>
                <w:color w:val="000000"/>
                <w:sz w:val="21"/>
                <w:szCs w:val="21"/>
                <w:highlight w:val="none"/>
                <w:lang w:val="en-US" w:eastAsia="zh-CN" w:bidi="ar-SA"/>
              </w:rPr>
            </w:pPr>
            <w:r>
              <w:rPr>
                <w:rFonts w:hint="eastAsia" w:ascii="宋体" w:hAnsi="宋体" w:eastAsia="宋体" w:cs="宋体"/>
                <w:b/>
                <w:bCs w:val="0"/>
                <w:color w:val="000000"/>
                <w:sz w:val="21"/>
                <w:szCs w:val="21"/>
                <w:highlight w:val="none"/>
                <w:lang w:val="en-US" w:eastAsia="zh-CN" w:bidi="ar-SA"/>
              </w:rPr>
              <w:t>三</w:t>
            </w:r>
          </w:p>
        </w:tc>
        <w:tc>
          <w:tcPr>
            <w:tcW w:w="8608" w:type="dxa"/>
            <w:gridSpan w:val="2"/>
            <w:noWrap w:val="0"/>
            <w:vAlign w:val="center"/>
          </w:tcPr>
          <w:p w14:paraId="7100D55F">
            <w:pPr>
              <w:keepNext w:val="0"/>
              <w:keepLines w:val="0"/>
              <w:pageBreakBefore w:val="0"/>
              <w:spacing w:line="440" w:lineRule="atLeast"/>
              <w:ind w:left="-78" w:right="-73" w:firstLine="0"/>
              <w:jc w:val="both"/>
              <w:rPr>
                <w:rFonts w:hint="eastAsia" w:ascii="宋体" w:hAnsi="宋体" w:cs="宋体"/>
                <w:b/>
                <w:bCs w:val="0"/>
                <w:color w:val="000000"/>
                <w:szCs w:val="21"/>
                <w:highlight w:val="none"/>
              </w:rPr>
            </w:pPr>
            <w:r>
              <w:rPr>
                <w:rFonts w:hint="eastAsia" w:ascii="宋体" w:hAnsi="宋体" w:cs="宋体"/>
                <w:b/>
                <w:bCs w:val="0"/>
                <w:color w:val="000000"/>
                <w:szCs w:val="21"/>
                <w:highlight w:val="none"/>
              </w:rPr>
              <w:t>技术部分（合计</w:t>
            </w:r>
            <w:r>
              <w:rPr>
                <w:rFonts w:hint="eastAsia" w:ascii="宋体" w:hAnsi="宋体" w:cs="宋体"/>
                <w:b/>
                <w:bCs w:val="0"/>
                <w:color w:val="000000"/>
                <w:szCs w:val="21"/>
                <w:highlight w:val="none"/>
                <w:lang w:val="en-US" w:eastAsia="zh-CN"/>
              </w:rPr>
              <w:t>45</w:t>
            </w:r>
            <w:r>
              <w:rPr>
                <w:rFonts w:hint="eastAsia" w:ascii="宋体" w:hAnsi="宋体" w:cs="宋体"/>
                <w:b/>
                <w:bCs w:val="0"/>
                <w:color w:val="000000"/>
                <w:szCs w:val="21"/>
                <w:highlight w:val="none"/>
              </w:rPr>
              <w:t>分）</w:t>
            </w:r>
          </w:p>
        </w:tc>
      </w:tr>
      <w:tr w14:paraId="408A2BA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1" w:type="dxa"/>
            <w:noWrap w:val="0"/>
            <w:vAlign w:val="center"/>
          </w:tcPr>
          <w:p w14:paraId="7C31A097">
            <w:pPr>
              <w:keepNext w:val="0"/>
              <w:keepLines w:val="0"/>
              <w:pageBreakBefore w:val="0"/>
              <w:spacing w:line="440" w:lineRule="atLeast"/>
              <w:ind w:firstLine="0"/>
              <w:jc w:val="center"/>
              <w:rPr>
                <w:rFonts w:hint="eastAsia" w:ascii="宋体" w:hAnsi="宋体" w:cs="宋体"/>
                <w:b/>
                <w:bCs w:val="0"/>
                <w:color w:val="000000"/>
                <w:szCs w:val="21"/>
                <w:highlight w:val="none"/>
              </w:rPr>
            </w:pPr>
            <w:r>
              <w:rPr>
                <w:rFonts w:hint="eastAsia" w:ascii="宋体" w:hAnsi="宋体" w:cs="宋体"/>
                <w:b/>
                <w:bCs w:val="0"/>
                <w:color w:val="000000"/>
                <w:szCs w:val="21"/>
                <w:highlight w:val="none"/>
                <w:lang w:val="en-US" w:eastAsia="zh-CN"/>
              </w:rPr>
              <w:t>产品</w:t>
            </w:r>
            <w:r>
              <w:rPr>
                <w:rFonts w:hint="eastAsia" w:ascii="宋体" w:hAnsi="宋体" w:cs="宋体"/>
                <w:b/>
                <w:bCs w:val="0"/>
                <w:color w:val="000000"/>
                <w:szCs w:val="21"/>
                <w:highlight w:val="none"/>
              </w:rPr>
              <w:t>技术</w:t>
            </w:r>
          </w:p>
          <w:p w14:paraId="70BB5361">
            <w:pPr>
              <w:keepNext w:val="0"/>
              <w:keepLines w:val="0"/>
              <w:pageBreakBefore w:val="0"/>
              <w:spacing w:line="440" w:lineRule="atLeast"/>
              <w:ind w:firstLine="0"/>
              <w:jc w:val="center"/>
              <w:rPr>
                <w:rFonts w:hint="eastAsia" w:ascii="宋体" w:hAnsi="宋体" w:eastAsia="宋体" w:cs="宋体"/>
                <w:b/>
                <w:bCs w:val="0"/>
                <w:color w:val="000000"/>
                <w:szCs w:val="21"/>
                <w:highlight w:val="none"/>
                <w:lang w:val="en-US" w:eastAsia="zh-CN"/>
              </w:rPr>
            </w:pPr>
            <w:r>
              <w:rPr>
                <w:rFonts w:hint="eastAsia" w:ascii="宋体" w:hAnsi="宋体" w:cs="宋体"/>
                <w:b/>
                <w:bCs w:val="0"/>
                <w:color w:val="000000"/>
                <w:szCs w:val="21"/>
                <w:highlight w:val="none"/>
                <w:lang w:val="en-US" w:eastAsia="zh-CN"/>
              </w:rPr>
              <w:t>要求</w:t>
            </w:r>
          </w:p>
          <w:p w14:paraId="649DF855">
            <w:pPr>
              <w:keepNext w:val="0"/>
              <w:keepLines w:val="0"/>
              <w:pageBreakBefore w:val="0"/>
              <w:spacing w:line="440" w:lineRule="atLeast"/>
              <w:ind w:firstLine="0"/>
              <w:jc w:val="center"/>
              <w:rPr>
                <w:rFonts w:hint="eastAsia" w:ascii="宋体" w:hAnsi="宋体" w:eastAsia="宋体" w:cs="宋体"/>
                <w:b/>
                <w:bCs w:val="0"/>
                <w:color w:val="000000"/>
                <w:sz w:val="21"/>
                <w:szCs w:val="21"/>
                <w:highlight w:val="none"/>
                <w:lang w:val="en-US" w:eastAsia="zh-CN" w:bidi="ar-SA"/>
              </w:rPr>
            </w:pPr>
            <w:r>
              <w:rPr>
                <w:rFonts w:hint="eastAsia" w:ascii="宋体" w:hAnsi="宋体" w:cs="宋体"/>
                <w:b/>
                <w:bCs w:val="0"/>
                <w:color w:val="000000"/>
                <w:szCs w:val="21"/>
                <w:highlight w:val="none"/>
              </w:rPr>
              <w:t>（</w:t>
            </w:r>
            <w:r>
              <w:rPr>
                <w:rFonts w:hint="eastAsia" w:ascii="宋体" w:hAnsi="宋体" w:cs="宋体"/>
                <w:b/>
                <w:bCs w:val="0"/>
                <w:color w:val="000000"/>
                <w:szCs w:val="21"/>
                <w:highlight w:val="none"/>
                <w:lang w:val="en-US" w:eastAsia="zh-CN"/>
              </w:rPr>
              <w:t>20</w:t>
            </w:r>
            <w:r>
              <w:rPr>
                <w:rFonts w:hint="eastAsia" w:ascii="宋体" w:hAnsi="宋体" w:cs="宋体"/>
                <w:b/>
                <w:bCs w:val="0"/>
                <w:color w:val="000000"/>
                <w:szCs w:val="21"/>
                <w:highlight w:val="none"/>
              </w:rPr>
              <w:t>分）</w:t>
            </w:r>
          </w:p>
        </w:tc>
        <w:tc>
          <w:tcPr>
            <w:tcW w:w="7430" w:type="dxa"/>
            <w:noWrap w:val="0"/>
            <w:vAlign w:val="center"/>
          </w:tcPr>
          <w:p w14:paraId="41F6B318">
            <w:pPr>
              <w:keepNext w:val="0"/>
              <w:keepLines w:val="0"/>
              <w:pageBreakBefore w:val="0"/>
              <w:spacing w:line="440" w:lineRule="atLeast"/>
              <w:ind w:firstLine="0"/>
              <w:rPr>
                <w:rFonts w:hint="eastAsia" w:ascii="宋体" w:hAnsi="宋体" w:cs="宋体"/>
                <w:b w:val="0"/>
                <w:bCs/>
                <w:color w:val="000000"/>
                <w:szCs w:val="21"/>
                <w:highlight w:val="none"/>
              </w:rPr>
            </w:pPr>
            <w:r>
              <w:rPr>
                <w:rFonts w:hint="eastAsia" w:ascii="宋体" w:hAnsi="宋体" w:cs="宋体"/>
                <w:b w:val="0"/>
                <w:bCs/>
                <w:color w:val="000000"/>
                <w:szCs w:val="21"/>
                <w:highlight w:val="none"/>
              </w:rPr>
              <w:t>根据各供应商所投产品技术偏离表由</w:t>
            </w:r>
            <w:r>
              <w:rPr>
                <w:rFonts w:hint="eastAsia" w:ascii="宋体" w:hAnsi="宋体" w:cs="宋体"/>
                <w:b w:val="0"/>
                <w:bCs/>
                <w:color w:val="000000"/>
                <w:szCs w:val="21"/>
                <w:highlight w:val="none"/>
                <w:lang w:val="en-US" w:eastAsia="zh-CN"/>
              </w:rPr>
              <w:t>评标小组</w:t>
            </w:r>
            <w:r>
              <w:rPr>
                <w:rFonts w:hint="eastAsia" w:ascii="宋体" w:hAnsi="宋体" w:cs="宋体"/>
                <w:b w:val="0"/>
                <w:bCs/>
                <w:color w:val="000000"/>
                <w:szCs w:val="21"/>
                <w:highlight w:val="none"/>
              </w:rPr>
              <w:t>进行评分。完全响应技术要求的得满分</w:t>
            </w:r>
            <w:r>
              <w:rPr>
                <w:rFonts w:hint="eastAsia" w:ascii="宋体" w:hAnsi="宋体" w:cs="宋体"/>
                <w:b w:val="0"/>
                <w:bCs/>
                <w:color w:val="000000"/>
                <w:szCs w:val="21"/>
                <w:highlight w:val="none"/>
                <w:lang w:val="en-US" w:eastAsia="zh-CN"/>
              </w:rPr>
              <w:t>20</w:t>
            </w:r>
            <w:r>
              <w:rPr>
                <w:rFonts w:hint="eastAsia" w:ascii="宋体" w:hAnsi="宋体" w:cs="宋体"/>
                <w:b w:val="0"/>
                <w:bCs/>
                <w:color w:val="000000"/>
                <w:szCs w:val="21"/>
                <w:highlight w:val="none"/>
              </w:rPr>
              <w:t>分，指标要求</w:t>
            </w:r>
            <w:r>
              <w:rPr>
                <w:rFonts w:hint="eastAsia" w:ascii="宋体" w:hAnsi="宋体" w:cs="宋体"/>
                <w:b w:val="0"/>
                <w:bCs/>
                <w:color w:val="000000"/>
                <w:szCs w:val="21"/>
                <w:highlight w:val="none"/>
                <w:lang w:val="en-US" w:eastAsia="zh-CN"/>
              </w:rPr>
              <w:t>每有一个负偏离</w:t>
            </w:r>
            <w:r>
              <w:rPr>
                <w:rFonts w:hint="eastAsia" w:ascii="宋体" w:hAnsi="宋体" w:cs="宋体"/>
                <w:b w:val="0"/>
                <w:bCs/>
                <w:color w:val="000000"/>
                <w:szCs w:val="21"/>
                <w:highlight w:val="none"/>
              </w:rPr>
              <w:t>扣</w:t>
            </w:r>
            <w:r>
              <w:rPr>
                <w:rFonts w:hint="eastAsia" w:ascii="宋体" w:hAnsi="宋体" w:cs="宋体"/>
                <w:b w:val="0"/>
                <w:bCs/>
                <w:color w:val="000000"/>
                <w:szCs w:val="21"/>
                <w:highlight w:val="none"/>
                <w:lang w:val="en-US" w:eastAsia="zh-CN"/>
              </w:rPr>
              <w:t>1</w:t>
            </w:r>
            <w:r>
              <w:rPr>
                <w:rFonts w:hint="eastAsia" w:ascii="宋体" w:hAnsi="宋体" w:cs="宋体"/>
                <w:b w:val="0"/>
                <w:bCs/>
                <w:color w:val="000000"/>
                <w:szCs w:val="21"/>
                <w:highlight w:val="none"/>
              </w:rPr>
              <w:t>分，扣完为止。</w:t>
            </w:r>
          </w:p>
          <w:p w14:paraId="157F2E87">
            <w:pPr>
              <w:pStyle w:val="32"/>
              <w:keepNext/>
              <w:keepLines/>
              <w:pageBreakBefore w:val="0"/>
              <w:widowControl w:val="0"/>
              <w:spacing w:before="0" w:after="0" w:line="416" w:lineRule="auto"/>
              <w:jc w:val="left"/>
              <w:rPr>
                <w:rFonts w:hint="eastAsia"/>
                <w:color w:val="000000"/>
                <w:highlight w:val="none"/>
              </w:rPr>
            </w:pPr>
            <w:r>
              <w:rPr>
                <w:rFonts w:hint="eastAsia" w:ascii="宋体" w:hAnsi="宋体" w:eastAsia="宋体" w:cs="宋体"/>
                <w:b/>
                <w:bCs w:val="0"/>
                <w:color w:val="000000"/>
                <w:sz w:val="21"/>
                <w:szCs w:val="21"/>
                <w:highlight w:val="none"/>
                <w:lang w:val="en-US" w:eastAsia="zh-CN" w:bidi="ar-SA"/>
              </w:rPr>
              <w:t>注：以总体技术要求和技术参数响应偏离表为准。</w:t>
            </w:r>
          </w:p>
        </w:tc>
        <w:tc>
          <w:tcPr>
            <w:tcW w:w="1178" w:type="dxa"/>
            <w:noWrap w:val="0"/>
            <w:vAlign w:val="center"/>
          </w:tcPr>
          <w:p w14:paraId="425F6B25">
            <w:pPr>
              <w:keepNext w:val="0"/>
              <w:keepLines w:val="0"/>
              <w:pageBreakBefore w:val="0"/>
              <w:spacing w:line="440" w:lineRule="atLeast"/>
              <w:ind w:firstLine="0"/>
              <w:jc w:val="center"/>
              <w:rPr>
                <w:rFonts w:ascii="宋体" w:hAnsi="宋体" w:eastAsia="宋体" w:cs="宋体"/>
                <w:b w:val="0"/>
                <w:bCs/>
                <w:color w:val="000000"/>
                <w:szCs w:val="21"/>
                <w:highlight w:val="none"/>
                <w:lang w:val="en-US" w:eastAsia="zh-CN"/>
              </w:rPr>
            </w:pPr>
            <w:r>
              <w:rPr>
                <w:rFonts w:hint="eastAsia" w:ascii="宋体" w:hAnsi="宋体" w:cs="宋体"/>
                <w:b w:val="0"/>
                <w:bCs/>
                <w:color w:val="000000"/>
                <w:szCs w:val="21"/>
                <w:highlight w:val="none"/>
                <w:lang w:val="en-US" w:eastAsia="zh-CN"/>
              </w:rPr>
              <w:t>20</w:t>
            </w:r>
          </w:p>
        </w:tc>
      </w:tr>
      <w:tr w14:paraId="3C2101B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1" w:type="dxa"/>
            <w:noWrap w:val="0"/>
            <w:vAlign w:val="center"/>
          </w:tcPr>
          <w:p w14:paraId="5E11904C">
            <w:pPr>
              <w:keepNext w:val="0"/>
              <w:keepLines w:val="0"/>
              <w:pageBreakBefore w:val="0"/>
              <w:spacing w:line="440" w:lineRule="atLeast"/>
              <w:ind w:firstLine="0"/>
              <w:jc w:val="center"/>
              <w:rPr>
                <w:rFonts w:ascii="宋体" w:hAnsi="宋体" w:cs="宋体"/>
                <w:b/>
                <w:bCs w:val="0"/>
                <w:color w:val="000000"/>
                <w:szCs w:val="21"/>
                <w:highlight w:val="none"/>
                <w:lang w:val="en-US" w:eastAsia="zh-CN"/>
              </w:rPr>
            </w:pPr>
            <w:r>
              <w:rPr>
                <w:rFonts w:hint="eastAsia" w:ascii="宋体" w:hAnsi="宋体" w:cs="宋体"/>
                <w:b/>
                <w:bCs w:val="0"/>
                <w:color w:val="000000"/>
                <w:szCs w:val="21"/>
                <w:highlight w:val="none"/>
                <w:lang w:val="en-US" w:eastAsia="zh-CN"/>
              </w:rPr>
              <w:t>人员技术（6分）</w:t>
            </w:r>
          </w:p>
        </w:tc>
        <w:tc>
          <w:tcPr>
            <w:tcW w:w="7430" w:type="dxa"/>
            <w:noWrap w:val="0"/>
            <w:vAlign w:val="center"/>
          </w:tcPr>
          <w:p w14:paraId="44F82C90">
            <w:pPr>
              <w:keepNext w:val="0"/>
              <w:keepLines w:val="0"/>
              <w:pageBreakBefore w:val="0"/>
              <w:spacing w:line="440" w:lineRule="atLeast"/>
              <w:ind w:firstLine="0"/>
              <w:rPr>
                <w:rFonts w:hint="eastAsia" w:ascii="宋体" w:hAnsi="宋体" w:eastAsia="宋体" w:cs="宋体"/>
                <w:b w:val="0"/>
                <w:bCs/>
                <w:color w:val="000000"/>
                <w:szCs w:val="21"/>
                <w:highlight w:val="none"/>
                <w:lang w:val="en-US" w:eastAsia="zh-CN"/>
              </w:rPr>
            </w:pPr>
            <w:r>
              <w:rPr>
                <w:rFonts w:hint="eastAsia" w:ascii="宋体" w:hAnsi="宋体" w:eastAsia="宋体" w:cs="宋体"/>
                <w:b w:val="0"/>
                <w:bCs/>
                <w:color w:val="000000"/>
                <w:szCs w:val="21"/>
                <w:highlight w:val="none"/>
                <w:lang w:val="en-US" w:eastAsia="zh-CN"/>
              </w:rPr>
              <w:t>1.拟投入本项目的项目组成员</w:t>
            </w:r>
            <w:r>
              <w:rPr>
                <w:rFonts w:hint="eastAsia" w:ascii="宋体" w:hAnsi="宋体" w:eastAsia="宋体" w:cs="宋体"/>
                <w:b w:val="0"/>
                <w:bCs w:val="0"/>
                <w:color w:val="000000"/>
                <w:highlight w:val="none"/>
                <w:lang w:val="en-US" w:eastAsia="zh-CN"/>
              </w:rPr>
              <w:t>具有信息系统项目管理师（高级）的，得</w:t>
            </w:r>
            <w:r>
              <w:rPr>
                <w:rFonts w:hint="eastAsia" w:ascii="宋体" w:hAnsi="宋体" w:cs="宋体"/>
                <w:b w:val="0"/>
                <w:bCs w:val="0"/>
                <w:color w:val="000000"/>
                <w:highlight w:val="none"/>
                <w:lang w:val="en-US" w:eastAsia="zh-CN"/>
              </w:rPr>
              <w:t>2</w:t>
            </w:r>
            <w:r>
              <w:rPr>
                <w:rFonts w:hint="eastAsia" w:ascii="宋体" w:hAnsi="宋体" w:eastAsia="宋体" w:cs="宋体"/>
                <w:b w:val="0"/>
                <w:bCs w:val="0"/>
                <w:color w:val="000000"/>
                <w:highlight w:val="none"/>
                <w:lang w:val="en-US" w:eastAsia="zh-CN"/>
              </w:rPr>
              <w:t>分；具有系统集成项目管理工程师（中级）的，得</w:t>
            </w:r>
            <w:r>
              <w:rPr>
                <w:rFonts w:hint="eastAsia" w:ascii="宋体" w:hAnsi="宋体" w:cs="宋体"/>
                <w:b w:val="0"/>
                <w:bCs w:val="0"/>
                <w:color w:val="000000"/>
                <w:highlight w:val="none"/>
                <w:lang w:val="en-US" w:eastAsia="zh-CN"/>
              </w:rPr>
              <w:t>1</w:t>
            </w:r>
            <w:r>
              <w:rPr>
                <w:rFonts w:hint="eastAsia" w:ascii="宋体" w:hAnsi="宋体" w:eastAsia="宋体" w:cs="宋体"/>
                <w:b w:val="0"/>
                <w:bCs w:val="0"/>
                <w:color w:val="000000"/>
                <w:highlight w:val="none"/>
                <w:lang w:val="en-US" w:eastAsia="zh-CN"/>
              </w:rPr>
              <w:t>分</w:t>
            </w:r>
            <w:r>
              <w:rPr>
                <w:rFonts w:hint="eastAsia" w:ascii="宋体" w:hAnsi="宋体" w:eastAsia="宋体" w:cs="宋体"/>
                <w:b w:val="0"/>
                <w:bCs w:val="0"/>
                <w:color w:val="000000"/>
                <w:szCs w:val="21"/>
                <w:highlight w:val="none"/>
                <w:lang w:eastAsia="zh-CN"/>
              </w:rPr>
              <w:t>；</w:t>
            </w:r>
            <w:r>
              <w:rPr>
                <w:rFonts w:hint="eastAsia" w:ascii="宋体" w:hAnsi="宋体" w:eastAsia="宋体" w:cs="宋体"/>
                <w:b w:val="0"/>
                <w:bCs w:val="0"/>
                <w:color w:val="000000"/>
                <w:highlight w:val="none"/>
                <w:lang w:val="en-US" w:eastAsia="zh-CN"/>
              </w:rPr>
              <w:t>本小项不累计得分，最高得</w:t>
            </w:r>
            <w:r>
              <w:rPr>
                <w:rFonts w:hint="eastAsia" w:ascii="宋体" w:hAnsi="宋体" w:cs="宋体"/>
                <w:b w:val="0"/>
                <w:bCs w:val="0"/>
                <w:color w:val="000000"/>
                <w:highlight w:val="none"/>
                <w:lang w:val="en-US" w:eastAsia="zh-CN"/>
              </w:rPr>
              <w:t>2</w:t>
            </w:r>
            <w:r>
              <w:rPr>
                <w:rFonts w:hint="eastAsia" w:ascii="宋体" w:hAnsi="宋体" w:eastAsia="宋体" w:cs="宋体"/>
                <w:b w:val="0"/>
                <w:bCs w:val="0"/>
                <w:color w:val="000000"/>
                <w:highlight w:val="none"/>
                <w:lang w:val="en-US" w:eastAsia="zh-CN"/>
              </w:rPr>
              <w:t>分。</w:t>
            </w:r>
          </w:p>
          <w:p w14:paraId="779549B8">
            <w:pPr>
              <w:keepNext w:val="0"/>
              <w:keepLines w:val="0"/>
              <w:pageBreakBefore w:val="0"/>
              <w:spacing w:line="440" w:lineRule="atLeast"/>
              <w:ind w:firstLine="0"/>
              <w:rPr>
                <w:rFonts w:hint="eastAsia" w:ascii="宋体" w:hAnsi="宋体" w:eastAsia="宋体" w:cs="宋体"/>
                <w:b w:val="0"/>
                <w:bCs/>
                <w:color w:val="000000"/>
                <w:szCs w:val="21"/>
                <w:highlight w:val="none"/>
                <w:lang w:val="en-US" w:eastAsia="zh-CN"/>
              </w:rPr>
            </w:pPr>
            <w:r>
              <w:rPr>
                <w:rFonts w:hint="eastAsia" w:ascii="宋体" w:hAnsi="宋体" w:eastAsia="宋体" w:cs="宋体"/>
                <w:b w:val="0"/>
                <w:bCs/>
                <w:color w:val="000000"/>
                <w:szCs w:val="21"/>
                <w:highlight w:val="none"/>
                <w:lang w:val="en-US" w:eastAsia="zh-CN"/>
              </w:rPr>
              <w:t>2.拟投入本项目的项目组成员具备有效的高级安防系统工程师的，</w:t>
            </w:r>
            <w:r>
              <w:rPr>
                <w:rFonts w:hint="eastAsia" w:ascii="宋体" w:hAnsi="宋体" w:eastAsia="宋体" w:cs="宋体"/>
                <w:b w:val="0"/>
                <w:bCs w:val="0"/>
                <w:color w:val="000000"/>
                <w:szCs w:val="21"/>
                <w:highlight w:val="none"/>
              </w:rPr>
              <w:t>得</w:t>
            </w:r>
            <w:r>
              <w:rPr>
                <w:rFonts w:hint="eastAsia" w:ascii="宋体" w:hAnsi="宋体" w:cs="宋体"/>
                <w:b w:val="0"/>
                <w:bCs w:val="0"/>
                <w:color w:val="000000"/>
                <w:szCs w:val="21"/>
                <w:highlight w:val="none"/>
                <w:lang w:val="en-US" w:eastAsia="zh-CN"/>
              </w:rPr>
              <w:t>2</w:t>
            </w:r>
            <w:r>
              <w:rPr>
                <w:rFonts w:hint="eastAsia" w:ascii="宋体" w:hAnsi="宋体" w:eastAsia="宋体" w:cs="宋体"/>
                <w:b w:val="0"/>
                <w:bCs w:val="0"/>
                <w:color w:val="000000"/>
                <w:szCs w:val="21"/>
                <w:highlight w:val="none"/>
              </w:rPr>
              <w:t>分</w:t>
            </w:r>
            <w:r>
              <w:rPr>
                <w:rFonts w:hint="eastAsia" w:ascii="宋体" w:hAnsi="宋体" w:eastAsia="宋体" w:cs="宋体"/>
                <w:b w:val="0"/>
                <w:bCs w:val="0"/>
                <w:color w:val="000000"/>
                <w:szCs w:val="21"/>
                <w:highlight w:val="none"/>
                <w:lang w:eastAsia="zh-CN"/>
              </w:rPr>
              <w:t>；</w:t>
            </w:r>
            <w:r>
              <w:rPr>
                <w:rFonts w:hint="eastAsia" w:ascii="宋体" w:hAnsi="宋体" w:eastAsia="宋体" w:cs="宋体"/>
                <w:b w:val="0"/>
                <w:bCs/>
                <w:color w:val="000000"/>
                <w:szCs w:val="21"/>
                <w:highlight w:val="none"/>
                <w:lang w:val="en-US" w:eastAsia="zh-CN"/>
              </w:rPr>
              <w:t>具备有效的中级安防系统工程师的，</w:t>
            </w:r>
            <w:r>
              <w:rPr>
                <w:rFonts w:hint="eastAsia" w:ascii="宋体" w:hAnsi="宋体" w:eastAsia="宋体" w:cs="宋体"/>
                <w:b w:val="0"/>
                <w:bCs w:val="0"/>
                <w:color w:val="000000"/>
                <w:szCs w:val="21"/>
                <w:highlight w:val="none"/>
              </w:rPr>
              <w:t>得</w:t>
            </w:r>
            <w:r>
              <w:rPr>
                <w:rFonts w:hint="eastAsia" w:ascii="宋体" w:hAnsi="宋体" w:cs="宋体"/>
                <w:b w:val="0"/>
                <w:bCs w:val="0"/>
                <w:color w:val="000000"/>
                <w:szCs w:val="21"/>
                <w:highlight w:val="none"/>
                <w:lang w:val="en-US" w:eastAsia="zh-CN"/>
              </w:rPr>
              <w:t>1</w:t>
            </w:r>
            <w:r>
              <w:rPr>
                <w:rFonts w:hint="eastAsia" w:ascii="宋体" w:hAnsi="宋体" w:eastAsia="宋体" w:cs="宋体"/>
                <w:b w:val="0"/>
                <w:bCs w:val="0"/>
                <w:color w:val="000000"/>
                <w:szCs w:val="21"/>
                <w:highlight w:val="none"/>
              </w:rPr>
              <w:t>分</w:t>
            </w:r>
            <w:r>
              <w:rPr>
                <w:rFonts w:hint="eastAsia" w:ascii="宋体" w:hAnsi="宋体" w:eastAsia="宋体" w:cs="宋体"/>
                <w:b w:val="0"/>
                <w:bCs w:val="0"/>
                <w:color w:val="000000"/>
                <w:szCs w:val="21"/>
                <w:highlight w:val="none"/>
                <w:lang w:eastAsia="zh-CN"/>
              </w:rPr>
              <w:t>；</w:t>
            </w:r>
            <w:r>
              <w:rPr>
                <w:rFonts w:hint="eastAsia" w:ascii="宋体" w:hAnsi="宋体" w:eastAsia="宋体" w:cs="宋体"/>
                <w:b w:val="0"/>
                <w:bCs w:val="0"/>
                <w:color w:val="000000"/>
                <w:highlight w:val="none"/>
                <w:lang w:val="en-US" w:eastAsia="zh-CN"/>
              </w:rPr>
              <w:t>本小项不累计得分，最高得</w:t>
            </w:r>
            <w:r>
              <w:rPr>
                <w:rFonts w:hint="eastAsia" w:ascii="宋体" w:hAnsi="宋体" w:cs="宋体"/>
                <w:b w:val="0"/>
                <w:bCs w:val="0"/>
                <w:color w:val="000000"/>
                <w:highlight w:val="none"/>
                <w:lang w:val="en-US" w:eastAsia="zh-CN"/>
              </w:rPr>
              <w:t>2</w:t>
            </w:r>
            <w:r>
              <w:rPr>
                <w:rFonts w:hint="eastAsia" w:ascii="宋体" w:hAnsi="宋体" w:eastAsia="宋体" w:cs="宋体"/>
                <w:b w:val="0"/>
                <w:bCs w:val="0"/>
                <w:color w:val="000000"/>
                <w:highlight w:val="none"/>
                <w:lang w:val="en-US" w:eastAsia="zh-CN"/>
              </w:rPr>
              <w:t>分。</w:t>
            </w:r>
          </w:p>
          <w:p w14:paraId="02B10629">
            <w:pPr>
              <w:pageBreakBefore w:val="0"/>
              <w:spacing w:line="520" w:lineRule="exact"/>
              <w:rPr>
                <w:rFonts w:hint="eastAsia"/>
                <w:color w:val="000000"/>
                <w:highlight w:val="none"/>
                <w:lang w:val="en-US" w:eastAsia="zh-CN"/>
              </w:rPr>
            </w:pPr>
            <w:r>
              <w:rPr>
                <w:rFonts w:hint="eastAsia" w:ascii="宋体" w:hAnsi="宋体" w:eastAsia="宋体" w:cs="宋体"/>
                <w:b w:val="0"/>
                <w:bCs/>
                <w:color w:val="000000"/>
                <w:szCs w:val="21"/>
                <w:highlight w:val="none"/>
                <w:lang w:val="en-US" w:eastAsia="zh-CN"/>
              </w:rPr>
              <w:t>3.拟投入本项目的项目组成员</w:t>
            </w:r>
            <w:r>
              <w:rPr>
                <w:rFonts w:hint="eastAsia" w:ascii="宋体" w:hAnsi="宋体" w:eastAsia="宋体" w:cs="宋体"/>
                <w:b w:val="0"/>
                <w:bCs w:val="0"/>
                <w:strike w:val="0"/>
                <w:color w:val="000000"/>
                <w:highlight w:val="none"/>
                <w:lang w:val="en-US" w:eastAsia="zh-CN"/>
              </w:rPr>
              <w:t>具有高级IT运维工程师证书的，得</w:t>
            </w:r>
            <w:r>
              <w:rPr>
                <w:rFonts w:hint="eastAsia" w:ascii="宋体" w:hAnsi="宋体" w:cs="宋体"/>
                <w:b w:val="0"/>
                <w:bCs w:val="0"/>
                <w:strike w:val="0"/>
                <w:color w:val="000000"/>
                <w:highlight w:val="none"/>
                <w:lang w:val="en-US" w:eastAsia="zh-CN"/>
              </w:rPr>
              <w:t>2</w:t>
            </w:r>
            <w:r>
              <w:rPr>
                <w:rFonts w:hint="eastAsia" w:ascii="宋体" w:hAnsi="宋体" w:eastAsia="宋体" w:cs="宋体"/>
                <w:b w:val="0"/>
                <w:bCs w:val="0"/>
                <w:strike w:val="0"/>
                <w:color w:val="000000"/>
                <w:highlight w:val="none"/>
                <w:lang w:val="en-US" w:eastAsia="zh-CN"/>
              </w:rPr>
              <w:t>分；具有中级IT运维工程师证书的，得</w:t>
            </w:r>
            <w:r>
              <w:rPr>
                <w:rFonts w:hint="eastAsia" w:ascii="宋体" w:hAnsi="宋体" w:cs="宋体"/>
                <w:b w:val="0"/>
                <w:bCs w:val="0"/>
                <w:strike w:val="0"/>
                <w:color w:val="000000"/>
                <w:highlight w:val="none"/>
                <w:lang w:val="en-US" w:eastAsia="zh-CN"/>
              </w:rPr>
              <w:t>1</w:t>
            </w:r>
            <w:r>
              <w:rPr>
                <w:rFonts w:hint="eastAsia" w:ascii="宋体" w:hAnsi="宋体" w:eastAsia="宋体" w:cs="宋体"/>
                <w:b w:val="0"/>
                <w:bCs w:val="0"/>
                <w:strike w:val="0"/>
                <w:color w:val="000000"/>
                <w:highlight w:val="none"/>
                <w:lang w:val="en-US" w:eastAsia="zh-CN"/>
              </w:rPr>
              <w:t>分</w:t>
            </w:r>
            <w:r>
              <w:rPr>
                <w:rFonts w:hint="eastAsia" w:ascii="宋体" w:hAnsi="宋体" w:eastAsia="宋体" w:cs="宋体"/>
                <w:b w:val="0"/>
                <w:bCs w:val="0"/>
                <w:color w:val="000000"/>
                <w:szCs w:val="21"/>
                <w:highlight w:val="none"/>
                <w:lang w:val="en-GB" w:eastAsia="zh-CN"/>
              </w:rPr>
              <w:t>。</w:t>
            </w:r>
            <w:r>
              <w:rPr>
                <w:rFonts w:hint="eastAsia" w:ascii="宋体" w:hAnsi="宋体" w:eastAsia="宋体" w:cs="宋体"/>
                <w:b w:val="0"/>
                <w:bCs w:val="0"/>
                <w:color w:val="000000"/>
                <w:highlight w:val="none"/>
                <w:lang w:val="en-US" w:eastAsia="zh-CN"/>
              </w:rPr>
              <w:t>本小项不累计得分，最高得</w:t>
            </w:r>
            <w:r>
              <w:rPr>
                <w:rFonts w:hint="eastAsia" w:ascii="宋体" w:hAnsi="宋体" w:cs="宋体"/>
                <w:b w:val="0"/>
                <w:bCs w:val="0"/>
                <w:color w:val="000000"/>
                <w:highlight w:val="none"/>
                <w:lang w:val="en-US" w:eastAsia="zh-CN"/>
              </w:rPr>
              <w:t>2</w:t>
            </w:r>
            <w:r>
              <w:rPr>
                <w:rFonts w:hint="eastAsia" w:ascii="宋体" w:hAnsi="宋体" w:eastAsia="宋体" w:cs="宋体"/>
                <w:b w:val="0"/>
                <w:bCs w:val="0"/>
                <w:color w:val="000000"/>
                <w:highlight w:val="none"/>
                <w:lang w:val="en-US" w:eastAsia="zh-CN"/>
              </w:rPr>
              <w:t>分。</w:t>
            </w:r>
          </w:p>
          <w:p w14:paraId="045991A4">
            <w:pPr>
              <w:keepNext w:val="0"/>
              <w:keepLines w:val="0"/>
              <w:pageBreakBefore w:val="0"/>
              <w:spacing w:line="440" w:lineRule="atLeast"/>
              <w:ind w:firstLine="0"/>
              <w:rPr>
                <w:rFonts w:hint="eastAsia" w:ascii="宋体" w:hAnsi="宋体" w:eastAsia="宋体" w:cs="宋体"/>
                <w:b w:val="0"/>
                <w:bCs/>
                <w:color w:val="000000"/>
                <w:szCs w:val="21"/>
                <w:highlight w:val="none"/>
                <w:lang w:val="en-US" w:eastAsia="zh-CN"/>
              </w:rPr>
            </w:pPr>
            <w:r>
              <w:rPr>
                <w:rFonts w:hint="eastAsia" w:ascii="宋体" w:hAnsi="宋体" w:eastAsia="宋体" w:cs="宋体"/>
                <w:b w:val="0"/>
                <w:bCs w:val="0"/>
                <w:color w:val="000000"/>
                <w:szCs w:val="21"/>
                <w:highlight w:val="none"/>
              </w:rPr>
              <w:t>须</w:t>
            </w:r>
            <w:r>
              <w:rPr>
                <w:rFonts w:hint="eastAsia" w:ascii="宋体" w:hAnsi="宋体" w:eastAsia="宋体" w:cs="宋体"/>
                <w:b w:val="0"/>
                <w:bCs w:val="0"/>
                <w:color w:val="000000"/>
                <w:szCs w:val="21"/>
                <w:highlight w:val="none"/>
                <w:lang w:val="en-GB"/>
              </w:rPr>
              <w:t>提供</w:t>
            </w:r>
            <w:r>
              <w:rPr>
                <w:rFonts w:hint="eastAsia" w:ascii="宋体" w:hAnsi="宋体" w:eastAsia="宋体" w:cs="宋体"/>
                <w:b w:val="0"/>
                <w:bCs w:val="0"/>
                <w:color w:val="000000"/>
                <w:szCs w:val="21"/>
                <w:highlight w:val="none"/>
                <w:lang w:val="en-US" w:eastAsia="zh-CN"/>
              </w:rPr>
              <w:t>有效的证书原件扫描件和供应商为其缴纳的投标前近六个月任一个月（不含投标当月）的养老保险缴费证明原件扫描件、</w:t>
            </w:r>
            <w:r>
              <w:rPr>
                <w:rFonts w:hint="eastAsia" w:ascii="宋体" w:hAnsi="宋体" w:eastAsia="宋体" w:cs="宋体"/>
                <w:color w:val="000000"/>
                <w:szCs w:val="21"/>
                <w:highlight w:val="none"/>
                <w:lang w:val="en-US" w:eastAsia="zh-CN"/>
              </w:rPr>
              <w:t>相关证明材料</w:t>
            </w:r>
            <w:r>
              <w:rPr>
                <w:rFonts w:hint="eastAsia" w:ascii="宋体" w:hAnsi="宋体" w:eastAsia="宋体" w:cs="宋体"/>
                <w:b w:val="0"/>
                <w:bCs w:val="0"/>
                <w:color w:val="000000"/>
                <w:szCs w:val="21"/>
                <w:highlight w:val="none"/>
                <w:lang w:val="en-US" w:eastAsia="zh-CN"/>
              </w:rPr>
              <w:t>作为得分依据。提供的养老保险缴费证明应载明缴费单位名称、姓名、缴费时间，并盖有社保中心章或社保中心参保缴费证明电子专用章。</w:t>
            </w:r>
          </w:p>
        </w:tc>
        <w:tc>
          <w:tcPr>
            <w:tcW w:w="1178" w:type="dxa"/>
            <w:noWrap w:val="0"/>
            <w:vAlign w:val="center"/>
          </w:tcPr>
          <w:p w14:paraId="60CC97B8">
            <w:pPr>
              <w:keepNext w:val="0"/>
              <w:keepLines w:val="0"/>
              <w:pageBreakBefore w:val="0"/>
              <w:spacing w:line="440" w:lineRule="atLeast"/>
              <w:ind w:left="-78" w:right="-73" w:firstLine="0"/>
              <w:jc w:val="center"/>
              <w:rPr>
                <w:rFonts w:ascii="宋体" w:hAnsi="宋体" w:cs="宋体"/>
                <w:b w:val="0"/>
                <w:bCs/>
                <w:color w:val="000000"/>
                <w:szCs w:val="21"/>
                <w:highlight w:val="none"/>
                <w:lang w:val="en-US" w:eastAsia="zh-CN"/>
              </w:rPr>
            </w:pPr>
            <w:r>
              <w:rPr>
                <w:rFonts w:hint="eastAsia" w:ascii="宋体" w:hAnsi="宋体" w:cs="宋体"/>
                <w:b w:val="0"/>
                <w:bCs/>
                <w:color w:val="000000"/>
                <w:szCs w:val="21"/>
                <w:highlight w:val="none"/>
                <w:lang w:val="en-US" w:eastAsia="zh-CN"/>
              </w:rPr>
              <w:t>6</w:t>
            </w:r>
          </w:p>
        </w:tc>
      </w:tr>
      <w:tr w14:paraId="776B070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1" w:type="dxa"/>
            <w:noWrap w:val="0"/>
            <w:vAlign w:val="center"/>
          </w:tcPr>
          <w:p w14:paraId="2030AF2D">
            <w:pPr>
              <w:spacing w:line="360" w:lineRule="auto"/>
              <w:jc w:val="center"/>
              <w:rPr>
                <w:rFonts w:ascii="宋体" w:hAnsi="宋体" w:cs="宋体"/>
                <w:bCs/>
                <w:color w:val="000000"/>
                <w:szCs w:val="21"/>
                <w:highlight w:val="none"/>
              </w:rPr>
            </w:pPr>
            <w:r>
              <w:rPr>
                <w:rFonts w:hint="eastAsia" w:ascii="宋体" w:hAnsi="宋体" w:cs="宋体"/>
                <w:bCs/>
                <w:color w:val="000000"/>
                <w:szCs w:val="21"/>
                <w:highlight w:val="none"/>
              </w:rPr>
              <w:t>技术</w:t>
            </w:r>
          </w:p>
          <w:p w14:paraId="2B63E00E">
            <w:pPr>
              <w:spacing w:line="360" w:lineRule="auto"/>
              <w:jc w:val="center"/>
              <w:rPr>
                <w:rFonts w:hint="eastAsia" w:ascii="宋体" w:hAnsi="宋体" w:cs="宋体"/>
                <w:bCs/>
                <w:color w:val="000000"/>
                <w:szCs w:val="21"/>
                <w:highlight w:val="none"/>
              </w:rPr>
            </w:pPr>
            <w:r>
              <w:rPr>
                <w:rFonts w:hint="eastAsia" w:ascii="宋体" w:hAnsi="宋体" w:cs="宋体"/>
                <w:bCs/>
                <w:color w:val="000000"/>
                <w:szCs w:val="21"/>
                <w:highlight w:val="none"/>
              </w:rPr>
              <w:t>方案</w:t>
            </w:r>
          </w:p>
          <w:p w14:paraId="5E677BA9">
            <w:pPr>
              <w:spacing w:line="360" w:lineRule="auto"/>
              <w:jc w:val="center"/>
              <w:rPr>
                <w:rFonts w:hint="eastAsia" w:ascii="宋体" w:hAnsi="宋体" w:eastAsia="宋体" w:cs="宋体"/>
                <w:b/>
                <w:bCs w:val="0"/>
                <w:color w:val="000000"/>
                <w:sz w:val="21"/>
                <w:szCs w:val="21"/>
                <w:highlight w:val="none"/>
                <w:lang w:val="en-US" w:eastAsia="zh-CN" w:bidi="ar-SA"/>
              </w:rPr>
            </w:pPr>
            <w:r>
              <w:rPr>
                <w:rFonts w:hint="eastAsia" w:ascii="宋体" w:hAnsi="宋体" w:cs="宋体"/>
                <w:b/>
                <w:bCs w:val="0"/>
                <w:color w:val="000000"/>
                <w:szCs w:val="21"/>
                <w:highlight w:val="none"/>
              </w:rPr>
              <w:t>（</w:t>
            </w:r>
            <w:r>
              <w:rPr>
                <w:rFonts w:hint="eastAsia" w:ascii="宋体" w:hAnsi="宋体" w:cs="宋体"/>
                <w:b/>
                <w:bCs w:val="0"/>
                <w:color w:val="000000"/>
                <w:szCs w:val="21"/>
                <w:highlight w:val="none"/>
                <w:lang w:val="en-US" w:eastAsia="zh-CN"/>
              </w:rPr>
              <w:t>14</w:t>
            </w:r>
            <w:r>
              <w:rPr>
                <w:rFonts w:hint="eastAsia" w:ascii="宋体" w:hAnsi="宋体" w:cs="宋体"/>
                <w:b/>
                <w:bCs w:val="0"/>
                <w:color w:val="000000"/>
                <w:szCs w:val="21"/>
                <w:highlight w:val="none"/>
              </w:rPr>
              <w:t>分）</w:t>
            </w:r>
          </w:p>
        </w:tc>
        <w:tc>
          <w:tcPr>
            <w:tcW w:w="7430" w:type="dxa"/>
            <w:noWrap w:val="0"/>
            <w:vAlign w:val="center"/>
          </w:tcPr>
          <w:p w14:paraId="4DCE7E63">
            <w:pPr>
              <w:widowControl/>
              <w:spacing w:line="360" w:lineRule="auto"/>
              <w:jc w:val="left"/>
              <w:rPr>
                <w:rFonts w:ascii="宋体" w:hAnsi="宋体" w:cs="宋体"/>
                <w:bCs/>
                <w:color w:val="auto"/>
                <w:szCs w:val="21"/>
                <w:highlight w:val="none"/>
                <w:lang w:bidi="zh-CN"/>
              </w:rPr>
            </w:pPr>
            <w:r>
              <w:rPr>
                <w:rFonts w:hint="eastAsia" w:ascii="宋体" w:hAnsi="宋体" w:cs="宋体"/>
                <w:bCs/>
                <w:color w:val="auto"/>
                <w:szCs w:val="21"/>
                <w:highlight w:val="none"/>
                <w:lang w:bidi="zh-CN"/>
              </w:rPr>
              <w:t>结合</w:t>
            </w:r>
            <w:r>
              <w:rPr>
                <w:rFonts w:hint="eastAsia" w:ascii="宋体" w:hAnsi="宋体" w:cs="宋体"/>
                <w:bCs/>
                <w:color w:val="auto"/>
                <w:szCs w:val="21"/>
                <w:highlight w:val="none"/>
                <w:lang w:val="en-US" w:bidi="zh-CN"/>
              </w:rPr>
              <w:t>医院</w:t>
            </w:r>
            <w:r>
              <w:rPr>
                <w:rFonts w:hint="eastAsia" w:ascii="宋体" w:hAnsi="宋体" w:cs="宋体"/>
                <w:bCs/>
                <w:color w:val="auto"/>
                <w:szCs w:val="21"/>
                <w:highlight w:val="none"/>
                <w:lang w:bidi="zh-CN"/>
              </w:rPr>
              <w:t>现场情况编制项目总体施工方案，</w:t>
            </w:r>
            <w:r>
              <w:rPr>
                <w:rFonts w:hint="eastAsia" w:ascii="宋体" w:hAnsi="宋体" w:cs="宋体"/>
                <w:bCs/>
                <w:color w:val="auto"/>
                <w:szCs w:val="21"/>
                <w:highlight w:val="none"/>
                <w:lang w:val="en-US" w:bidi="zh-CN"/>
              </w:rPr>
              <w:t>评标小组</w:t>
            </w:r>
            <w:r>
              <w:rPr>
                <w:rFonts w:hint="eastAsia" w:ascii="宋体" w:hAnsi="宋体" w:cs="宋体"/>
                <w:bCs/>
                <w:color w:val="auto"/>
                <w:szCs w:val="21"/>
                <w:highlight w:val="none"/>
                <w:lang w:bidi="zh-CN"/>
              </w:rPr>
              <w:t>依据</w:t>
            </w:r>
            <w:r>
              <w:rPr>
                <w:rFonts w:hint="eastAsia" w:ascii="宋体" w:hAnsi="宋体" w:cs="宋体"/>
                <w:bCs/>
                <w:color w:val="auto"/>
                <w:szCs w:val="21"/>
                <w:highlight w:val="none"/>
                <w:lang w:val="en-US" w:bidi="zh-CN"/>
              </w:rPr>
              <w:t>调研</w:t>
            </w:r>
            <w:r>
              <w:rPr>
                <w:rFonts w:hint="eastAsia" w:ascii="宋体" w:hAnsi="宋体" w:cs="宋体"/>
                <w:bCs/>
                <w:color w:val="auto"/>
                <w:szCs w:val="21"/>
                <w:highlight w:val="none"/>
                <w:lang w:bidi="zh-CN"/>
              </w:rPr>
              <w:t>文件要求对</w:t>
            </w:r>
            <w:r>
              <w:rPr>
                <w:rFonts w:hint="eastAsia" w:ascii="宋体" w:hAnsi="宋体" w:cs="宋体"/>
                <w:bCs/>
                <w:color w:val="auto"/>
                <w:szCs w:val="21"/>
                <w:highlight w:val="none"/>
                <w:lang w:val="en-US" w:bidi="zh-CN"/>
              </w:rPr>
              <w:t>供应商</w:t>
            </w:r>
            <w:r>
              <w:rPr>
                <w:rFonts w:hint="eastAsia" w:ascii="宋体" w:hAnsi="宋体" w:cs="宋体"/>
                <w:bCs/>
                <w:color w:val="auto"/>
                <w:szCs w:val="21"/>
                <w:highlight w:val="none"/>
                <w:lang w:bidi="zh-CN"/>
              </w:rPr>
              <w:t>方案的</w:t>
            </w:r>
            <w:r>
              <w:rPr>
                <w:rFonts w:hint="eastAsia" w:ascii="宋体" w:hAnsi="宋体" w:cs="宋体"/>
                <w:bCs/>
                <w:color w:val="auto"/>
                <w:szCs w:val="21"/>
                <w:highlight w:val="none"/>
                <w:lang w:val="en-US" w:bidi="zh-CN"/>
              </w:rPr>
              <w:t>合理性</w:t>
            </w:r>
            <w:r>
              <w:rPr>
                <w:rFonts w:hint="eastAsia" w:ascii="宋体" w:hAnsi="宋体" w:cs="宋体"/>
                <w:bCs/>
                <w:color w:val="auto"/>
                <w:szCs w:val="21"/>
                <w:highlight w:val="none"/>
                <w:lang w:bidi="zh-CN"/>
              </w:rPr>
              <w:t>、全面性、可行性等打分。</w:t>
            </w:r>
          </w:p>
          <w:p w14:paraId="56C41919">
            <w:pPr>
              <w:spacing w:line="360" w:lineRule="auto"/>
              <w:rPr>
                <w:rFonts w:ascii="宋体" w:hAnsi="宋体" w:cs="宋体"/>
                <w:bCs/>
                <w:color w:val="auto"/>
                <w:szCs w:val="21"/>
                <w:highlight w:val="none"/>
                <w:lang w:bidi="zh-CN"/>
              </w:rPr>
            </w:pPr>
            <w:r>
              <w:rPr>
                <w:rFonts w:hint="eastAsia" w:ascii="宋体" w:hAnsi="宋体" w:cs="宋体"/>
                <w:bCs/>
                <w:color w:val="auto"/>
                <w:szCs w:val="21"/>
                <w:highlight w:val="none"/>
                <w:lang w:bidi="zh-CN"/>
              </w:rPr>
              <w:t>方案应包括但不限于以下</w:t>
            </w:r>
            <w:r>
              <w:rPr>
                <w:rFonts w:hint="eastAsia" w:ascii="宋体" w:hAnsi="宋体" w:cs="宋体"/>
                <w:bCs/>
                <w:color w:val="auto"/>
                <w:szCs w:val="21"/>
                <w:highlight w:val="none"/>
                <w:lang w:val="en-US" w:bidi="zh-CN"/>
              </w:rPr>
              <w:t>6</w:t>
            </w:r>
            <w:r>
              <w:rPr>
                <w:rFonts w:hint="eastAsia" w:ascii="宋体" w:hAnsi="宋体" w:cs="宋体"/>
                <w:bCs/>
                <w:color w:val="auto"/>
                <w:szCs w:val="21"/>
                <w:highlight w:val="none"/>
                <w:lang w:bidi="zh-CN"/>
              </w:rPr>
              <w:t>部分内容：</w:t>
            </w:r>
            <w:r>
              <w:rPr>
                <w:rFonts w:hint="eastAsia" w:ascii="宋体" w:hAnsi="宋体" w:cs="宋体"/>
                <w:bCs/>
                <w:color w:val="auto"/>
                <w:szCs w:val="21"/>
                <w:highlight w:val="none"/>
                <w:lang w:val="en-US" w:bidi="zh-CN"/>
              </w:rPr>
              <w:t>1</w:t>
            </w:r>
            <w:r>
              <w:rPr>
                <w:rFonts w:hint="eastAsia" w:ascii="宋体" w:hAnsi="宋体" w:cs="宋体"/>
                <w:bCs/>
                <w:color w:val="auto"/>
                <w:szCs w:val="21"/>
                <w:highlight w:val="none"/>
                <w:lang w:bidi="zh-CN"/>
              </w:rPr>
              <w:t>、施工进度计划及各阶段进度保证措施；</w:t>
            </w:r>
            <w:r>
              <w:rPr>
                <w:rFonts w:hint="eastAsia" w:ascii="宋体" w:hAnsi="宋体" w:cs="宋体"/>
                <w:bCs/>
                <w:color w:val="auto"/>
                <w:szCs w:val="21"/>
                <w:highlight w:val="none"/>
                <w:lang w:val="en-US" w:bidi="zh-CN"/>
              </w:rPr>
              <w:t>2</w:t>
            </w:r>
            <w:r>
              <w:rPr>
                <w:rFonts w:hint="eastAsia" w:ascii="宋体" w:hAnsi="宋体" w:cs="宋体"/>
                <w:bCs/>
                <w:color w:val="auto"/>
                <w:szCs w:val="21"/>
                <w:highlight w:val="none"/>
                <w:lang w:bidi="zh-CN"/>
              </w:rPr>
              <w:t>、质量目标及保证措施；</w:t>
            </w:r>
            <w:r>
              <w:rPr>
                <w:rFonts w:hint="eastAsia" w:ascii="宋体" w:hAnsi="宋体" w:cs="宋体"/>
                <w:bCs/>
                <w:color w:val="auto"/>
                <w:szCs w:val="21"/>
                <w:highlight w:val="none"/>
                <w:lang w:val="en-US" w:bidi="zh-CN"/>
              </w:rPr>
              <w:t>3</w:t>
            </w:r>
            <w:r>
              <w:rPr>
                <w:rFonts w:hint="eastAsia" w:ascii="宋体" w:hAnsi="宋体" w:cs="宋体"/>
                <w:bCs/>
                <w:color w:val="auto"/>
                <w:szCs w:val="21"/>
                <w:highlight w:val="none"/>
                <w:lang w:bidi="zh-CN"/>
              </w:rPr>
              <w:t>、关键组网实施方案、工艺及工程项目实施的重点；</w:t>
            </w:r>
            <w:r>
              <w:rPr>
                <w:rFonts w:hint="eastAsia" w:ascii="宋体" w:hAnsi="宋体" w:cs="宋体"/>
                <w:bCs/>
                <w:color w:val="auto"/>
                <w:szCs w:val="21"/>
                <w:highlight w:val="none"/>
                <w:lang w:val="en-US" w:bidi="zh-CN"/>
              </w:rPr>
              <w:t>4</w:t>
            </w:r>
            <w:r>
              <w:rPr>
                <w:rFonts w:hint="eastAsia" w:ascii="宋体" w:hAnsi="宋体" w:cs="宋体"/>
                <w:bCs/>
                <w:color w:val="auto"/>
                <w:szCs w:val="21"/>
                <w:highlight w:val="none"/>
                <w:lang w:bidi="zh-CN"/>
              </w:rPr>
              <w:t>、各子系统调试方案；</w:t>
            </w:r>
            <w:r>
              <w:rPr>
                <w:rFonts w:hint="eastAsia" w:ascii="宋体" w:hAnsi="宋体" w:cs="宋体"/>
                <w:bCs/>
                <w:color w:val="auto"/>
                <w:szCs w:val="21"/>
                <w:highlight w:val="none"/>
                <w:lang w:val="en-US" w:bidi="zh-CN"/>
              </w:rPr>
              <w:t>5</w:t>
            </w:r>
            <w:r>
              <w:rPr>
                <w:rFonts w:hint="eastAsia" w:ascii="宋体" w:hAnsi="宋体" w:cs="宋体"/>
                <w:bCs/>
                <w:color w:val="auto"/>
                <w:szCs w:val="21"/>
                <w:highlight w:val="none"/>
                <w:lang w:bidi="zh-CN"/>
              </w:rPr>
              <w:t>、工程联调方案；</w:t>
            </w:r>
            <w:r>
              <w:rPr>
                <w:rFonts w:hint="eastAsia" w:ascii="宋体" w:hAnsi="宋体" w:cs="宋体"/>
                <w:bCs/>
                <w:color w:val="auto"/>
                <w:szCs w:val="21"/>
                <w:highlight w:val="none"/>
                <w:lang w:val="en-US" w:bidi="zh-CN"/>
              </w:rPr>
              <w:t>6</w:t>
            </w:r>
            <w:r>
              <w:rPr>
                <w:rFonts w:hint="eastAsia" w:ascii="宋体" w:hAnsi="宋体" w:cs="宋体"/>
                <w:bCs/>
                <w:color w:val="auto"/>
                <w:szCs w:val="21"/>
                <w:highlight w:val="none"/>
                <w:lang w:bidi="zh-CN"/>
              </w:rPr>
              <w:t>、验收方案。</w:t>
            </w:r>
          </w:p>
          <w:p w14:paraId="1350043A">
            <w:pPr>
              <w:pageBreakBefore w:val="0"/>
              <w:spacing w:line="520" w:lineRule="exac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方案内容完整、措施科学合理，可行性及针对性强，得</w:t>
            </w:r>
            <w:r>
              <w:rPr>
                <w:rFonts w:hint="eastAsia" w:ascii="宋体" w:hAnsi="宋体" w:cs="宋体"/>
                <w:b w:val="0"/>
                <w:bCs w:val="0"/>
                <w:color w:val="auto"/>
                <w:szCs w:val="21"/>
                <w:highlight w:val="none"/>
                <w:lang w:val="en-US" w:eastAsia="zh-CN"/>
              </w:rPr>
              <w:t>14</w:t>
            </w:r>
            <w:r>
              <w:rPr>
                <w:rFonts w:hint="eastAsia" w:ascii="宋体" w:hAnsi="宋体" w:eastAsia="宋体" w:cs="宋体"/>
                <w:b w:val="0"/>
                <w:bCs w:val="0"/>
                <w:color w:val="auto"/>
                <w:szCs w:val="21"/>
                <w:highlight w:val="none"/>
              </w:rPr>
              <w:t>分；</w:t>
            </w:r>
          </w:p>
          <w:p w14:paraId="56E0223F">
            <w:pPr>
              <w:pageBreakBefore w:val="0"/>
              <w:spacing w:line="520" w:lineRule="exac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方案内容较完整、措施较科学较合理，可行性及针对性较强，得</w:t>
            </w:r>
            <w:r>
              <w:rPr>
                <w:rFonts w:hint="eastAsia" w:ascii="宋体" w:hAnsi="宋体" w:cs="宋体"/>
                <w:b w:val="0"/>
                <w:bCs w:val="0"/>
                <w:color w:val="auto"/>
                <w:szCs w:val="21"/>
                <w:highlight w:val="none"/>
                <w:lang w:val="en-US" w:eastAsia="zh-CN"/>
              </w:rPr>
              <w:t>9</w:t>
            </w:r>
            <w:r>
              <w:rPr>
                <w:rFonts w:hint="eastAsia" w:ascii="宋体" w:hAnsi="宋体" w:eastAsia="宋体" w:cs="宋体"/>
                <w:b w:val="0"/>
                <w:bCs w:val="0"/>
                <w:color w:val="auto"/>
                <w:szCs w:val="21"/>
                <w:highlight w:val="none"/>
              </w:rPr>
              <w:t>分；</w:t>
            </w:r>
          </w:p>
          <w:p w14:paraId="464606E0">
            <w:pPr>
              <w:pageBreakBefore w:val="0"/>
              <w:spacing w:line="520" w:lineRule="exac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方案内容不够完整、措施较科学不够合理，可行性及针对性不够强，得</w:t>
            </w:r>
            <w:r>
              <w:rPr>
                <w:rFonts w:hint="eastAsia" w:ascii="宋体" w:hAnsi="宋体" w:cs="宋体"/>
                <w:b w:val="0"/>
                <w:bCs w:val="0"/>
                <w:color w:val="auto"/>
                <w:szCs w:val="21"/>
                <w:highlight w:val="none"/>
                <w:lang w:val="en-US" w:eastAsia="zh-CN"/>
              </w:rPr>
              <w:t>4</w:t>
            </w:r>
            <w:r>
              <w:rPr>
                <w:rFonts w:hint="eastAsia" w:ascii="宋体" w:hAnsi="宋体" w:eastAsia="宋体" w:cs="宋体"/>
                <w:b w:val="0"/>
                <w:bCs w:val="0"/>
                <w:color w:val="auto"/>
                <w:szCs w:val="21"/>
                <w:highlight w:val="none"/>
              </w:rPr>
              <w:t>分；</w:t>
            </w:r>
          </w:p>
          <w:p w14:paraId="0921FD84">
            <w:pPr>
              <w:spacing w:line="360" w:lineRule="auto"/>
              <w:rPr>
                <w:rFonts w:hint="eastAsia" w:ascii="宋体" w:hAnsi="宋体" w:cs="宋体"/>
                <w:b w:val="0"/>
                <w:bCs/>
                <w:color w:val="auto"/>
                <w:sz w:val="21"/>
                <w:szCs w:val="21"/>
                <w:highlight w:val="none"/>
                <w:lang w:val="en-US" w:eastAsia="zh-CN" w:bidi="ar-SA"/>
              </w:rPr>
            </w:pPr>
            <w:r>
              <w:rPr>
                <w:rFonts w:hint="eastAsia" w:ascii="宋体" w:hAnsi="宋体" w:eastAsia="宋体" w:cs="宋体"/>
                <w:b w:val="0"/>
                <w:bCs w:val="0"/>
                <w:color w:val="auto"/>
                <w:highlight w:val="none"/>
              </w:rPr>
              <w:t>未提供不得分。</w:t>
            </w:r>
          </w:p>
        </w:tc>
        <w:tc>
          <w:tcPr>
            <w:tcW w:w="1178" w:type="dxa"/>
            <w:noWrap w:val="0"/>
            <w:vAlign w:val="center"/>
          </w:tcPr>
          <w:p w14:paraId="111DAB37">
            <w:pPr>
              <w:keepNext w:val="0"/>
              <w:keepLines w:val="0"/>
              <w:pageBreakBefore w:val="0"/>
              <w:spacing w:line="440" w:lineRule="atLeast"/>
              <w:ind w:firstLine="0"/>
              <w:jc w:val="center"/>
              <w:rPr>
                <w:rFonts w:hint="default" w:ascii="宋体" w:hAnsi="宋体" w:eastAsia="宋体" w:cs="宋体"/>
                <w:b w:val="0"/>
                <w:bCs/>
                <w:color w:val="000000"/>
                <w:sz w:val="21"/>
                <w:szCs w:val="21"/>
                <w:highlight w:val="none"/>
                <w:lang w:val="en-US" w:eastAsia="zh-CN" w:bidi="ar-SA"/>
              </w:rPr>
            </w:pPr>
            <w:r>
              <w:rPr>
                <w:rFonts w:hint="eastAsia"/>
                <w:b w:val="0"/>
                <w:bCs/>
                <w:color w:val="000000"/>
                <w:highlight w:val="none"/>
                <w:lang w:val="en-US" w:eastAsia="zh-CN"/>
              </w:rPr>
              <w:t>14</w:t>
            </w:r>
          </w:p>
        </w:tc>
      </w:tr>
      <w:tr w14:paraId="5A4FF5E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281" w:type="dxa"/>
            <w:noWrap w:val="0"/>
            <w:vAlign w:val="center"/>
          </w:tcPr>
          <w:p w14:paraId="6532B443">
            <w:pPr>
              <w:spacing w:line="360" w:lineRule="auto"/>
              <w:jc w:val="center"/>
              <w:rPr>
                <w:rFonts w:hint="eastAsia" w:hAnsi="Arial"/>
                <w:bCs/>
                <w:color w:val="000000"/>
                <w:szCs w:val="21"/>
                <w:highlight w:val="none"/>
              </w:rPr>
            </w:pPr>
            <w:r>
              <w:rPr>
                <w:rFonts w:hint="eastAsia" w:hAnsi="Arial"/>
                <w:bCs/>
                <w:color w:val="000000"/>
                <w:szCs w:val="21"/>
                <w:highlight w:val="none"/>
              </w:rPr>
              <w:t>培训</w:t>
            </w:r>
            <w:r>
              <w:rPr>
                <w:rFonts w:hint="eastAsia" w:hAnsi="Arial"/>
                <w:bCs/>
                <w:color w:val="000000"/>
                <w:szCs w:val="21"/>
                <w:highlight w:val="none"/>
                <w:lang w:val="en-US" w:eastAsia="zh-CN"/>
              </w:rPr>
              <w:t>方案</w:t>
            </w:r>
            <w:r>
              <w:rPr>
                <w:rFonts w:hint="eastAsia" w:hAnsi="Arial"/>
                <w:bCs/>
                <w:color w:val="000000"/>
                <w:szCs w:val="21"/>
                <w:highlight w:val="none"/>
              </w:rPr>
              <w:t>和售后服务方案</w:t>
            </w:r>
          </w:p>
          <w:p w14:paraId="357EF343">
            <w:pPr>
              <w:pStyle w:val="32"/>
              <w:rPr>
                <w:rFonts w:hint="eastAsia"/>
                <w:color w:val="000000"/>
                <w:highlight w:val="none"/>
                <w:lang w:val="en-US" w:eastAsia="zh-CN"/>
              </w:rPr>
            </w:pPr>
            <w:r>
              <w:rPr>
                <w:rFonts w:hint="eastAsia" w:ascii="宋体" w:hAnsi="宋体" w:eastAsia="宋体" w:cs="宋体"/>
                <w:b/>
                <w:bCs w:val="0"/>
                <w:color w:val="000000"/>
                <w:sz w:val="21"/>
                <w:szCs w:val="21"/>
                <w:highlight w:val="none"/>
                <w:lang w:val="en-US" w:eastAsia="zh-CN" w:bidi="ar-SA"/>
              </w:rPr>
              <w:t>（5分）</w:t>
            </w:r>
          </w:p>
        </w:tc>
        <w:tc>
          <w:tcPr>
            <w:tcW w:w="7430" w:type="dxa"/>
            <w:noWrap w:val="0"/>
            <w:vAlign w:val="center"/>
          </w:tcPr>
          <w:p w14:paraId="179D2671">
            <w:pPr>
              <w:spacing w:line="360" w:lineRule="auto"/>
              <w:rPr>
                <w:rFonts w:ascii="宋体" w:hAnsi="宋体" w:cs="宋体"/>
                <w:bCs/>
                <w:color w:val="auto"/>
                <w:szCs w:val="21"/>
                <w:highlight w:val="none"/>
                <w:lang w:bidi="zh-CN"/>
              </w:rPr>
            </w:pPr>
            <w:r>
              <w:rPr>
                <w:rFonts w:hint="eastAsia" w:ascii="宋体" w:hAnsi="宋体" w:cs="宋体"/>
                <w:bCs/>
                <w:color w:val="auto"/>
                <w:szCs w:val="21"/>
                <w:highlight w:val="none"/>
                <w:lang w:val="en-US" w:bidi="zh-CN"/>
              </w:rPr>
              <w:t>评标小组</w:t>
            </w:r>
            <w:r>
              <w:rPr>
                <w:rFonts w:hint="eastAsia" w:ascii="宋体" w:hAnsi="宋体" w:cs="宋体"/>
                <w:bCs/>
                <w:color w:val="auto"/>
                <w:szCs w:val="21"/>
                <w:highlight w:val="none"/>
                <w:lang w:bidi="zh-CN"/>
              </w:rPr>
              <w:t>根据</w:t>
            </w:r>
            <w:r>
              <w:rPr>
                <w:rFonts w:hint="eastAsia" w:ascii="宋体" w:hAnsi="宋体" w:cs="宋体"/>
                <w:bCs/>
                <w:color w:val="auto"/>
                <w:szCs w:val="21"/>
                <w:highlight w:val="none"/>
                <w:lang w:val="en-US" w:bidi="zh-CN"/>
              </w:rPr>
              <w:t>供应商</w:t>
            </w:r>
            <w:r>
              <w:rPr>
                <w:rFonts w:hint="eastAsia" w:ascii="宋体" w:hAnsi="宋体" w:cs="宋体"/>
                <w:bCs/>
                <w:color w:val="auto"/>
                <w:szCs w:val="21"/>
                <w:highlight w:val="none"/>
                <w:lang w:bidi="zh-CN"/>
              </w:rPr>
              <w:t>提供培训和售后服务方案的内容及措施的合理性及有效性进行评审。</w:t>
            </w:r>
          </w:p>
          <w:p w14:paraId="071A5EF0">
            <w:pPr>
              <w:spacing w:line="360" w:lineRule="auto"/>
              <w:rPr>
                <w:rFonts w:ascii="宋体" w:hAnsi="宋体" w:cs="宋体"/>
                <w:bCs/>
                <w:color w:val="auto"/>
                <w:szCs w:val="21"/>
                <w:highlight w:val="none"/>
                <w:lang w:bidi="zh-CN"/>
              </w:rPr>
            </w:pPr>
            <w:r>
              <w:rPr>
                <w:rFonts w:hint="eastAsia" w:ascii="宋体" w:hAnsi="宋体" w:cs="宋体"/>
                <w:bCs/>
                <w:color w:val="auto"/>
                <w:szCs w:val="21"/>
                <w:highlight w:val="none"/>
                <w:lang w:bidi="zh-CN"/>
              </w:rPr>
              <w:t>所提供的培训和售后服务方案完整性高、针对性强、方案科学合理、可执行性强，得</w:t>
            </w:r>
            <w:r>
              <w:rPr>
                <w:rFonts w:hint="eastAsia" w:ascii="宋体" w:hAnsi="宋体" w:cs="宋体"/>
                <w:bCs/>
                <w:color w:val="auto"/>
                <w:szCs w:val="21"/>
                <w:highlight w:val="none"/>
                <w:lang w:val="en-US" w:bidi="zh-CN"/>
              </w:rPr>
              <w:t>5</w:t>
            </w:r>
            <w:r>
              <w:rPr>
                <w:rFonts w:hint="eastAsia" w:ascii="宋体" w:hAnsi="宋体" w:cs="宋体"/>
                <w:bCs/>
                <w:color w:val="auto"/>
                <w:szCs w:val="21"/>
                <w:highlight w:val="none"/>
                <w:lang w:bidi="zh-CN"/>
              </w:rPr>
              <w:t>分；</w:t>
            </w:r>
          </w:p>
          <w:p w14:paraId="235AD4B2">
            <w:pPr>
              <w:spacing w:line="360" w:lineRule="auto"/>
              <w:rPr>
                <w:rFonts w:ascii="宋体" w:hAnsi="宋体" w:cs="宋体"/>
                <w:bCs/>
                <w:color w:val="auto"/>
                <w:szCs w:val="21"/>
                <w:highlight w:val="none"/>
                <w:lang w:bidi="zh-CN"/>
              </w:rPr>
            </w:pPr>
            <w:r>
              <w:rPr>
                <w:rFonts w:hint="eastAsia" w:ascii="宋体" w:hAnsi="宋体" w:cs="宋体"/>
                <w:bCs/>
                <w:color w:val="auto"/>
                <w:szCs w:val="21"/>
                <w:highlight w:val="none"/>
                <w:lang w:bidi="zh-CN"/>
              </w:rPr>
              <w:t>所提供的培训和售后服务方案完整性较高、针对性较强、方案科学较合理、可执行性较强，得</w:t>
            </w:r>
            <w:r>
              <w:rPr>
                <w:rFonts w:hint="eastAsia" w:ascii="宋体" w:hAnsi="宋体" w:cs="宋体"/>
                <w:bCs/>
                <w:color w:val="auto"/>
                <w:szCs w:val="21"/>
                <w:highlight w:val="none"/>
                <w:lang w:val="en-US" w:bidi="zh-CN"/>
              </w:rPr>
              <w:t>3</w:t>
            </w:r>
            <w:r>
              <w:rPr>
                <w:rFonts w:hint="eastAsia" w:ascii="宋体" w:hAnsi="宋体" w:cs="宋体"/>
                <w:bCs/>
                <w:color w:val="auto"/>
                <w:szCs w:val="21"/>
                <w:highlight w:val="none"/>
                <w:lang w:bidi="zh-CN"/>
              </w:rPr>
              <w:t>分；</w:t>
            </w:r>
          </w:p>
          <w:p w14:paraId="4850A018">
            <w:pPr>
              <w:spacing w:line="360" w:lineRule="auto"/>
              <w:rPr>
                <w:color w:val="auto"/>
                <w:highlight w:val="none"/>
              </w:rPr>
            </w:pPr>
            <w:r>
              <w:rPr>
                <w:rFonts w:hint="eastAsia" w:ascii="宋体" w:hAnsi="宋体" w:cs="宋体"/>
                <w:bCs/>
                <w:color w:val="auto"/>
                <w:szCs w:val="21"/>
                <w:highlight w:val="none"/>
                <w:lang w:bidi="zh-CN"/>
              </w:rPr>
              <w:t>所提供的培训和售后服务方案</w:t>
            </w:r>
            <w:r>
              <w:rPr>
                <w:rFonts w:hint="eastAsia" w:ascii="宋体" w:hAnsi="宋体" w:cs="宋体"/>
                <w:bCs/>
                <w:color w:val="auto"/>
                <w:szCs w:val="21"/>
                <w:highlight w:val="none"/>
                <w:lang w:val="en-US" w:bidi="zh-CN"/>
              </w:rPr>
              <w:t>不够</w:t>
            </w:r>
            <w:r>
              <w:rPr>
                <w:rFonts w:hint="eastAsia" w:ascii="宋体" w:hAnsi="宋体" w:cs="宋体"/>
                <w:bCs/>
                <w:color w:val="auto"/>
                <w:szCs w:val="21"/>
                <w:highlight w:val="none"/>
                <w:lang w:bidi="zh-CN"/>
              </w:rPr>
              <w:t>完整、针对性</w:t>
            </w:r>
            <w:r>
              <w:rPr>
                <w:rFonts w:hint="eastAsia" w:ascii="宋体" w:hAnsi="宋体" w:cs="宋体"/>
                <w:bCs/>
                <w:color w:val="auto"/>
                <w:szCs w:val="21"/>
                <w:highlight w:val="none"/>
                <w:lang w:val="en-US" w:bidi="zh-CN"/>
              </w:rPr>
              <w:t>不够强</w:t>
            </w:r>
            <w:r>
              <w:rPr>
                <w:rFonts w:hint="eastAsia" w:ascii="宋体" w:hAnsi="宋体" w:cs="宋体"/>
                <w:bCs/>
                <w:color w:val="auto"/>
                <w:szCs w:val="21"/>
                <w:highlight w:val="none"/>
                <w:lang w:bidi="zh-CN"/>
              </w:rPr>
              <w:t>、方案</w:t>
            </w:r>
            <w:r>
              <w:rPr>
                <w:rFonts w:hint="eastAsia" w:ascii="宋体" w:hAnsi="宋体" w:cs="宋体"/>
                <w:bCs/>
                <w:color w:val="auto"/>
                <w:szCs w:val="21"/>
                <w:highlight w:val="none"/>
                <w:lang w:val="en-US" w:bidi="zh-CN"/>
              </w:rPr>
              <w:t>不够科学</w:t>
            </w:r>
            <w:r>
              <w:rPr>
                <w:rFonts w:hint="eastAsia" w:ascii="宋体" w:hAnsi="宋体" w:cs="宋体"/>
                <w:bCs/>
                <w:color w:val="auto"/>
                <w:szCs w:val="21"/>
                <w:highlight w:val="none"/>
                <w:lang w:bidi="zh-CN"/>
              </w:rPr>
              <w:t>、可执行性</w:t>
            </w:r>
            <w:r>
              <w:rPr>
                <w:rFonts w:hint="eastAsia" w:ascii="宋体" w:hAnsi="宋体" w:cs="宋体"/>
                <w:bCs/>
                <w:color w:val="auto"/>
                <w:szCs w:val="21"/>
                <w:highlight w:val="none"/>
                <w:lang w:val="en-US" w:bidi="zh-CN"/>
              </w:rPr>
              <w:t>不够强</w:t>
            </w:r>
            <w:r>
              <w:rPr>
                <w:rFonts w:hint="eastAsia" w:ascii="宋体" w:hAnsi="宋体" w:cs="宋体"/>
                <w:bCs/>
                <w:color w:val="auto"/>
                <w:szCs w:val="21"/>
                <w:highlight w:val="none"/>
                <w:lang w:bidi="zh-CN"/>
              </w:rPr>
              <w:t>，得</w:t>
            </w:r>
            <w:r>
              <w:rPr>
                <w:rFonts w:hint="eastAsia" w:ascii="宋体" w:hAnsi="宋体" w:cs="宋体"/>
                <w:bCs/>
                <w:color w:val="auto"/>
                <w:szCs w:val="21"/>
                <w:highlight w:val="none"/>
                <w:lang w:val="en-US" w:bidi="zh-CN"/>
              </w:rPr>
              <w:t>1</w:t>
            </w:r>
            <w:r>
              <w:rPr>
                <w:rFonts w:hint="eastAsia" w:ascii="宋体" w:hAnsi="宋体" w:cs="宋体"/>
                <w:bCs/>
                <w:color w:val="auto"/>
                <w:szCs w:val="21"/>
                <w:highlight w:val="none"/>
                <w:lang w:bidi="zh-CN"/>
              </w:rPr>
              <w:t>分；</w:t>
            </w:r>
          </w:p>
          <w:p w14:paraId="280C4863">
            <w:pPr>
              <w:spacing w:line="360" w:lineRule="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val="0"/>
                <w:color w:val="auto"/>
                <w:highlight w:val="none"/>
              </w:rPr>
              <w:t>未提供不得分。</w:t>
            </w:r>
          </w:p>
        </w:tc>
        <w:tc>
          <w:tcPr>
            <w:tcW w:w="1178" w:type="dxa"/>
            <w:noWrap w:val="0"/>
            <w:vAlign w:val="center"/>
          </w:tcPr>
          <w:p w14:paraId="029F5A95">
            <w:pPr>
              <w:keepNext w:val="0"/>
              <w:keepLines w:val="0"/>
              <w:pageBreakBefore w:val="0"/>
              <w:spacing w:line="440" w:lineRule="atLeast"/>
              <w:ind w:firstLine="0"/>
              <w:jc w:val="center"/>
              <w:rPr>
                <w:rFonts w:ascii="宋体" w:hAnsi="宋体" w:cs="宋体"/>
                <w:b w:val="0"/>
                <w:bCs/>
                <w:color w:val="000000"/>
                <w:szCs w:val="21"/>
                <w:highlight w:val="none"/>
                <w:lang w:val="en-US"/>
              </w:rPr>
            </w:pPr>
            <w:r>
              <w:rPr>
                <w:rFonts w:hint="eastAsia" w:ascii="宋体" w:hAnsi="宋体" w:cs="宋体"/>
                <w:b w:val="0"/>
                <w:bCs/>
                <w:color w:val="000000"/>
                <w:szCs w:val="21"/>
                <w:highlight w:val="none"/>
                <w:lang w:val="en-US" w:eastAsia="zh-CN"/>
              </w:rPr>
              <w:t>5</w:t>
            </w:r>
          </w:p>
        </w:tc>
      </w:tr>
      <w:tr w14:paraId="769EBE6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56" w:hRule="atLeast"/>
          <w:jc w:val="center"/>
        </w:trPr>
        <w:tc>
          <w:tcPr>
            <w:tcW w:w="1281" w:type="dxa"/>
            <w:noWrap w:val="0"/>
            <w:vAlign w:val="center"/>
          </w:tcPr>
          <w:p w14:paraId="0C10AA69">
            <w:pPr>
              <w:keepNext w:val="0"/>
              <w:keepLines w:val="0"/>
              <w:pageBreakBefore w:val="0"/>
              <w:spacing w:line="440" w:lineRule="atLeast"/>
              <w:ind w:firstLine="0"/>
              <w:jc w:val="center"/>
              <w:rPr>
                <w:rFonts w:hint="eastAsia" w:ascii="宋体" w:hAnsi="宋体" w:eastAsia="宋体" w:cs="宋体"/>
                <w:b/>
                <w:bCs w:val="0"/>
                <w:color w:val="000000"/>
                <w:sz w:val="21"/>
                <w:szCs w:val="21"/>
                <w:highlight w:val="none"/>
                <w:lang w:val="en-US" w:eastAsia="zh-CN"/>
              </w:rPr>
            </w:pPr>
            <w:r>
              <w:rPr>
                <w:rFonts w:hint="eastAsia" w:ascii="宋体" w:hAnsi="宋体" w:eastAsia="宋体" w:cs="宋体"/>
                <w:b/>
                <w:bCs w:val="0"/>
                <w:color w:val="000000"/>
                <w:sz w:val="21"/>
                <w:szCs w:val="21"/>
                <w:highlight w:val="none"/>
                <w:lang w:val="en-US" w:eastAsia="zh-CN"/>
              </w:rPr>
              <w:t>四</w:t>
            </w:r>
          </w:p>
        </w:tc>
        <w:tc>
          <w:tcPr>
            <w:tcW w:w="7430" w:type="dxa"/>
            <w:noWrap w:val="0"/>
            <w:vAlign w:val="center"/>
          </w:tcPr>
          <w:p w14:paraId="35BC14B4">
            <w:pPr>
              <w:keepNext w:val="0"/>
              <w:keepLines w:val="0"/>
              <w:pageBreakBefore w:val="0"/>
              <w:spacing w:line="440" w:lineRule="atLeast"/>
              <w:ind w:firstLine="0"/>
              <w:jc w:val="center"/>
              <w:rPr>
                <w:rFonts w:hint="eastAsia" w:ascii="宋体" w:hAnsi="宋体" w:eastAsia="宋体" w:cs="宋体"/>
                <w:b/>
                <w:bCs w:val="0"/>
                <w:color w:val="000000"/>
                <w:sz w:val="21"/>
                <w:szCs w:val="21"/>
                <w:highlight w:val="none"/>
                <w:lang w:val="en-US" w:eastAsia="zh-CN"/>
              </w:rPr>
            </w:pPr>
            <w:r>
              <w:rPr>
                <w:rFonts w:hint="eastAsia" w:ascii="宋体" w:hAnsi="宋体" w:eastAsia="宋体" w:cs="宋体"/>
                <w:b/>
                <w:bCs w:val="0"/>
                <w:color w:val="000000"/>
                <w:sz w:val="21"/>
                <w:szCs w:val="21"/>
                <w:highlight w:val="none"/>
                <w:lang w:val="en-US" w:eastAsia="zh-CN"/>
              </w:rPr>
              <w:t>合计</w:t>
            </w:r>
          </w:p>
        </w:tc>
        <w:tc>
          <w:tcPr>
            <w:tcW w:w="1178" w:type="dxa"/>
            <w:noWrap w:val="0"/>
            <w:vAlign w:val="center"/>
          </w:tcPr>
          <w:p w14:paraId="6DCC2390">
            <w:pPr>
              <w:keepNext w:val="0"/>
              <w:keepLines w:val="0"/>
              <w:pageBreakBefore w:val="0"/>
              <w:spacing w:line="440" w:lineRule="atLeast"/>
              <w:ind w:firstLine="0"/>
              <w:jc w:val="center"/>
              <w:rPr>
                <w:rFonts w:hint="eastAsia" w:ascii="宋体" w:hAnsi="宋体" w:eastAsia="宋体" w:cs="宋体"/>
                <w:b/>
                <w:bCs w:val="0"/>
                <w:color w:val="000000"/>
                <w:sz w:val="21"/>
                <w:szCs w:val="21"/>
                <w:highlight w:val="none"/>
                <w:lang w:val="en-US" w:eastAsia="zh-CN"/>
              </w:rPr>
            </w:pPr>
            <w:r>
              <w:rPr>
                <w:rFonts w:hint="eastAsia" w:ascii="宋体" w:hAnsi="宋体" w:eastAsia="宋体" w:cs="宋体"/>
                <w:b/>
                <w:bCs w:val="0"/>
                <w:color w:val="000000"/>
                <w:sz w:val="21"/>
                <w:szCs w:val="21"/>
                <w:highlight w:val="none"/>
                <w:lang w:val="en-US" w:eastAsia="zh-CN"/>
              </w:rPr>
              <w:t>100分</w:t>
            </w:r>
          </w:p>
        </w:tc>
      </w:tr>
    </w:tbl>
    <w:p w14:paraId="77EF6E1C">
      <w:pPr>
        <w:rPr>
          <w:rFonts w:ascii="仿宋" w:hAnsi="仿宋" w:eastAsia="仿宋"/>
          <w:color w:val="000000" w:themeColor="text1"/>
          <w:szCs w:val="21"/>
          <w14:textFill>
            <w14:solidFill>
              <w14:schemeClr w14:val="tx1"/>
            </w14:solidFill>
          </w14:textFill>
        </w:rPr>
      </w:pPr>
    </w:p>
    <w:p w14:paraId="4E0A0ECB">
      <w:pPr>
        <w:tabs>
          <w:tab w:val="left" w:pos="9214"/>
        </w:tabs>
        <w:adjustRightInd w:val="0"/>
        <w:snapToGrid w:val="0"/>
        <w:spacing w:line="440" w:lineRule="exact"/>
        <w:ind w:left="424" w:leftChars="202" w:right="531" w:rightChars="253" w:firstLine="371" w:firstLineChars="177"/>
        <w:contextualSpacing/>
        <w:rPr>
          <w:rFonts w:hint="default" w:ascii="宋体" w:hAnsi="宋体"/>
          <w:szCs w:val="21"/>
          <w:lang w:val="en-US" w:eastAsia="zh-CN"/>
        </w:rPr>
      </w:pPr>
      <w:r>
        <w:rPr>
          <w:rFonts w:hint="eastAsia" w:ascii="宋体" w:hAnsi="宋体"/>
          <w:szCs w:val="21"/>
          <w:lang w:val="en-US" w:eastAsia="zh-CN"/>
        </w:rPr>
        <w:t>本次调研不产生中标单位</w:t>
      </w:r>
    </w:p>
    <w:p w14:paraId="55642304">
      <w:pPr>
        <w:tabs>
          <w:tab w:val="left" w:pos="284"/>
        </w:tabs>
        <w:spacing w:line="440" w:lineRule="exact"/>
        <w:rPr>
          <w:rFonts w:ascii="宋体" w:hAnsi="宋体" w:cs="宋体"/>
        </w:rPr>
      </w:pPr>
    </w:p>
    <w:p w14:paraId="40C09A69">
      <w:pPr>
        <w:pStyle w:val="33"/>
      </w:pPr>
    </w:p>
    <w:p w14:paraId="1D6ACE6F">
      <w:pPr>
        <w:jc w:val="center"/>
        <w:rPr>
          <w:rFonts w:hint="eastAsia"/>
          <w:b/>
          <w:sz w:val="32"/>
          <w:szCs w:val="32"/>
        </w:rPr>
      </w:pPr>
    </w:p>
    <w:p w14:paraId="147DFA1C">
      <w:pPr>
        <w:jc w:val="center"/>
        <w:rPr>
          <w:rFonts w:hint="eastAsia"/>
          <w:b/>
          <w:sz w:val="32"/>
          <w:szCs w:val="32"/>
        </w:rPr>
      </w:pPr>
    </w:p>
    <w:p w14:paraId="794B097A">
      <w:pPr>
        <w:jc w:val="center"/>
        <w:rPr>
          <w:rFonts w:hint="eastAsia"/>
          <w:b/>
          <w:sz w:val="32"/>
          <w:szCs w:val="32"/>
        </w:rPr>
      </w:pPr>
    </w:p>
    <w:p w14:paraId="3027A862">
      <w:pPr>
        <w:jc w:val="center"/>
        <w:rPr>
          <w:rFonts w:hint="eastAsia"/>
          <w:b/>
          <w:sz w:val="32"/>
          <w:szCs w:val="32"/>
        </w:rPr>
      </w:pPr>
    </w:p>
    <w:p w14:paraId="2988A3B9">
      <w:pPr>
        <w:jc w:val="center"/>
        <w:rPr>
          <w:rFonts w:hint="eastAsia"/>
          <w:b/>
          <w:sz w:val="32"/>
          <w:szCs w:val="32"/>
        </w:rPr>
      </w:pPr>
    </w:p>
    <w:p w14:paraId="6B1B22C0">
      <w:pPr>
        <w:jc w:val="center"/>
        <w:rPr>
          <w:rFonts w:hint="eastAsia"/>
          <w:b/>
          <w:sz w:val="32"/>
          <w:szCs w:val="32"/>
        </w:rPr>
      </w:pPr>
    </w:p>
    <w:p w14:paraId="60ADC4EE">
      <w:pPr>
        <w:jc w:val="center"/>
        <w:rPr>
          <w:rFonts w:hint="eastAsia"/>
          <w:b/>
          <w:sz w:val="32"/>
          <w:szCs w:val="32"/>
        </w:rPr>
      </w:pPr>
    </w:p>
    <w:p w14:paraId="74EB285C">
      <w:pPr>
        <w:jc w:val="center"/>
        <w:rPr>
          <w:rFonts w:hint="eastAsia"/>
          <w:b/>
          <w:sz w:val="32"/>
          <w:szCs w:val="32"/>
        </w:rPr>
      </w:pPr>
    </w:p>
    <w:p w14:paraId="73285837">
      <w:pPr>
        <w:jc w:val="center"/>
        <w:rPr>
          <w:rFonts w:hint="eastAsia"/>
          <w:b/>
          <w:sz w:val="32"/>
          <w:szCs w:val="32"/>
        </w:rPr>
      </w:pPr>
    </w:p>
    <w:p w14:paraId="383DF0A2">
      <w:pPr>
        <w:jc w:val="center"/>
        <w:rPr>
          <w:b/>
          <w:sz w:val="32"/>
          <w:szCs w:val="32"/>
        </w:rPr>
      </w:pPr>
      <w:r>
        <w:rPr>
          <w:rFonts w:hint="eastAsia"/>
          <w:b/>
          <w:sz w:val="32"/>
          <w:szCs w:val="32"/>
        </w:rPr>
        <w:t>三、投标人须知</w:t>
      </w:r>
      <w:bookmarkEnd w:id="2"/>
    </w:p>
    <w:p w14:paraId="6B45DA4C">
      <w:pPr>
        <w:ind w:firstLine="562" w:firstLineChars="200"/>
        <w:rPr>
          <w:b/>
          <w:sz w:val="28"/>
          <w:szCs w:val="28"/>
        </w:rPr>
      </w:pPr>
      <w:r>
        <w:rPr>
          <w:rFonts w:hint="eastAsia"/>
          <w:b/>
          <w:sz w:val="28"/>
          <w:szCs w:val="28"/>
        </w:rPr>
        <w:t>（一）编制要求</w:t>
      </w:r>
    </w:p>
    <w:p w14:paraId="29C8AB99">
      <w:pPr>
        <w:tabs>
          <w:tab w:val="left" w:pos="9214"/>
        </w:tabs>
        <w:adjustRightInd w:val="0"/>
        <w:snapToGrid w:val="0"/>
        <w:spacing w:line="440" w:lineRule="exact"/>
        <w:ind w:left="424" w:leftChars="202" w:right="531" w:rightChars="253" w:firstLine="371" w:firstLineChars="177"/>
        <w:contextualSpacing/>
        <w:rPr>
          <w:rFonts w:ascii="宋体" w:hAnsi="宋体"/>
          <w:szCs w:val="21"/>
        </w:rPr>
      </w:pPr>
      <w:r>
        <w:rPr>
          <w:rFonts w:hint="eastAsia" w:ascii="宋体" w:hAnsi="宋体"/>
          <w:szCs w:val="21"/>
        </w:rPr>
        <w:t>1、投标人应在仔细阅读调研文件的基础上，按招标方要求认真编写投标文件，并加盖投标单位公章。投标人提供的投标文件必须真实、详尽。所有投标文件须有总目录和总页码，每份标书从起始页依次插入连续的页码。投标文件袋须密封良好并加盖骑缝印章，送达指定地点，逾时送交的材料概不接受。</w:t>
      </w:r>
    </w:p>
    <w:p w14:paraId="4B9F41E8">
      <w:pPr>
        <w:tabs>
          <w:tab w:val="left" w:pos="9214"/>
        </w:tabs>
        <w:adjustRightInd w:val="0"/>
        <w:snapToGrid w:val="0"/>
        <w:spacing w:line="440" w:lineRule="exact"/>
        <w:ind w:left="424" w:leftChars="202" w:right="531" w:rightChars="253" w:firstLine="371" w:firstLineChars="177"/>
        <w:contextualSpacing/>
        <w:rPr>
          <w:rFonts w:ascii="宋体" w:hAnsi="宋体"/>
          <w:szCs w:val="21"/>
        </w:rPr>
      </w:pPr>
      <w:r>
        <w:rPr>
          <w:rFonts w:hint="eastAsia" w:ascii="宋体" w:hAnsi="宋体"/>
          <w:szCs w:val="21"/>
        </w:rPr>
        <w:t>2、投标人在收到调研文件后，若有疑问应以书面形式（包括书面文字、传真、电子邮件等）在规定时间前向招标人提出。招标人将所有问题集中后在统一答复所有投标人。</w:t>
      </w:r>
    </w:p>
    <w:p w14:paraId="34A7BD52">
      <w:pPr>
        <w:tabs>
          <w:tab w:val="left" w:pos="9214"/>
        </w:tabs>
        <w:adjustRightInd w:val="0"/>
        <w:snapToGrid w:val="0"/>
        <w:spacing w:line="440" w:lineRule="exact"/>
        <w:ind w:left="424" w:leftChars="202" w:right="531" w:rightChars="253" w:firstLine="371" w:firstLineChars="177"/>
        <w:contextualSpacing/>
        <w:rPr>
          <w:rFonts w:ascii="宋体" w:hAnsi="宋体"/>
          <w:szCs w:val="21"/>
        </w:rPr>
      </w:pPr>
      <w:r>
        <w:rPr>
          <w:rFonts w:hint="eastAsia" w:ascii="宋体" w:hAnsi="宋体"/>
          <w:szCs w:val="21"/>
        </w:rPr>
        <w:t>3、明确标明“正本”或“副本”字样，一旦正本和副本有差异，以正本为准。所有投标资料均需A4纸打印，按照调研文件规定的顺序装订。</w:t>
      </w:r>
    </w:p>
    <w:p w14:paraId="48BC7BAE">
      <w:pPr>
        <w:ind w:firstLine="562" w:firstLineChars="200"/>
        <w:rPr>
          <w:b/>
          <w:sz w:val="28"/>
          <w:szCs w:val="28"/>
        </w:rPr>
      </w:pPr>
      <w:bookmarkStart w:id="4" w:name="_Toc39744254"/>
      <w:r>
        <w:rPr>
          <w:rFonts w:hint="eastAsia"/>
          <w:b/>
          <w:sz w:val="28"/>
          <w:szCs w:val="28"/>
        </w:rPr>
        <w:t>（二）资格审查要求</w:t>
      </w:r>
      <w:bookmarkEnd w:id="4"/>
    </w:p>
    <w:p w14:paraId="5AC7E1C0">
      <w:pPr>
        <w:autoSpaceDE w:val="0"/>
        <w:autoSpaceDN w:val="0"/>
        <w:adjustRightInd w:val="0"/>
        <w:snapToGrid w:val="0"/>
        <w:spacing w:line="440" w:lineRule="exact"/>
        <w:ind w:left="424" w:leftChars="202" w:right="531" w:rightChars="253" w:firstLine="371" w:firstLineChars="176"/>
        <w:contextualSpacing/>
        <w:rPr>
          <w:rFonts w:ascii="宋体" w:hAnsi="宋体"/>
          <w:b/>
          <w:szCs w:val="21"/>
        </w:rPr>
      </w:pPr>
      <w:r>
        <w:rPr>
          <w:rFonts w:hint="eastAsia" w:ascii="宋体" w:hAnsi="宋体"/>
          <w:b/>
          <w:szCs w:val="21"/>
        </w:rPr>
        <w:t>1、</w:t>
      </w:r>
      <w:r>
        <w:rPr>
          <w:rFonts w:hint="eastAsia" w:ascii="宋体" w:hAnsi="宋体"/>
          <w:b/>
          <w:color w:val="FF0000"/>
          <w:szCs w:val="21"/>
        </w:rPr>
        <w:t xml:space="preserve"> 202</w:t>
      </w:r>
      <w:r>
        <w:rPr>
          <w:rFonts w:hint="eastAsia" w:ascii="宋体" w:hAnsi="宋体"/>
          <w:b/>
          <w:color w:val="FF0000"/>
          <w:szCs w:val="21"/>
          <w:lang w:val="en-US" w:eastAsia="zh-CN"/>
        </w:rPr>
        <w:t>6</w:t>
      </w:r>
      <w:r>
        <w:rPr>
          <w:rFonts w:hint="eastAsia" w:ascii="宋体" w:hAnsi="宋体"/>
          <w:b/>
          <w:color w:val="FF0000"/>
          <w:szCs w:val="21"/>
        </w:rPr>
        <w:t>年</w:t>
      </w:r>
      <w:r>
        <w:rPr>
          <w:rFonts w:hint="eastAsia" w:ascii="宋体" w:hAnsi="宋体"/>
          <w:b/>
          <w:color w:val="FF0000"/>
          <w:szCs w:val="21"/>
          <w:lang w:val="en-US" w:eastAsia="zh-CN"/>
        </w:rPr>
        <w:t>7</w:t>
      </w:r>
      <w:r>
        <w:rPr>
          <w:rFonts w:hint="eastAsia" w:ascii="宋体" w:hAnsi="宋体"/>
          <w:b/>
          <w:color w:val="FF0000"/>
          <w:szCs w:val="21"/>
        </w:rPr>
        <w:t>月</w:t>
      </w:r>
      <w:r>
        <w:rPr>
          <w:rFonts w:hint="eastAsia" w:ascii="宋体" w:hAnsi="宋体"/>
          <w:b/>
          <w:color w:val="FF0000"/>
          <w:szCs w:val="21"/>
          <w:lang w:val="en-US" w:eastAsia="zh-CN"/>
        </w:rPr>
        <w:t>2</w:t>
      </w:r>
      <w:r>
        <w:rPr>
          <w:rFonts w:hint="eastAsia" w:ascii="宋体" w:hAnsi="宋体"/>
          <w:b/>
          <w:color w:val="FF0000"/>
          <w:szCs w:val="21"/>
        </w:rPr>
        <w:t>3日17：</w:t>
      </w:r>
      <w:r>
        <w:rPr>
          <w:rFonts w:hint="eastAsia" w:ascii="宋体" w:hAnsi="宋体"/>
          <w:b/>
          <w:color w:val="FF0000"/>
          <w:szCs w:val="21"/>
          <w:lang w:val="en-US" w:eastAsia="zh-CN"/>
        </w:rPr>
        <w:t>3</w:t>
      </w:r>
      <w:r>
        <w:rPr>
          <w:rFonts w:hint="eastAsia" w:ascii="宋体" w:hAnsi="宋体"/>
          <w:b/>
          <w:color w:val="FF0000"/>
          <w:szCs w:val="21"/>
        </w:rPr>
        <w:t>0</w:t>
      </w:r>
      <w:r>
        <w:rPr>
          <w:rFonts w:hint="eastAsia" w:ascii="宋体" w:hAnsi="宋体"/>
          <w:b/>
          <w:szCs w:val="21"/>
        </w:rPr>
        <w:t>前须向招标人提供书面法人授权委托书、供应商参加调研确认函、营业执照复印件，扫描件通过电子邮件发送到指定邮箱，该授权委托代理为项目指定联系人。</w:t>
      </w:r>
    </w:p>
    <w:p w14:paraId="6389B65F">
      <w:pPr>
        <w:tabs>
          <w:tab w:val="left" w:pos="9214"/>
        </w:tabs>
        <w:adjustRightInd w:val="0"/>
        <w:snapToGrid w:val="0"/>
        <w:spacing w:line="440" w:lineRule="exact"/>
        <w:ind w:left="424" w:leftChars="202" w:right="531" w:rightChars="253" w:firstLine="371" w:firstLineChars="177"/>
        <w:contextualSpacing/>
        <w:rPr>
          <w:rFonts w:ascii="宋体" w:hAnsi="宋体"/>
          <w:szCs w:val="21"/>
        </w:rPr>
      </w:pPr>
      <w:r>
        <w:rPr>
          <w:rFonts w:ascii="宋体" w:hAnsi="宋体"/>
          <w:szCs w:val="21"/>
        </w:rPr>
        <w:t>投标人资质要求</w:t>
      </w:r>
    </w:p>
    <w:p w14:paraId="217DC36A">
      <w:pPr>
        <w:tabs>
          <w:tab w:val="left" w:pos="9214"/>
        </w:tabs>
        <w:adjustRightInd w:val="0"/>
        <w:snapToGrid w:val="0"/>
        <w:spacing w:line="440" w:lineRule="exact"/>
        <w:ind w:left="424" w:leftChars="202" w:right="531" w:rightChars="253" w:firstLine="371" w:firstLineChars="177"/>
        <w:contextualSpacing/>
        <w:rPr>
          <w:rFonts w:ascii="宋体" w:hAnsi="宋体"/>
          <w:szCs w:val="21"/>
        </w:rPr>
      </w:pPr>
      <w:r>
        <w:rPr>
          <w:rFonts w:ascii="宋体" w:hAnsi="宋体"/>
          <w:szCs w:val="21"/>
        </w:rPr>
        <w:t>1 投标人要求</w:t>
      </w:r>
    </w:p>
    <w:p w14:paraId="5118CD83">
      <w:pPr>
        <w:tabs>
          <w:tab w:val="left" w:pos="9214"/>
        </w:tabs>
        <w:adjustRightInd w:val="0"/>
        <w:snapToGrid w:val="0"/>
        <w:spacing w:line="440" w:lineRule="exact"/>
        <w:ind w:left="424" w:leftChars="202" w:right="531" w:rightChars="253" w:firstLine="371" w:firstLineChars="177"/>
        <w:contextualSpacing/>
        <w:rPr>
          <w:rFonts w:ascii="宋体" w:hAnsi="宋体" w:cs="宋体"/>
          <w:szCs w:val="21"/>
        </w:rPr>
      </w:pPr>
      <w:r>
        <w:rPr>
          <w:rFonts w:hint="eastAsia" w:ascii="宋体" w:hAnsi="宋体"/>
          <w:szCs w:val="21"/>
        </w:rPr>
        <w:t>投标人必须是具有独立法人资格的公司；</w:t>
      </w:r>
      <w:r>
        <w:rPr>
          <w:rFonts w:hint="eastAsia" w:ascii="宋体" w:hAnsi="宋体" w:cs="宋体"/>
          <w:szCs w:val="21"/>
        </w:rPr>
        <w:t>经营范围包含软件开发或软件销售内容</w:t>
      </w:r>
      <w:r>
        <w:rPr>
          <w:rFonts w:ascii="宋体" w:hAnsi="宋体" w:cs="宋体"/>
          <w:szCs w:val="21"/>
        </w:rPr>
        <w:t>。</w:t>
      </w:r>
    </w:p>
    <w:p w14:paraId="6A93F306">
      <w:pPr>
        <w:tabs>
          <w:tab w:val="left" w:pos="9214"/>
        </w:tabs>
        <w:adjustRightInd w:val="0"/>
        <w:snapToGrid w:val="0"/>
        <w:spacing w:line="440" w:lineRule="exact"/>
        <w:ind w:left="424" w:leftChars="202" w:right="531" w:rightChars="253" w:firstLine="371" w:firstLineChars="177"/>
        <w:contextualSpacing/>
        <w:rPr>
          <w:rFonts w:ascii="宋体" w:hAnsi="宋体"/>
          <w:szCs w:val="21"/>
        </w:rPr>
      </w:pPr>
      <w:r>
        <w:rPr>
          <w:rFonts w:hint="eastAsia" w:ascii="宋体" w:hAnsi="宋体"/>
          <w:szCs w:val="21"/>
        </w:rPr>
        <w:t>投标人认为需要提供的资质文件</w:t>
      </w:r>
    </w:p>
    <w:p w14:paraId="0DB04B7A">
      <w:pPr>
        <w:tabs>
          <w:tab w:val="left" w:pos="9214"/>
        </w:tabs>
        <w:adjustRightInd w:val="0"/>
        <w:snapToGrid w:val="0"/>
        <w:spacing w:line="440" w:lineRule="exact"/>
        <w:ind w:left="424" w:leftChars="202" w:right="531" w:rightChars="253" w:firstLine="371" w:firstLineChars="177"/>
        <w:contextualSpacing/>
        <w:rPr>
          <w:rFonts w:ascii="宋体" w:hAnsi="宋体"/>
          <w:szCs w:val="21"/>
        </w:rPr>
      </w:pPr>
      <w:r>
        <w:rPr>
          <w:rFonts w:ascii="宋体" w:hAnsi="宋体"/>
          <w:szCs w:val="21"/>
        </w:rPr>
        <w:t>2 承担本项目能力和资格的有关资格证明材料</w:t>
      </w:r>
    </w:p>
    <w:p w14:paraId="3D676A2F">
      <w:pPr>
        <w:tabs>
          <w:tab w:val="left" w:pos="9214"/>
        </w:tabs>
        <w:adjustRightInd w:val="0"/>
        <w:snapToGrid w:val="0"/>
        <w:spacing w:line="440" w:lineRule="exact"/>
        <w:ind w:left="424" w:leftChars="202" w:right="531" w:rightChars="253" w:firstLine="371" w:firstLineChars="177"/>
        <w:contextualSpacing/>
        <w:rPr>
          <w:rFonts w:ascii="宋体" w:hAnsi="宋体"/>
          <w:szCs w:val="21"/>
        </w:rPr>
      </w:pPr>
      <w:r>
        <w:rPr>
          <w:rFonts w:ascii="宋体" w:hAnsi="宋体"/>
          <w:szCs w:val="21"/>
        </w:rPr>
        <w:t>1) 由工商局签发的投标人工商营业执照副本复印件（加盖公章）；</w:t>
      </w:r>
    </w:p>
    <w:p w14:paraId="61816462">
      <w:pPr>
        <w:tabs>
          <w:tab w:val="left" w:pos="9214"/>
        </w:tabs>
        <w:adjustRightInd w:val="0"/>
        <w:snapToGrid w:val="0"/>
        <w:spacing w:line="440" w:lineRule="exact"/>
        <w:ind w:left="424" w:leftChars="202" w:right="531" w:rightChars="253" w:firstLine="371" w:firstLineChars="177"/>
        <w:contextualSpacing/>
        <w:rPr>
          <w:rFonts w:ascii="宋体" w:hAnsi="宋体"/>
          <w:szCs w:val="21"/>
        </w:rPr>
      </w:pPr>
      <w:r>
        <w:rPr>
          <w:rFonts w:ascii="宋体" w:hAnsi="宋体"/>
          <w:szCs w:val="21"/>
        </w:rPr>
        <w:t>2) 投标人各类资质证书材料复印件（加盖公章）</w:t>
      </w:r>
    </w:p>
    <w:p w14:paraId="1B10B8F0">
      <w:pPr>
        <w:tabs>
          <w:tab w:val="left" w:pos="9214"/>
        </w:tabs>
        <w:adjustRightInd w:val="0"/>
        <w:snapToGrid w:val="0"/>
        <w:spacing w:line="440" w:lineRule="exact"/>
        <w:ind w:left="424" w:leftChars="202" w:right="531" w:rightChars="253" w:firstLine="371" w:firstLineChars="177"/>
        <w:contextualSpacing/>
        <w:rPr>
          <w:rFonts w:ascii="宋体" w:hAnsi="宋体"/>
          <w:szCs w:val="21"/>
        </w:rPr>
      </w:pPr>
      <w:r>
        <w:rPr>
          <w:rFonts w:ascii="宋体" w:hAnsi="宋体"/>
          <w:szCs w:val="21"/>
        </w:rPr>
        <w:t>3) 实施交付能力：投标方必须具备在扬州本地提供本地化实施开发项目和提供后续服务的能力，且提供必要的使用、配置、系统集成及二次开发培训等相应的知识转移服务。</w:t>
      </w:r>
    </w:p>
    <w:p w14:paraId="0620C678">
      <w:pPr>
        <w:tabs>
          <w:tab w:val="left" w:pos="9214"/>
        </w:tabs>
        <w:adjustRightInd w:val="0"/>
        <w:snapToGrid w:val="0"/>
        <w:spacing w:line="440" w:lineRule="exact"/>
        <w:ind w:left="424" w:leftChars="202" w:right="531" w:rightChars="253" w:firstLine="371" w:firstLineChars="177"/>
        <w:contextualSpacing/>
        <w:rPr>
          <w:rFonts w:ascii="宋体" w:hAnsi="宋体"/>
          <w:szCs w:val="21"/>
        </w:rPr>
      </w:pPr>
      <w:r>
        <w:rPr>
          <w:rFonts w:ascii="宋体" w:hAnsi="宋体"/>
          <w:szCs w:val="21"/>
        </w:rPr>
        <w:t>4) 近三年以来完成</w:t>
      </w:r>
      <w:r>
        <w:rPr>
          <w:rFonts w:hint="eastAsia" w:ascii="宋体" w:hAnsi="宋体"/>
          <w:color w:val="FF0000"/>
          <w:szCs w:val="21"/>
        </w:rPr>
        <w:t>相关</w:t>
      </w:r>
      <w:r>
        <w:rPr>
          <w:rFonts w:ascii="宋体" w:hAnsi="宋体"/>
          <w:color w:val="FF0000"/>
          <w:szCs w:val="21"/>
        </w:rPr>
        <w:t>项目</w:t>
      </w:r>
      <w:r>
        <w:rPr>
          <w:rFonts w:ascii="宋体" w:hAnsi="宋体"/>
          <w:szCs w:val="21"/>
        </w:rPr>
        <w:t>一览表，在表中需注明完成该项目的项目经理；</w:t>
      </w:r>
    </w:p>
    <w:p w14:paraId="1DD2ACF8">
      <w:pPr>
        <w:tabs>
          <w:tab w:val="left" w:pos="9214"/>
        </w:tabs>
        <w:adjustRightInd w:val="0"/>
        <w:snapToGrid w:val="0"/>
        <w:spacing w:line="440" w:lineRule="exact"/>
        <w:ind w:left="424" w:leftChars="202" w:right="531" w:rightChars="253" w:firstLine="371" w:firstLineChars="177"/>
        <w:contextualSpacing/>
        <w:rPr>
          <w:rFonts w:ascii="宋体" w:hAnsi="宋体"/>
          <w:szCs w:val="21"/>
        </w:rPr>
      </w:pPr>
      <w:r>
        <w:rPr>
          <w:rFonts w:ascii="宋体" w:hAnsi="宋体"/>
          <w:szCs w:val="21"/>
        </w:rPr>
        <w:t>5) 投标方必须由法定代表人或其委托代理人（具有法定代表人签署的授权书）携带身份证原件参加投标、开标仪式，在评标过程中随时接受评委就投标文件内容提出的质询，并予以解答。</w:t>
      </w:r>
    </w:p>
    <w:p w14:paraId="636096DB">
      <w:pPr>
        <w:adjustRightInd w:val="0"/>
        <w:snapToGrid w:val="0"/>
        <w:spacing w:line="440" w:lineRule="exact"/>
        <w:ind w:left="424" w:leftChars="202" w:right="531" w:rightChars="253" w:firstLine="332" w:firstLineChars="118"/>
        <w:contextualSpacing/>
        <w:rPr>
          <w:b/>
          <w:sz w:val="28"/>
          <w:szCs w:val="28"/>
        </w:rPr>
      </w:pPr>
      <w:bookmarkStart w:id="5" w:name="_Toc39744256"/>
      <w:r>
        <w:rPr>
          <w:rFonts w:hint="eastAsia"/>
          <w:b/>
          <w:sz w:val="28"/>
          <w:szCs w:val="28"/>
        </w:rPr>
        <w:t>（三）投标文件要求</w:t>
      </w:r>
      <w:bookmarkEnd w:id="5"/>
    </w:p>
    <w:p w14:paraId="0D62AC2F">
      <w:pPr>
        <w:adjustRightInd w:val="0"/>
        <w:snapToGrid w:val="0"/>
        <w:spacing w:line="440" w:lineRule="exact"/>
        <w:ind w:left="422" w:leftChars="201" w:right="531" w:rightChars="253" w:firstLine="371" w:firstLineChars="177"/>
        <w:contextualSpacing/>
        <w:rPr>
          <w:rFonts w:ascii="宋体" w:hAnsi="宋体"/>
          <w:szCs w:val="21"/>
        </w:rPr>
      </w:pPr>
      <w:r>
        <w:rPr>
          <w:rFonts w:hint="eastAsia" w:ascii="宋体" w:hAnsi="宋体"/>
          <w:szCs w:val="21"/>
        </w:rPr>
        <w:t>1、</w:t>
      </w:r>
      <w:r>
        <w:rPr>
          <w:rFonts w:hint="eastAsia" w:ascii="宋体" w:hAnsi="宋体"/>
          <w:b/>
          <w:szCs w:val="21"/>
        </w:rPr>
        <w:t>投标文件的组成</w:t>
      </w:r>
      <w:r>
        <w:rPr>
          <w:rFonts w:hint="eastAsia" w:ascii="宋体" w:hAnsi="宋体"/>
          <w:szCs w:val="21"/>
        </w:rPr>
        <w:t>：</w:t>
      </w:r>
    </w:p>
    <w:p w14:paraId="250A37D2">
      <w:pPr>
        <w:autoSpaceDE w:val="0"/>
        <w:autoSpaceDN w:val="0"/>
        <w:adjustRightInd w:val="0"/>
        <w:snapToGrid w:val="0"/>
        <w:spacing w:line="440" w:lineRule="exact"/>
        <w:ind w:left="422" w:leftChars="201" w:right="531" w:rightChars="253" w:firstLine="371" w:firstLineChars="177"/>
        <w:contextualSpacing/>
        <w:rPr>
          <w:rFonts w:ascii="宋体" w:hAnsi="宋体"/>
          <w:szCs w:val="21"/>
        </w:rPr>
      </w:pPr>
      <w:r>
        <w:rPr>
          <w:rFonts w:hint="eastAsia" w:ascii="宋体" w:hAnsi="宋体"/>
          <w:szCs w:val="21"/>
        </w:rPr>
        <w:t>1.1资格审查文件，所有复印件需加盖公章：</w:t>
      </w:r>
    </w:p>
    <w:p w14:paraId="7D665AA7">
      <w:pPr>
        <w:autoSpaceDE w:val="0"/>
        <w:autoSpaceDN w:val="0"/>
        <w:adjustRightInd w:val="0"/>
        <w:snapToGrid w:val="0"/>
        <w:spacing w:line="440" w:lineRule="exact"/>
        <w:ind w:left="422" w:leftChars="201" w:right="531" w:rightChars="253" w:firstLine="371" w:firstLineChars="177"/>
        <w:contextualSpacing/>
        <w:rPr>
          <w:rFonts w:ascii="宋体" w:hAnsi="宋体"/>
          <w:szCs w:val="21"/>
        </w:rPr>
      </w:pPr>
      <w:r>
        <w:rPr>
          <w:rFonts w:hint="eastAsia" w:ascii="宋体" w:hAnsi="宋体"/>
          <w:szCs w:val="21"/>
        </w:rPr>
        <w:t>（1）针对本项目调研的授权委托书；</w:t>
      </w:r>
    </w:p>
    <w:p w14:paraId="6E84975E">
      <w:pPr>
        <w:numPr>
          <w:ilvl w:val="0"/>
          <w:numId w:val="3"/>
        </w:numPr>
        <w:autoSpaceDE w:val="0"/>
        <w:autoSpaceDN w:val="0"/>
        <w:adjustRightInd w:val="0"/>
        <w:snapToGrid w:val="0"/>
        <w:spacing w:line="440" w:lineRule="exact"/>
        <w:ind w:left="422" w:leftChars="201" w:right="531" w:rightChars="253" w:firstLine="371" w:firstLineChars="177"/>
        <w:contextualSpacing/>
        <w:rPr>
          <w:rFonts w:ascii="宋体" w:hAnsi="宋体"/>
          <w:szCs w:val="21"/>
        </w:rPr>
      </w:pPr>
      <w:r>
        <w:rPr>
          <w:rFonts w:hint="eastAsia" w:ascii="宋体" w:hAnsi="宋体"/>
          <w:szCs w:val="21"/>
        </w:rPr>
        <w:t>企业法人营业执照；</w:t>
      </w:r>
    </w:p>
    <w:p w14:paraId="1DE41965">
      <w:pPr>
        <w:numPr>
          <w:ilvl w:val="0"/>
          <w:numId w:val="3"/>
        </w:numPr>
        <w:autoSpaceDE w:val="0"/>
        <w:autoSpaceDN w:val="0"/>
        <w:adjustRightInd w:val="0"/>
        <w:snapToGrid w:val="0"/>
        <w:spacing w:line="440" w:lineRule="exact"/>
        <w:ind w:left="422" w:leftChars="201" w:right="531" w:rightChars="253" w:firstLine="371" w:firstLineChars="177"/>
        <w:contextualSpacing/>
        <w:rPr>
          <w:rFonts w:ascii="宋体" w:hAnsi="宋体"/>
          <w:szCs w:val="21"/>
        </w:rPr>
      </w:pPr>
      <w:r>
        <w:rPr>
          <w:rFonts w:hint="eastAsia" w:ascii="宋体" w:hAnsi="宋体"/>
          <w:szCs w:val="21"/>
        </w:rPr>
        <w:t>企业资质证书</w:t>
      </w:r>
      <w:r>
        <w:rPr>
          <w:rFonts w:hint="eastAsia" w:ascii="宋体"/>
          <w:szCs w:val="21"/>
        </w:rPr>
        <w:t>；</w:t>
      </w:r>
    </w:p>
    <w:p w14:paraId="16032432">
      <w:pPr>
        <w:numPr>
          <w:ilvl w:val="0"/>
          <w:numId w:val="3"/>
        </w:numPr>
        <w:autoSpaceDE w:val="0"/>
        <w:autoSpaceDN w:val="0"/>
        <w:adjustRightInd w:val="0"/>
        <w:snapToGrid w:val="0"/>
        <w:spacing w:line="440" w:lineRule="exact"/>
        <w:ind w:left="422" w:leftChars="201" w:right="531" w:rightChars="253" w:firstLine="371" w:firstLineChars="177"/>
        <w:contextualSpacing/>
        <w:rPr>
          <w:rFonts w:ascii="宋体" w:hAnsi="宋体"/>
          <w:szCs w:val="21"/>
        </w:rPr>
      </w:pPr>
      <w:r>
        <w:rPr>
          <w:rFonts w:hint="eastAsia" w:ascii="宋体" w:hAnsi="宋体"/>
          <w:szCs w:val="21"/>
        </w:rPr>
        <w:t>由社保部门出具的投标人为授权委托人及调研经办人缴纳的</w:t>
      </w:r>
      <w:r>
        <w:rPr>
          <w:rFonts w:hint="eastAsia" w:ascii="宋体" w:hAnsi="宋体"/>
          <w:b/>
          <w:szCs w:val="21"/>
        </w:rPr>
        <w:t>近三个月中任意一个月</w:t>
      </w:r>
      <w:r>
        <w:rPr>
          <w:rFonts w:hint="eastAsia" w:ascii="宋体" w:hAnsi="宋体"/>
          <w:szCs w:val="21"/>
        </w:rPr>
        <w:t>养老保险费用的证明材料；</w:t>
      </w:r>
    </w:p>
    <w:p w14:paraId="1EC29295">
      <w:pPr>
        <w:adjustRightInd w:val="0"/>
        <w:snapToGrid w:val="0"/>
        <w:spacing w:line="440" w:lineRule="exact"/>
        <w:ind w:left="422" w:leftChars="201" w:right="531" w:rightChars="253" w:firstLine="373" w:firstLineChars="177"/>
        <w:contextualSpacing/>
        <w:rPr>
          <w:rFonts w:ascii="宋体" w:hAnsi="宋体"/>
          <w:color w:val="FF0000"/>
          <w:szCs w:val="21"/>
        </w:rPr>
      </w:pPr>
      <w:r>
        <w:rPr>
          <w:rFonts w:hint="eastAsia" w:ascii="宋体" w:hAnsi="宋体"/>
          <w:b/>
          <w:color w:val="FF0000"/>
          <w:szCs w:val="21"/>
        </w:rPr>
        <w:t>1.2报价文件（作为明确控制价依据）</w:t>
      </w:r>
    </w:p>
    <w:p w14:paraId="0CA1DAD0">
      <w:pPr>
        <w:adjustRightInd w:val="0"/>
        <w:snapToGrid w:val="0"/>
        <w:spacing w:line="440" w:lineRule="exact"/>
        <w:ind w:left="422" w:leftChars="201" w:right="531" w:rightChars="253" w:firstLine="249" w:firstLineChars="119"/>
        <w:contextualSpacing/>
        <w:rPr>
          <w:rFonts w:ascii="宋体" w:hAnsi="宋体"/>
          <w:bCs/>
          <w:color w:val="FF0000"/>
          <w:szCs w:val="21"/>
        </w:rPr>
      </w:pPr>
      <w:r>
        <w:rPr>
          <w:rFonts w:hint="eastAsia" w:ascii="宋体" w:hAnsi="宋体"/>
          <w:bCs/>
          <w:color w:val="FF0000"/>
          <w:szCs w:val="21"/>
        </w:rPr>
        <w:t>（1）投标函</w:t>
      </w:r>
    </w:p>
    <w:p w14:paraId="6292086A">
      <w:pPr>
        <w:adjustRightInd w:val="0"/>
        <w:snapToGrid w:val="0"/>
        <w:spacing w:line="440" w:lineRule="exact"/>
        <w:ind w:left="422" w:leftChars="201" w:right="531" w:rightChars="253" w:firstLine="249" w:firstLineChars="119"/>
        <w:contextualSpacing/>
        <w:rPr>
          <w:rFonts w:ascii="宋体" w:hAnsi="宋体"/>
          <w:bCs/>
          <w:color w:val="FF0000"/>
          <w:szCs w:val="21"/>
        </w:rPr>
      </w:pPr>
      <w:r>
        <w:rPr>
          <w:rFonts w:hint="eastAsia" w:ascii="宋体" w:hAnsi="宋体"/>
          <w:bCs/>
          <w:color w:val="FF0000"/>
          <w:szCs w:val="21"/>
        </w:rPr>
        <w:t>（2）授权委托书</w:t>
      </w:r>
    </w:p>
    <w:p w14:paraId="03EA1E48">
      <w:pPr>
        <w:adjustRightInd w:val="0"/>
        <w:snapToGrid w:val="0"/>
        <w:spacing w:line="440" w:lineRule="exact"/>
        <w:ind w:left="422" w:leftChars="201" w:right="531" w:rightChars="253" w:firstLine="249" w:firstLineChars="119"/>
        <w:contextualSpacing/>
        <w:rPr>
          <w:rFonts w:ascii="宋体" w:hAnsi="宋体"/>
          <w:color w:val="FF0000"/>
          <w:szCs w:val="21"/>
        </w:rPr>
      </w:pPr>
      <w:r>
        <w:rPr>
          <w:rFonts w:hint="eastAsia" w:ascii="宋体" w:hAnsi="宋体"/>
          <w:bCs/>
          <w:color w:val="FF0000"/>
          <w:szCs w:val="21"/>
        </w:rPr>
        <w:t>（3）</w:t>
      </w:r>
      <w:r>
        <w:rPr>
          <w:rFonts w:hint="eastAsia" w:ascii="宋体" w:hAnsi="宋体"/>
          <w:color w:val="FF0000"/>
          <w:szCs w:val="21"/>
        </w:rPr>
        <w:t>投标报价</w:t>
      </w:r>
    </w:p>
    <w:p w14:paraId="5844C227">
      <w:pPr>
        <w:adjustRightInd w:val="0"/>
        <w:snapToGrid w:val="0"/>
        <w:spacing w:line="440" w:lineRule="exact"/>
        <w:ind w:left="422" w:leftChars="201" w:right="531" w:rightChars="253" w:firstLine="373" w:firstLineChars="177"/>
        <w:contextualSpacing/>
        <w:rPr>
          <w:rFonts w:ascii="宋体" w:hAnsi="宋体"/>
          <w:b/>
          <w:szCs w:val="21"/>
        </w:rPr>
      </w:pPr>
      <w:r>
        <w:rPr>
          <w:rFonts w:hint="eastAsia" w:ascii="宋体" w:hAnsi="宋体"/>
          <w:b/>
          <w:szCs w:val="21"/>
        </w:rPr>
        <w:t>以上投标文件组成及报价要求将作为否决投标单位标书的重要条件。</w:t>
      </w:r>
    </w:p>
    <w:p w14:paraId="4DF72FF5">
      <w:pPr>
        <w:ind w:firstLine="562" w:firstLineChars="200"/>
        <w:rPr>
          <w:b/>
          <w:sz w:val="28"/>
          <w:szCs w:val="28"/>
        </w:rPr>
      </w:pPr>
      <w:bookmarkStart w:id="6" w:name="_Toc39744257"/>
      <w:r>
        <w:rPr>
          <w:rFonts w:hint="eastAsia"/>
          <w:b/>
          <w:sz w:val="28"/>
          <w:szCs w:val="28"/>
        </w:rPr>
        <w:t>（四）开标、</w:t>
      </w:r>
      <w:bookmarkEnd w:id="6"/>
      <w:r>
        <w:rPr>
          <w:rFonts w:hint="eastAsia"/>
          <w:b/>
          <w:sz w:val="28"/>
          <w:szCs w:val="28"/>
        </w:rPr>
        <w:t>评标</w:t>
      </w:r>
    </w:p>
    <w:p w14:paraId="0B8C70AD">
      <w:pPr>
        <w:adjustRightInd w:val="0"/>
        <w:snapToGrid w:val="0"/>
        <w:spacing w:line="440" w:lineRule="exact"/>
        <w:ind w:left="424" w:leftChars="202" w:right="531" w:rightChars="253" w:firstLine="371" w:firstLineChars="177"/>
        <w:contextualSpacing/>
        <w:rPr>
          <w:rFonts w:ascii="宋体" w:hAnsi="宋体"/>
          <w:szCs w:val="21"/>
        </w:rPr>
      </w:pPr>
      <w:r>
        <w:rPr>
          <w:rFonts w:hint="eastAsia" w:ascii="宋体" w:hAnsi="宋体"/>
          <w:szCs w:val="21"/>
        </w:rPr>
        <w:t>1、开标时，招标方代表或监管部门或投标单位检查投标文件的密封情况，在确认无误后拆封读标。投标文件一经开封不得进行改动。</w:t>
      </w:r>
    </w:p>
    <w:p w14:paraId="2667E1A0">
      <w:pPr>
        <w:adjustRightInd w:val="0"/>
        <w:snapToGrid w:val="0"/>
        <w:spacing w:line="440" w:lineRule="exact"/>
        <w:ind w:left="424" w:leftChars="202" w:right="531" w:rightChars="253" w:firstLine="371" w:firstLineChars="177"/>
        <w:contextualSpacing/>
        <w:rPr>
          <w:rFonts w:ascii="宋体" w:hAnsi="宋体"/>
          <w:szCs w:val="21"/>
        </w:rPr>
      </w:pPr>
      <w:r>
        <w:rPr>
          <w:rFonts w:hint="eastAsia" w:ascii="宋体" w:hAnsi="宋体"/>
          <w:szCs w:val="21"/>
        </w:rPr>
        <w:t>2、初步评审要求：开标后，招标方将组织审查投标文件是否完整；是否有计算错误。投标文件出现下列情形之一的，将作为无效投标文件：</w:t>
      </w:r>
    </w:p>
    <w:p w14:paraId="755B027E">
      <w:pPr>
        <w:adjustRightInd w:val="0"/>
        <w:snapToGrid w:val="0"/>
        <w:spacing w:line="440" w:lineRule="exact"/>
        <w:ind w:left="424" w:leftChars="202" w:right="531" w:rightChars="253" w:firstLine="247" w:firstLineChars="118"/>
        <w:contextualSpacing/>
        <w:rPr>
          <w:rFonts w:ascii="宋体" w:hAnsi="宋体"/>
          <w:szCs w:val="21"/>
        </w:rPr>
      </w:pPr>
      <w:r>
        <w:rPr>
          <w:rFonts w:hint="eastAsia" w:ascii="宋体" w:hAnsi="宋体"/>
          <w:szCs w:val="21"/>
        </w:rPr>
        <w:t>（1）投标文件不响应调研文件要求的；</w:t>
      </w:r>
    </w:p>
    <w:p w14:paraId="08501FAD">
      <w:pPr>
        <w:adjustRightInd w:val="0"/>
        <w:snapToGrid w:val="0"/>
        <w:spacing w:line="440" w:lineRule="exact"/>
        <w:ind w:left="424" w:leftChars="202" w:right="531" w:rightChars="253" w:firstLine="247" w:firstLineChars="118"/>
        <w:contextualSpacing/>
        <w:rPr>
          <w:rFonts w:ascii="宋体" w:hAnsi="宋体"/>
          <w:szCs w:val="21"/>
        </w:rPr>
      </w:pPr>
      <w:r>
        <w:rPr>
          <w:rFonts w:hint="eastAsia" w:ascii="宋体" w:hAnsi="宋体"/>
          <w:szCs w:val="21"/>
        </w:rPr>
        <w:t>（2）投标函未盖投标人的企业及企业法定代表人印章并签字的，或者企业法定代表人委托代理人没有合法、有效的委托书（原件）及委托代理人印章并签字的；</w:t>
      </w:r>
    </w:p>
    <w:p w14:paraId="1A85C154">
      <w:pPr>
        <w:adjustRightInd w:val="0"/>
        <w:snapToGrid w:val="0"/>
        <w:spacing w:line="440" w:lineRule="exact"/>
        <w:ind w:left="424" w:leftChars="202" w:right="531" w:rightChars="253" w:firstLine="247" w:firstLineChars="118"/>
        <w:contextualSpacing/>
        <w:rPr>
          <w:rFonts w:ascii="宋体" w:hAnsi="宋体"/>
          <w:szCs w:val="21"/>
        </w:rPr>
      </w:pPr>
      <w:r>
        <w:rPr>
          <w:rFonts w:hint="eastAsia" w:ascii="宋体" w:hAnsi="宋体"/>
          <w:szCs w:val="21"/>
        </w:rPr>
        <w:t>（3）投标文件的关键内容模糊、无法辨认的；</w:t>
      </w:r>
    </w:p>
    <w:p w14:paraId="62877486">
      <w:pPr>
        <w:adjustRightInd w:val="0"/>
        <w:snapToGrid w:val="0"/>
        <w:spacing w:line="440" w:lineRule="exact"/>
        <w:ind w:left="424" w:leftChars="202" w:right="531" w:rightChars="253" w:firstLine="371" w:firstLineChars="177"/>
        <w:contextualSpacing/>
        <w:rPr>
          <w:rFonts w:ascii="宋体" w:hAnsi="宋体"/>
          <w:szCs w:val="21"/>
        </w:rPr>
      </w:pPr>
      <w:r>
        <w:rPr>
          <w:rFonts w:hint="eastAsia" w:ascii="宋体" w:hAnsi="宋体"/>
          <w:szCs w:val="21"/>
        </w:rPr>
        <w:t>3、评标小组先评审技术文件，后评审报价文件。</w:t>
      </w:r>
    </w:p>
    <w:p w14:paraId="66CCF445">
      <w:pPr>
        <w:adjustRightInd w:val="0"/>
        <w:snapToGrid w:val="0"/>
        <w:spacing w:line="440" w:lineRule="exact"/>
        <w:ind w:left="424" w:leftChars="202" w:right="531" w:rightChars="253" w:firstLine="371" w:firstLineChars="177"/>
        <w:contextualSpacing/>
        <w:rPr>
          <w:rFonts w:ascii="宋体" w:hAnsi="宋体"/>
          <w:szCs w:val="21"/>
        </w:rPr>
      </w:pPr>
      <w:r>
        <w:rPr>
          <w:rFonts w:hint="eastAsia" w:ascii="宋体" w:hAnsi="宋体"/>
          <w:szCs w:val="21"/>
        </w:rPr>
        <w:t>4、严格按照扬州大学采购管理暂行办法，组成项目评标小组。严格按招标文件，公平、公正、科学、严谨地对投标文件进行综合评定。</w:t>
      </w:r>
    </w:p>
    <w:p w14:paraId="12FA6951">
      <w:pPr>
        <w:adjustRightInd w:val="0"/>
        <w:snapToGrid w:val="0"/>
        <w:spacing w:line="440" w:lineRule="exact"/>
        <w:ind w:left="422" w:leftChars="201" w:right="531" w:rightChars="253" w:firstLine="371" w:firstLineChars="177"/>
        <w:contextualSpacing/>
        <w:rPr>
          <w:rFonts w:ascii="宋体" w:hAnsi="宋体"/>
          <w:szCs w:val="21"/>
        </w:rPr>
      </w:pPr>
      <w:r>
        <w:rPr>
          <w:rFonts w:hint="eastAsia" w:ascii="宋体" w:hAnsi="宋体"/>
          <w:szCs w:val="21"/>
        </w:rPr>
        <w:t>5、调研程序：</w:t>
      </w:r>
    </w:p>
    <w:p w14:paraId="24B2EF1E">
      <w:pPr>
        <w:adjustRightInd w:val="0"/>
        <w:snapToGrid w:val="0"/>
        <w:spacing w:line="440" w:lineRule="exact"/>
        <w:ind w:left="422" w:leftChars="201" w:right="531" w:rightChars="253" w:firstLine="373" w:firstLineChars="177"/>
        <w:contextualSpacing/>
        <w:rPr>
          <w:rFonts w:ascii="宋体" w:hAnsi="宋体"/>
          <w:b/>
          <w:szCs w:val="21"/>
        </w:rPr>
      </w:pPr>
      <w:r>
        <w:rPr>
          <w:rFonts w:hint="eastAsia" w:ascii="宋体" w:hAnsi="宋体"/>
          <w:b/>
          <w:szCs w:val="21"/>
        </w:rPr>
        <w:t>（1）资格审查；（2）调研谈判（需现场二次报价）。</w:t>
      </w:r>
      <w:r>
        <w:rPr>
          <w:rFonts w:ascii="宋体" w:hAnsi="宋体"/>
          <w:b/>
          <w:szCs w:val="21"/>
        </w:rPr>
        <w:t xml:space="preserve"> </w:t>
      </w:r>
    </w:p>
    <w:p w14:paraId="53CE6ACC">
      <w:pPr>
        <w:adjustRightInd w:val="0"/>
        <w:snapToGrid w:val="0"/>
        <w:spacing w:line="440" w:lineRule="exact"/>
        <w:ind w:left="422" w:leftChars="201" w:right="531" w:rightChars="253" w:firstLine="371" w:firstLineChars="177"/>
        <w:contextualSpacing/>
        <w:rPr>
          <w:rFonts w:ascii="宋体" w:hAnsi="宋体"/>
          <w:szCs w:val="21"/>
        </w:rPr>
      </w:pPr>
      <w:r>
        <w:rPr>
          <w:rFonts w:hint="eastAsia" w:ascii="宋体" w:hAnsi="宋体"/>
          <w:szCs w:val="21"/>
        </w:rPr>
        <w:t>6、定标</w:t>
      </w:r>
    </w:p>
    <w:p w14:paraId="56DA5BE1">
      <w:pPr>
        <w:wordWrap w:val="0"/>
        <w:spacing w:line="440" w:lineRule="exact"/>
        <w:ind w:left="424" w:leftChars="202" w:right="531" w:rightChars="253" w:firstLine="361" w:firstLineChars="172"/>
        <w:contextualSpacing/>
        <w:jc w:val="left"/>
        <w:rPr>
          <w:rFonts w:asciiTheme="minorEastAsia" w:hAnsiTheme="minorEastAsia" w:eastAsiaTheme="minorEastAsia"/>
          <w:szCs w:val="21"/>
        </w:rPr>
      </w:pPr>
      <w:r>
        <w:rPr>
          <w:rFonts w:hint="eastAsia" w:asciiTheme="minorEastAsia" w:hAnsiTheme="minorEastAsia" w:eastAsiaTheme="minorEastAsia"/>
          <w:szCs w:val="21"/>
        </w:rPr>
        <w:t>本次调研旨在明确具体需求及预算，不产生中标单位。</w:t>
      </w:r>
    </w:p>
    <w:p w14:paraId="51B0A96B">
      <w:pPr>
        <w:pStyle w:val="33"/>
      </w:pPr>
      <w:bookmarkStart w:id="7" w:name="_Toc39744258"/>
    </w:p>
    <w:p w14:paraId="64BB14AB">
      <w:pPr>
        <w:wordWrap w:val="0"/>
        <w:spacing w:line="440" w:lineRule="exact"/>
        <w:ind w:left="424" w:leftChars="202" w:right="531" w:rightChars="253" w:firstLine="553" w:firstLineChars="172"/>
        <w:contextualSpacing/>
        <w:jc w:val="center"/>
        <w:rPr>
          <w:rFonts w:hint="eastAsia"/>
          <w:b/>
          <w:sz w:val="32"/>
          <w:szCs w:val="32"/>
        </w:rPr>
      </w:pPr>
    </w:p>
    <w:p w14:paraId="19A8E0FB">
      <w:pPr>
        <w:wordWrap w:val="0"/>
        <w:spacing w:line="440" w:lineRule="exact"/>
        <w:ind w:left="424" w:leftChars="202" w:right="531" w:rightChars="253" w:firstLine="553" w:firstLineChars="172"/>
        <w:contextualSpacing/>
        <w:jc w:val="center"/>
        <w:rPr>
          <w:rFonts w:hint="eastAsia"/>
          <w:b/>
          <w:sz w:val="32"/>
          <w:szCs w:val="32"/>
        </w:rPr>
      </w:pPr>
    </w:p>
    <w:p w14:paraId="00C5D700">
      <w:pPr>
        <w:wordWrap w:val="0"/>
        <w:spacing w:line="440" w:lineRule="exact"/>
        <w:ind w:left="424" w:leftChars="202" w:right="531" w:rightChars="253" w:firstLine="553" w:firstLineChars="172"/>
        <w:contextualSpacing/>
        <w:jc w:val="center"/>
        <w:rPr>
          <w:rFonts w:hint="eastAsia"/>
          <w:b/>
          <w:sz w:val="32"/>
          <w:szCs w:val="32"/>
        </w:rPr>
      </w:pPr>
    </w:p>
    <w:p w14:paraId="6DE748C2">
      <w:pPr>
        <w:wordWrap w:val="0"/>
        <w:spacing w:line="440" w:lineRule="exact"/>
        <w:ind w:left="424" w:leftChars="202" w:right="531" w:rightChars="253" w:firstLine="553" w:firstLineChars="172"/>
        <w:contextualSpacing/>
        <w:jc w:val="center"/>
        <w:rPr>
          <w:rFonts w:hint="eastAsia"/>
          <w:b/>
          <w:sz w:val="32"/>
          <w:szCs w:val="32"/>
        </w:rPr>
      </w:pPr>
    </w:p>
    <w:p w14:paraId="2A17DFA6">
      <w:pPr>
        <w:wordWrap w:val="0"/>
        <w:spacing w:line="440" w:lineRule="exact"/>
        <w:ind w:left="424" w:leftChars="202" w:right="531" w:rightChars="253" w:firstLine="553" w:firstLineChars="172"/>
        <w:contextualSpacing/>
        <w:jc w:val="center"/>
        <w:rPr>
          <w:rFonts w:hint="eastAsia"/>
          <w:b/>
          <w:sz w:val="32"/>
          <w:szCs w:val="32"/>
        </w:rPr>
      </w:pPr>
    </w:p>
    <w:p w14:paraId="3004A837">
      <w:pPr>
        <w:wordWrap w:val="0"/>
        <w:spacing w:line="440" w:lineRule="exact"/>
        <w:ind w:left="424" w:leftChars="202" w:right="531" w:rightChars="253" w:firstLine="553" w:firstLineChars="172"/>
        <w:contextualSpacing/>
        <w:jc w:val="center"/>
        <w:rPr>
          <w:rFonts w:asciiTheme="minorEastAsia" w:hAnsiTheme="minorEastAsia" w:eastAsiaTheme="minorEastAsia"/>
          <w:b/>
          <w:sz w:val="32"/>
          <w:szCs w:val="32"/>
        </w:rPr>
      </w:pPr>
      <w:r>
        <w:rPr>
          <w:rFonts w:hint="eastAsia"/>
          <w:b/>
          <w:sz w:val="32"/>
          <w:szCs w:val="32"/>
        </w:rPr>
        <w:t>四、投标文件格式及附件要求</w:t>
      </w:r>
      <w:bookmarkEnd w:id="7"/>
    </w:p>
    <w:p w14:paraId="7C359FC4">
      <w:pPr>
        <w:jc w:val="center"/>
        <w:rPr>
          <w:b/>
          <w:sz w:val="36"/>
          <w:szCs w:val="36"/>
        </w:rPr>
      </w:pPr>
    </w:p>
    <w:p w14:paraId="68D37C48">
      <w:pPr>
        <w:jc w:val="center"/>
        <w:rPr>
          <w:rFonts w:ascii="宋体" w:hAnsi="宋体"/>
          <w:b/>
          <w:sz w:val="36"/>
          <w:szCs w:val="36"/>
          <w:u w:val="single"/>
        </w:rPr>
      </w:pPr>
      <w:r>
        <w:rPr>
          <w:rFonts w:hint="eastAsia"/>
          <w:b/>
          <w:sz w:val="36"/>
          <w:szCs w:val="36"/>
        </w:rPr>
        <w:t>目录</w:t>
      </w:r>
    </w:p>
    <w:p w14:paraId="6D0B0EEB">
      <w:pPr>
        <w:adjustRightInd w:val="0"/>
        <w:snapToGrid w:val="0"/>
        <w:spacing w:line="440" w:lineRule="exact"/>
        <w:ind w:left="846" w:leftChars="403" w:firstLine="2" w:firstLineChars="1"/>
        <w:contextualSpacing/>
        <w:rPr>
          <w:rFonts w:ascii="宋体" w:hAnsi="宋体"/>
          <w:snapToGrid w:val="0"/>
          <w:sz w:val="24"/>
        </w:rPr>
      </w:pPr>
      <w:r>
        <w:rPr>
          <w:rFonts w:hint="eastAsia" w:ascii="宋体" w:hAnsi="宋体"/>
          <w:snapToGrid w:val="0"/>
          <w:sz w:val="24"/>
        </w:rPr>
        <w:t>（一）资格审查</w:t>
      </w:r>
    </w:p>
    <w:p w14:paraId="727A8807">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1、针对本项目的授权委托书原件；</w:t>
      </w:r>
    </w:p>
    <w:p w14:paraId="39DC30B5">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2、企业法人营业执照；</w:t>
      </w:r>
    </w:p>
    <w:p w14:paraId="58715934">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3、企业资质证书；</w:t>
      </w:r>
    </w:p>
    <w:p w14:paraId="1DB77255">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4、由社保部门出具的投标人为经办人及投标报名项目负责人缴纳的近三个月中任意一个月养老保险费用的证明材料；</w:t>
      </w:r>
    </w:p>
    <w:p w14:paraId="4ED92056">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5、投标单位不在供应商被“信用中国”网站（www.creditchina.gov.cn）、“中国政府采购网"(www.ccgp.gov.cn)列入失信被执行人、重大税收违法案件当事人名单、政府采购严重违法失信行为记录名单的截图，并盖章；</w:t>
      </w:r>
    </w:p>
    <w:p w14:paraId="2B738987">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ascii="宋体" w:hAnsi="宋体"/>
          <w:snapToGrid w:val="0"/>
          <w:sz w:val="24"/>
        </w:rPr>
        <w:t>6、</w:t>
      </w:r>
      <w:r>
        <w:rPr>
          <w:rFonts w:hint="eastAsia" w:ascii="宋体" w:hAnsi="宋体"/>
          <w:snapToGrid w:val="0"/>
          <w:sz w:val="24"/>
        </w:rPr>
        <w:t>需求响应表（格式自拟）；</w:t>
      </w:r>
    </w:p>
    <w:p w14:paraId="2089B26F">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7、投标人认为需要提供的其他材料。</w:t>
      </w:r>
    </w:p>
    <w:p w14:paraId="5F80588B">
      <w:pPr>
        <w:adjustRightInd w:val="0"/>
        <w:snapToGrid w:val="0"/>
        <w:spacing w:line="440" w:lineRule="exact"/>
        <w:ind w:left="846" w:leftChars="403" w:firstLine="2" w:firstLineChars="1"/>
        <w:contextualSpacing/>
        <w:rPr>
          <w:rFonts w:ascii="宋体" w:hAnsi="宋体"/>
          <w:snapToGrid w:val="0"/>
          <w:sz w:val="24"/>
        </w:rPr>
      </w:pPr>
      <w:r>
        <w:rPr>
          <w:rFonts w:hint="eastAsia" w:ascii="宋体" w:hAnsi="宋体"/>
          <w:snapToGrid w:val="0"/>
          <w:sz w:val="24"/>
        </w:rPr>
        <w:t>（二）报价文件</w:t>
      </w:r>
    </w:p>
    <w:p w14:paraId="2113D55D">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1、投标函</w:t>
      </w:r>
    </w:p>
    <w:p w14:paraId="45937166">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2、授权委托书</w:t>
      </w:r>
    </w:p>
    <w:p w14:paraId="51664BAE">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3、投标报价</w:t>
      </w:r>
    </w:p>
    <w:p w14:paraId="424C57FB">
      <w:pPr>
        <w:tabs>
          <w:tab w:val="left" w:pos="1300"/>
          <w:tab w:val="left" w:pos="1600"/>
        </w:tabs>
        <w:adjustRightInd w:val="0"/>
        <w:snapToGrid w:val="0"/>
        <w:spacing w:line="440" w:lineRule="exact"/>
        <w:ind w:left="846" w:leftChars="403" w:firstLine="240" w:firstLineChars="100"/>
        <w:contextualSpacing/>
        <w:rPr>
          <w:rFonts w:ascii="宋体" w:hAnsi="宋体"/>
          <w:snapToGrid w:val="0"/>
          <w:sz w:val="24"/>
        </w:rPr>
      </w:pPr>
      <w:r>
        <w:rPr>
          <w:rFonts w:hint="eastAsia" w:ascii="宋体" w:hAnsi="宋体"/>
          <w:snapToGrid w:val="0"/>
          <w:sz w:val="24"/>
        </w:rPr>
        <w:t>4、供应商廉洁自律承诺书</w:t>
      </w:r>
    </w:p>
    <w:p w14:paraId="3B38F54F">
      <w:pPr>
        <w:pStyle w:val="12"/>
        <w:rPr>
          <w:rFonts w:ascii="黑体" w:hAnsi="Times New Roman" w:eastAsia="黑体"/>
          <w:b/>
          <w:sz w:val="36"/>
        </w:rPr>
      </w:pPr>
    </w:p>
    <w:p w14:paraId="6BD3A0F1">
      <w:pPr>
        <w:pStyle w:val="12"/>
        <w:rPr>
          <w:rFonts w:ascii="黑体" w:hAnsi="Times New Roman" w:eastAsia="黑体"/>
          <w:b/>
          <w:sz w:val="36"/>
        </w:rPr>
      </w:pPr>
    </w:p>
    <w:p w14:paraId="1AB52E6F">
      <w:pPr>
        <w:pStyle w:val="12"/>
        <w:jc w:val="center"/>
        <w:rPr>
          <w:rFonts w:hint="eastAsia" w:asciiTheme="minorEastAsia" w:hAnsiTheme="minorEastAsia" w:eastAsiaTheme="minorEastAsia"/>
          <w:b/>
          <w:sz w:val="36"/>
        </w:rPr>
      </w:pPr>
      <w:r>
        <w:rPr>
          <w:rFonts w:hint="eastAsia" w:asciiTheme="minorEastAsia" w:hAnsiTheme="minorEastAsia" w:eastAsiaTheme="minorEastAsia"/>
          <w:b/>
          <w:sz w:val="36"/>
        </w:rPr>
        <w:t xml:space="preserve"> </w:t>
      </w:r>
    </w:p>
    <w:p w14:paraId="7FB8955D">
      <w:pPr>
        <w:pStyle w:val="12"/>
        <w:jc w:val="center"/>
        <w:rPr>
          <w:rFonts w:hint="eastAsia" w:asciiTheme="minorEastAsia" w:hAnsiTheme="minorEastAsia" w:eastAsiaTheme="minorEastAsia"/>
          <w:b/>
          <w:sz w:val="36"/>
        </w:rPr>
      </w:pPr>
    </w:p>
    <w:p w14:paraId="435C987B">
      <w:pPr>
        <w:pStyle w:val="12"/>
        <w:jc w:val="center"/>
        <w:rPr>
          <w:rFonts w:hint="eastAsia" w:asciiTheme="minorEastAsia" w:hAnsiTheme="minorEastAsia" w:eastAsiaTheme="minorEastAsia"/>
          <w:b/>
          <w:sz w:val="36"/>
        </w:rPr>
      </w:pPr>
    </w:p>
    <w:p w14:paraId="0D45D8FB">
      <w:pPr>
        <w:pStyle w:val="12"/>
        <w:jc w:val="center"/>
        <w:rPr>
          <w:rFonts w:hint="eastAsia" w:asciiTheme="minorEastAsia" w:hAnsiTheme="minorEastAsia" w:eastAsiaTheme="minorEastAsia"/>
          <w:b/>
          <w:sz w:val="36"/>
        </w:rPr>
      </w:pPr>
    </w:p>
    <w:p w14:paraId="13D79B3B">
      <w:pPr>
        <w:pStyle w:val="12"/>
        <w:jc w:val="center"/>
        <w:rPr>
          <w:rFonts w:hint="eastAsia" w:asciiTheme="minorEastAsia" w:hAnsiTheme="minorEastAsia" w:eastAsiaTheme="minorEastAsia"/>
          <w:b/>
          <w:sz w:val="36"/>
        </w:rPr>
      </w:pPr>
    </w:p>
    <w:p w14:paraId="75552E1A">
      <w:pPr>
        <w:pStyle w:val="12"/>
        <w:jc w:val="center"/>
        <w:rPr>
          <w:rFonts w:hint="eastAsia" w:asciiTheme="minorEastAsia" w:hAnsiTheme="minorEastAsia" w:eastAsiaTheme="minorEastAsia"/>
          <w:b/>
          <w:sz w:val="36"/>
        </w:rPr>
      </w:pPr>
    </w:p>
    <w:p w14:paraId="24D9B538">
      <w:pPr>
        <w:pStyle w:val="12"/>
        <w:jc w:val="center"/>
        <w:rPr>
          <w:rFonts w:asciiTheme="minorEastAsia" w:hAnsiTheme="minorEastAsia" w:eastAsiaTheme="minorEastAsia"/>
          <w:b/>
          <w:sz w:val="36"/>
        </w:rPr>
      </w:pPr>
      <w:r>
        <w:rPr>
          <w:rFonts w:hint="eastAsia" w:asciiTheme="minorEastAsia" w:hAnsiTheme="minorEastAsia" w:eastAsiaTheme="minorEastAsia"/>
          <w:b/>
          <w:sz w:val="36"/>
        </w:rPr>
        <w:t xml:space="preserve"> 授权委书</w:t>
      </w:r>
    </w:p>
    <w:p w14:paraId="34E878FF">
      <w:pPr>
        <w:pStyle w:val="12"/>
        <w:jc w:val="center"/>
        <w:rPr>
          <w:rFonts w:asciiTheme="minorEastAsia" w:hAnsiTheme="minorEastAsia" w:eastAsiaTheme="minorEastAsia"/>
          <w:b/>
          <w:sz w:val="24"/>
          <w:szCs w:val="24"/>
        </w:rPr>
      </w:pPr>
    </w:p>
    <w:p w14:paraId="215EF0F7">
      <w:pPr>
        <w:pStyle w:val="12"/>
        <w:spacing w:line="480" w:lineRule="auto"/>
        <w:ind w:firstLine="420"/>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本授权委托书声明：我</w:t>
      </w:r>
      <w:r>
        <w:rPr>
          <w:rFonts w:asciiTheme="minorEastAsia" w:hAnsiTheme="minorEastAsia" w:eastAsiaTheme="minorEastAsia"/>
          <w:sz w:val="24"/>
          <w:szCs w:val="24"/>
        </w:rPr>
        <w:t>(</w:t>
      </w:r>
      <w:r>
        <w:rPr>
          <w:rFonts w:hint="eastAsia" w:asciiTheme="minorEastAsia" w:hAnsiTheme="minorEastAsia" w:eastAsiaTheme="minorEastAsia"/>
          <w:sz w:val="24"/>
          <w:szCs w:val="24"/>
        </w:rPr>
        <w:t>姓名</w:t>
      </w:r>
      <w:r>
        <w:rPr>
          <w:rFonts w:asciiTheme="minorEastAsia" w:hAnsiTheme="minorEastAsia" w:eastAsiaTheme="minorEastAsia"/>
          <w:sz w:val="24"/>
          <w:szCs w:val="24"/>
        </w:rPr>
        <w:t>)</w:t>
      </w:r>
      <w:r>
        <w:rPr>
          <w:rFonts w:hint="eastAsia" w:asciiTheme="minorEastAsia" w:hAnsiTheme="minorEastAsia" w:eastAsiaTheme="minorEastAsia"/>
          <w:sz w:val="24"/>
          <w:szCs w:val="24"/>
        </w:rPr>
        <w:t>系</w:t>
      </w:r>
      <w:r>
        <w:rPr>
          <w:rFonts w:asciiTheme="minorEastAsia" w:hAnsiTheme="minorEastAsia" w:eastAsiaTheme="minorEastAsia"/>
          <w:sz w:val="24"/>
          <w:szCs w:val="24"/>
        </w:rPr>
        <w:t>(</w:t>
      </w:r>
      <w:r>
        <w:rPr>
          <w:rFonts w:hint="eastAsia" w:asciiTheme="minorEastAsia" w:hAnsiTheme="minorEastAsia" w:eastAsiaTheme="minorEastAsia"/>
          <w:sz w:val="24"/>
          <w:szCs w:val="24"/>
        </w:rPr>
        <w:t>投标人名称</w:t>
      </w:r>
      <w:r>
        <w:rPr>
          <w:rFonts w:asciiTheme="minorEastAsia" w:hAnsiTheme="minorEastAsia" w:eastAsiaTheme="minorEastAsia"/>
          <w:sz w:val="24"/>
          <w:szCs w:val="24"/>
        </w:rPr>
        <w:t>)</w:t>
      </w:r>
      <w:r>
        <w:rPr>
          <w:rFonts w:hint="eastAsia" w:asciiTheme="minorEastAsia" w:hAnsiTheme="minorEastAsia" w:eastAsiaTheme="minorEastAsia"/>
          <w:sz w:val="24"/>
          <w:szCs w:val="24"/>
        </w:rPr>
        <w:t>的法定代表人，现授权委托我单位的(姓名)为我公司代理人。代理人在</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项目调研活动中所签署的一切文件和处理与之有关的一切事务，我均予以承认。</w:t>
      </w:r>
    </w:p>
    <w:p w14:paraId="667AAAF7">
      <w:pPr>
        <w:pStyle w:val="12"/>
        <w:spacing w:line="480" w:lineRule="auto"/>
        <w:ind w:firstLine="420"/>
        <w:rPr>
          <w:rFonts w:asciiTheme="minorEastAsia" w:hAnsiTheme="minorEastAsia" w:eastAsiaTheme="minorEastAsia"/>
          <w:sz w:val="24"/>
          <w:szCs w:val="24"/>
        </w:rPr>
      </w:pPr>
      <w:r>
        <w:rPr>
          <w:rFonts w:hint="eastAsia" w:asciiTheme="minorEastAsia" w:hAnsiTheme="minorEastAsia" w:eastAsiaTheme="minorEastAsia"/>
          <w:sz w:val="24"/>
          <w:szCs w:val="24"/>
        </w:rPr>
        <w:t>代理人无转委权。特此委托。</w:t>
      </w:r>
    </w:p>
    <w:p w14:paraId="592C990A">
      <w:pPr>
        <w:pStyle w:val="12"/>
        <w:spacing w:line="480" w:lineRule="auto"/>
        <w:ind w:firstLine="360" w:firstLineChars="150"/>
        <w:rPr>
          <w:rFonts w:asciiTheme="minorEastAsia" w:hAnsiTheme="minorEastAsia" w:eastAsiaTheme="minorEastAsia"/>
          <w:sz w:val="24"/>
          <w:szCs w:val="24"/>
        </w:rPr>
      </w:pPr>
      <w:r>
        <w:rPr>
          <w:rFonts w:hint="eastAsia" w:asciiTheme="minorEastAsia" w:hAnsiTheme="minorEastAsia" w:eastAsiaTheme="minorEastAsia"/>
          <w:sz w:val="24"/>
          <w:szCs w:val="24"/>
        </w:rPr>
        <w:t>投标人：</w:t>
      </w:r>
      <w:r>
        <w:rPr>
          <w:rFonts w:asciiTheme="minorEastAsia" w:hAnsiTheme="minorEastAsia" w:eastAsiaTheme="minorEastAsia"/>
          <w:sz w:val="24"/>
          <w:szCs w:val="24"/>
        </w:rPr>
        <w:t>(</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w:t>
      </w:r>
    </w:p>
    <w:p w14:paraId="431D0CEE">
      <w:pPr>
        <w:pStyle w:val="12"/>
        <w:spacing w:line="480" w:lineRule="auto"/>
        <w:ind w:firstLine="360" w:firstLineChars="150"/>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w:t>
      </w:r>
      <w:r>
        <w:rPr>
          <w:rFonts w:asciiTheme="minorEastAsia" w:hAnsiTheme="minorEastAsia" w:eastAsiaTheme="minorEastAsia"/>
          <w:sz w:val="24"/>
          <w:szCs w:val="24"/>
        </w:rPr>
        <w:t>(</w:t>
      </w:r>
      <w:r>
        <w:rPr>
          <w:rFonts w:hint="eastAsia" w:asciiTheme="minorEastAsia" w:hAnsiTheme="minorEastAsia" w:eastAsiaTheme="minorEastAsia"/>
          <w:sz w:val="24"/>
          <w:szCs w:val="24"/>
        </w:rPr>
        <w:t>签字</w:t>
      </w:r>
      <w:r>
        <w:rPr>
          <w:rFonts w:asciiTheme="minorEastAsia" w:hAnsiTheme="minorEastAsia" w:eastAsiaTheme="minorEastAsia"/>
          <w:sz w:val="24"/>
          <w:szCs w:val="24"/>
        </w:rPr>
        <w:t>)</w:t>
      </w:r>
    </w:p>
    <w:p w14:paraId="16D1BF32">
      <w:pPr>
        <w:pStyle w:val="12"/>
        <w:spacing w:line="480" w:lineRule="auto"/>
        <w:ind w:firstLine="360" w:firstLineChars="150"/>
        <w:rPr>
          <w:rFonts w:asciiTheme="minorEastAsia" w:hAnsiTheme="minorEastAsia" w:eastAsiaTheme="minorEastAsia"/>
          <w:sz w:val="24"/>
          <w:szCs w:val="24"/>
        </w:rPr>
      </w:pPr>
    </w:p>
    <w:p w14:paraId="086A8CA9">
      <w:pPr>
        <w:pStyle w:val="12"/>
        <w:spacing w:line="480" w:lineRule="auto"/>
        <w:ind w:firstLine="6600" w:firstLineChars="2750"/>
        <w:rPr>
          <w:rFonts w:asciiTheme="minorEastAsia" w:hAnsiTheme="minorEastAsia" w:eastAsiaTheme="minorEastAsia"/>
          <w:sz w:val="24"/>
          <w:szCs w:val="24"/>
        </w:rPr>
      </w:pPr>
      <w:r>
        <w:rPr>
          <w:rFonts w:hint="eastAsia" w:asciiTheme="minorEastAsia" w:hAnsiTheme="minorEastAsia" w:eastAsiaTheme="minorEastAsia"/>
          <w:sz w:val="24"/>
          <w:szCs w:val="24"/>
        </w:rPr>
        <w:t>日期： 年   月    日</w:t>
      </w:r>
    </w:p>
    <w:p w14:paraId="4E69EDC5">
      <w:pPr>
        <w:pStyle w:val="12"/>
        <w:spacing w:line="480" w:lineRule="auto"/>
        <w:ind w:firstLine="420"/>
        <w:rPr>
          <w:rFonts w:asciiTheme="minorEastAsia" w:hAnsiTheme="minorEastAsia" w:eastAsiaTheme="minorEastAsia"/>
          <w:sz w:val="24"/>
          <w:szCs w:val="24"/>
        </w:rPr>
      </w:pPr>
    </w:p>
    <w:p w14:paraId="66D8DC63">
      <w:pPr>
        <w:pStyle w:val="12"/>
        <w:spacing w:line="480" w:lineRule="auto"/>
        <w:ind w:firstLine="420"/>
        <w:rPr>
          <w:rFonts w:asciiTheme="minorEastAsia" w:hAnsiTheme="minorEastAsia" w:eastAsiaTheme="minorEastAsia"/>
          <w:sz w:val="24"/>
          <w:szCs w:val="24"/>
        </w:rPr>
      </w:pPr>
      <w:r>
        <w:rPr>
          <w:rFonts w:hint="eastAsia" w:asciiTheme="minorEastAsia" w:hAnsiTheme="minorEastAsia" w:eastAsiaTheme="minorEastAsia"/>
          <w:sz w:val="24"/>
          <w:szCs w:val="24"/>
        </w:rPr>
        <w:t>代理人姓名：签字：</w:t>
      </w:r>
    </w:p>
    <w:p w14:paraId="043D063D">
      <w:pPr>
        <w:pStyle w:val="12"/>
        <w:spacing w:line="480" w:lineRule="auto"/>
        <w:ind w:firstLine="360" w:firstLineChars="150"/>
        <w:rPr>
          <w:rFonts w:asciiTheme="minorEastAsia" w:hAnsiTheme="minorEastAsia" w:eastAsiaTheme="minorEastAsia"/>
          <w:sz w:val="24"/>
          <w:szCs w:val="24"/>
        </w:rPr>
      </w:pPr>
      <w:r>
        <w:rPr>
          <w:rFonts w:hint="eastAsia" w:asciiTheme="minorEastAsia" w:hAnsiTheme="minorEastAsia" w:eastAsiaTheme="minorEastAsia"/>
          <w:sz w:val="24"/>
          <w:szCs w:val="24"/>
        </w:rPr>
        <w:t>身份证复印件：</w:t>
      </w:r>
    </w:p>
    <w:p w14:paraId="3215AA6B">
      <w:pPr>
        <w:spacing w:line="400" w:lineRule="exact"/>
        <w:ind w:firstLine="480" w:firstLineChars="200"/>
        <w:rPr>
          <w:rFonts w:ascii="宋体" w:hAnsi="宋体"/>
          <w:sz w:val="24"/>
        </w:rPr>
      </w:pPr>
    </w:p>
    <w:p w14:paraId="614582E9">
      <w:pPr>
        <w:spacing w:line="400" w:lineRule="exact"/>
        <w:rPr>
          <w:rFonts w:ascii="宋体" w:hAnsi="宋体"/>
          <w:sz w:val="28"/>
        </w:rPr>
      </w:pPr>
    </w:p>
    <w:p w14:paraId="48D97D06">
      <w:pPr>
        <w:spacing w:line="400" w:lineRule="exact"/>
        <w:rPr>
          <w:rFonts w:ascii="宋体" w:hAnsi="宋体"/>
          <w:sz w:val="28"/>
        </w:rPr>
      </w:pPr>
    </w:p>
    <w:p w14:paraId="312F47F3">
      <w:pPr>
        <w:spacing w:line="500" w:lineRule="exact"/>
        <w:jc w:val="center"/>
        <w:rPr>
          <w:rFonts w:ascii="黑体" w:eastAsia="黑体"/>
          <w:b/>
          <w:bCs/>
          <w:sz w:val="36"/>
          <w:szCs w:val="36"/>
        </w:rPr>
      </w:pPr>
    </w:p>
    <w:p w14:paraId="323A42F7">
      <w:pPr>
        <w:pStyle w:val="12"/>
        <w:jc w:val="center"/>
        <w:rPr>
          <w:rFonts w:ascii="黑体" w:hAnsi="Times New Roman" w:eastAsia="黑体"/>
          <w:b/>
          <w:sz w:val="36"/>
        </w:rPr>
      </w:pPr>
    </w:p>
    <w:p w14:paraId="7E9B99B0">
      <w:pPr>
        <w:pStyle w:val="12"/>
        <w:jc w:val="center"/>
        <w:rPr>
          <w:rFonts w:ascii="黑体" w:hAnsi="Times New Roman" w:eastAsia="黑体"/>
          <w:b/>
          <w:sz w:val="36"/>
        </w:rPr>
      </w:pPr>
    </w:p>
    <w:p w14:paraId="09D3F8A9">
      <w:pPr>
        <w:pStyle w:val="12"/>
        <w:jc w:val="center"/>
        <w:rPr>
          <w:rFonts w:ascii="黑体" w:hAnsi="Times New Roman" w:eastAsia="黑体"/>
          <w:b/>
          <w:sz w:val="36"/>
        </w:rPr>
      </w:pPr>
    </w:p>
    <w:p w14:paraId="4DE05318">
      <w:pPr>
        <w:pStyle w:val="12"/>
        <w:rPr>
          <w:rFonts w:ascii="黑体" w:eastAsia="黑体"/>
          <w:b/>
          <w:bCs/>
          <w:sz w:val="36"/>
          <w:szCs w:val="36"/>
        </w:rPr>
      </w:pPr>
    </w:p>
    <w:p w14:paraId="24A4EE29">
      <w:pPr>
        <w:pStyle w:val="13"/>
        <w:widowControl/>
        <w:spacing w:line="540" w:lineRule="exact"/>
        <w:ind w:left="0" w:leftChars="0"/>
        <w:jc w:val="center"/>
        <w:rPr>
          <w:rFonts w:ascii="宋体" w:hAnsi="宋体" w:eastAsia="宋体"/>
          <w:sz w:val="36"/>
          <w:szCs w:val="36"/>
        </w:rPr>
      </w:pPr>
      <w:r>
        <w:rPr>
          <w:rFonts w:hint="eastAsia" w:ascii="宋体" w:hAnsi="宋体"/>
          <w:b w:val="0"/>
          <w:bCs w:val="0"/>
          <w:szCs w:val="32"/>
        </w:rPr>
        <w:br w:type="page"/>
      </w:r>
      <w:r>
        <w:rPr>
          <w:rFonts w:hint="eastAsia" w:ascii="宋体" w:hAnsi="宋体" w:eastAsia="宋体"/>
          <w:sz w:val="36"/>
          <w:szCs w:val="36"/>
        </w:rPr>
        <w:t>承诺书(一)</w:t>
      </w:r>
    </w:p>
    <w:p w14:paraId="1A9218C5">
      <w:pPr>
        <w:spacing w:line="540" w:lineRule="exact"/>
      </w:pPr>
    </w:p>
    <w:p w14:paraId="0A0B7093">
      <w:pPr>
        <w:adjustRightInd w:val="0"/>
        <w:snapToGrid w:val="0"/>
        <w:spacing w:line="440" w:lineRule="exact"/>
        <w:ind w:left="424" w:leftChars="202" w:right="531" w:rightChars="253" w:firstLine="424" w:firstLineChars="177"/>
        <w:contextualSpacing/>
        <w:rPr>
          <w:sz w:val="24"/>
        </w:rPr>
      </w:pPr>
      <w:r>
        <w:rPr>
          <w:rFonts w:hint="eastAsia"/>
          <w:sz w:val="24"/>
        </w:rPr>
        <w:t>致：</w:t>
      </w:r>
      <w:r>
        <w:rPr>
          <w:rFonts w:hint="eastAsia"/>
          <w:sz w:val="24"/>
          <w:u w:val="single"/>
        </w:rPr>
        <w:t>扬州大学附属医院</w:t>
      </w:r>
      <w:r>
        <w:rPr>
          <w:rFonts w:hint="eastAsia"/>
          <w:sz w:val="24"/>
        </w:rPr>
        <w:t>（招标人名称）</w:t>
      </w:r>
    </w:p>
    <w:p w14:paraId="14325CAD">
      <w:pPr>
        <w:adjustRightInd w:val="0"/>
        <w:snapToGrid w:val="0"/>
        <w:spacing w:line="440" w:lineRule="exact"/>
        <w:ind w:left="424" w:leftChars="202" w:right="531" w:rightChars="253" w:firstLine="424" w:firstLineChars="177"/>
        <w:contextualSpacing/>
        <w:rPr>
          <w:rFonts w:ascii="宋体" w:hAnsi="宋体"/>
          <w:sz w:val="24"/>
        </w:rPr>
      </w:pPr>
      <w:r>
        <w:rPr>
          <w:rFonts w:hint="eastAsia" w:ascii="宋体" w:hAnsi="宋体"/>
          <w:sz w:val="24"/>
        </w:rPr>
        <w:t>我公司自愿参加贵单位</w:t>
      </w:r>
      <w:r>
        <w:rPr>
          <w:rFonts w:hint="eastAsia" w:ascii="宋体" w:hAnsi="宋体"/>
          <w:b/>
          <w:sz w:val="24"/>
        </w:rPr>
        <w:t xml:space="preserve">                                项目</w:t>
      </w:r>
      <w:r>
        <w:rPr>
          <w:rFonts w:hint="eastAsia" w:ascii="宋体" w:hAnsi="宋体"/>
          <w:sz w:val="24"/>
        </w:rPr>
        <w:t>的调研，并接受对我公司的资格审查，我公司承诺：根据贵单位提出的资格审查合格条件标准和要求，本公司没有因骗取中标或者严重违约以及发生重大工程质量、安全生产事故等问题，被有关部门暂停投标资格并在暂停期内。</w:t>
      </w:r>
    </w:p>
    <w:p w14:paraId="68CDA145">
      <w:pPr>
        <w:adjustRightInd w:val="0"/>
        <w:snapToGrid w:val="0"/>
        <w:spacing w:line="440" w:lineRule="exact"/>
        <w:ind w:left="424" w:leftChars="202" w:right="531" w:rightChars="253" w:firstLine="424" w:firstLineChars="177"/>
        <w:contextualSpacing/>
        <w:rPr>
          <w:sz w:val="24"/>
        </w:rPr>
      </w:pPr>
      <w:r>
        <w:rPr>
          <w:rFonts w:hint="eastAsia" w:ascii="宋体" w:hAnsi="宋体"/>
          <w:sz w:val="24"/>
        </w:rPr>
        <w:t>拟任现场负责人为。本公司递交的资格审查申请书中的内容没有隐瞒、虚假、伪造等弄虚作假行为。</w:t>
      </w:r>
    </w:p>
    <w:p w14:paraId="3C4ABE29">
      <w:pPr>
        <w:pStyle w:val="13"/>
        <w:widowControl/>
        <w:adjustRightInd w:val="0"/>
        <w:snapToGrid w:val="0"/>
        <w:spacing w:line="440" w:lineRule="exact"/>
        <w:ind w:left="424" w:leftChars="202" w:right="531" w:rightChars="253" w:firstLine="426" w:firstLineChars="177"/>
        <w:contextualSpacing/>
        <w:jc w:val="left"/>
        <w:rPr>
          <w:rFonts w:ascii="宋体" w:hAnsi="宋体" w:eastAsia="宋体"/>
          <w:sz w:val="24"/>
        </w:rPr>
      </w:pPr>
    </w:p>
    <w:p w14:paraId="3863B8B2">
      <w:pPr>
        <w:pStyle w:val="13"/>
        <w:widowControl/>
        <w:adjustRightInd w:val="0"/>
        <w:snapToGrid w:val="0"/>
        <w:spacing w:line="700" w:lineRule="exact"/>
        <w:ind w:left="424" w:leftChars="202" w:right="531" w:rightChars="253" w:firstLine="424" w:firstLineChars="177"/>
        <w:contextualSpacing/>
        <w:jc w:val="left"/>
        <w:rPr>
          <w:rFonts w:ascii="宋体" w:hAnsi="宋体" w:eastAsia="宋体" w:cs="宋体"/>
          <w:b w:val="0"/>
          <w:sz w:val="24"/>
        </w:rPr>
      </w:pPr>
      <w:r>
        <w:rPr>
          <w:rFonts w:hint="eastAsia" w:ascii="宋体" w:hAnsi="宋体" w:eastAsia="宋体" w:cs="宋体"/>
          <w:b w:val="0"/>
          <w:sz w:val="24"/>
        </w:rPr>
        <w:t>单位：（公章）</w:t>
      </w:r>
    </w:p>
    <w:p w14:paraId="28B67A30">
      <w:pPr>
        <w:pStyle w:val="13"/>
        <w:widowControl/>
        <w:adjustRightInd w:val="0"/>
        <w:snapToGrid w:val="0"/>
        <w:spacing w:line="700" w:lineRule="exact"/>
        <w:ind w:left="424" w:leftChars="202" w:right="531" w:rightChars="253" w:firstLine="424" w:firstLineChars="177"/>
        <w:contextualSpacing/>
        <w:jc w:val="left"/>
        <w:rPr>
          <w:rFonts w:ascii="宋体" w:hAnsi="宋体" w:eastAsia="宋体" w:cs="宋体"/>
          <w:b w:val="0"/>
          <w:sz w:val="24"/>
        </w:rPr>
      </w:pPr>
      <w:r>
        <w:rPr>
          <w:rFonts w:hint="eastAsia" w:ascii="宋体" w:hAnsi="宋体" w:eastAsia="宋体" w:cs="宋体"/>
          <w:b w:val="0"/>
          <w:sz w:val="24"/>
        </w:rPr>
        <w:t>法定代表人签字：</w:t>
      </w:r>
    </w:p>
    <w:p w14:paraId="629A0D4D">
      <w:pPr>
        <w:adjustRightInd w:val="0"/>
        <w:snapToGrid w:val="0"/>
        <w:spacing w:line="700" w:lineRule="exact"/>
        <w:ind w:left="424" w:leftChars="202" w:right="531" w:rightChars="253" w:firstLine="424" w:firstLineChars="177"/>
        <w:contextualSpacing/>
        <w:jc w:val="left"/>
        <w:rPr>
          <w:rFonts w:ascii="宋体" w:hAnsi="宋体" w:cs="宋体"/>
          <w:bCs/>
          <w:sz w:val="24"/>
        </w:rPr>
      </w:pPr>
      <w:r>
        <w:rPr>
          <w:rFonts w:hint="eastAsia" w:ascii="宋体" w:hAnsi="宋体" w:cs="宋体"/>
          <w:bCs/>
          <w:sz w:val="24"/>
        </w:rPr>
        <w:t>项目负责人签名：</w:t>
      </w:r>
    </w:p>
    <w:p w14:paraId="514963FE">
      <w:pPr>
        <w:adjustRightInd w:val="0"/>
        <w:snapToGrid w:val="0"/>
        <w:spacing w:line="700" w:lineRule="exact"/>
        <w:ind w:left="424" w:leftChars="202" w:right="531" w:rightChars="253" w:firstLine="424" w:firstLineChars="177"/>
        <w:contextualSpacing/>
        <w:rPr>
          <w:rFonts w:ascii="宋体" w:hAnsi="宋体"/>
          <w:sz w:val="24"/>
        </w:rPr>
      </w:pPr>
    </w:p>
    <w:p w14:paraId="251DE81B">
      <w:pPr>
        <w:adjustRightInd w:val="0"/>
        <w:snapToGrid w:val="0"/>
        <w:spacing w:line="440" w:lineRule="exact"/>
        <w:ind w:left="424" w:leftChars="202" w:right="531" w:rightChars="253" w:firstLine="424" w:firstLineChars="177"/>
        <w:contextualSpacing/>
        <w:rPr>
          <w:rFonts w:ascii="宋体" w:hAnsi="宋体"/>
          <w:sz w:val="24"/>
        </w:rPr>
      </w:pPr>
      <w:r>
        <w:rPr>
          <w:rFonts w:hint="eastAsia" w:ascii="宋体" w:hAnsi="宋体"/>
          <w:sz w:val="24"/>
        </w:rPr>
        <w:t xml:space="preserve">                                                      年   月   日</w:t>
      </w:r>
    </w:p>
    <w:p w14:paraId="4D9A80CE">
      <w:pPr>
        <w:pStyle w:val="13"/>
        <w:widowControl/>
        <w:spacing w:line="540" w:lineRule="exact"/>
        <w:ind w:left="5250" w:leftChars="0"/>
        <w:jc w:val="center"/>
        <w:rPr>
          <w:rFonts w:hAnsi="宋体"/>
          <w:szCs w:val="32"/>
        </w:rPr>
      </w:pPr>
    </w:p>
    <w:p w14:paraId="16CFF861">
      <w:pPr>
        <w:pStyle w:val="13"/>
        <w:widowControl/>
        <w:spacing w:line="540" w:lineRule="exact"/>
        <w:ind w:left="5250" w:leftChars="0"/>
        <w:jc w:val="center"/>
        <w:rPr>
          <w:rFonts w:ascii="宋体" w:hAnsi="宋体" w:eastAsia="宋体"/>
          <w:szCs w:val="32"/>
        </w:rPr>
      </w:pPr>
    </w:p>
    <w:p w14:paraId="5BF1ED3B">
      <w:pPr>
        <w:pStyle w:val="13"/>
        <w:widowControl/>
        <w:spacing w:line="540" w:lineRule="exact"/>
        <w:ind w:left="5250" w:leftChars="0"/>
        <w:jc w:val="center"/>
        <w:rPr>
          <w:rFonts w:ascii="宋体" w:hAnsi="宋体" w:eastAsia="宋体"/>
          <w:szCs w:val="32"/>
        </w:rPr>
      </w:pPr>
    </w:p>
    <w:p w14:paraId="7489CA5A">
      <w:pPr>
        <w:pStyle w:val="13"/>
        <w:widowControl/>
        <w:spacing w:line="540" w:lineRule="exact"/>
        <w:ind w:left="5250" w:leftChars="0"/>
        <w:jc w:val="center"/>
        <w:rPr>
          <w:rFonts w:ascii="宋体" w:hAnsi="宋体" w:eastAsia="宋体"/>
          <w:szCs w:val="32"/>
        </w:rPr>
      </w:pPr>
    </w:p>
    <w:p w14:paraId="7D6DD53E">
      <w:pPr>
        <w:pStyle w:val="13"/>
        <w:widowControl/>
        <w:spacing w:line="540" w:lineRule="exact"/>
        <w:ind w:left="5250" w:leftChars="0"/>
        <w:jc w:val="center"/>
        <w:rPr>
          <w:rFonts w:ascii="宋体" w:hAnsi="宋体" w:eastAsia="宋体"/>
          <w:szCs w:val="32"/>
        </w:rPr>
      </w:pPr>
    </w:p>
    <w:p w14:paraId="73A0ED13">
      <w:pPr>
        <w:pStyle w:val="13"/>
        <w:widowControl/>
        <w:spacing w:line="540" w:lineRule="exact"/>
        <w:ind w:left="5250" w:leftChars="0"/>
        <w:jc w:val="center"/>
        <w:rPr>
          <w:rFonts w:ascii="宋体" w:hAnsi="宋体" w:eastAsia="宋体"/>
          <w:szCs w:val="32"/>
        </w:rPr>
      </w:pPr>
    </w:p>
    <w:p w14:paraId="17B1BDCD">
      <w:pPr>
        <w:rPr>
          <w:rFonts w:ascii="宋体" w:hAnsi="宋体"/>
          <w:szCs w:val="32"/>
        </w:rPr>
      </w:pPr>
      <w:r>
        <w:rPr>
          <w:rFonts w:hint="eastAsia" w:ascii="宋体" w:hAnsi="宋体"/>
          <w:szCs w:val="32"/>
        </w:rPr>
        <w:br w:type="page"/>
      </w:r>
    </w:p>
    <w:p w14:paraId="2026638F">
      <w:pPr>
        <w:spacing w:line="360" w:lineRule="auto"/>
        <w:ind w:firstLine="3975" w:firstLineChars="1100"/>
        <w:rPr>
          <w:rFonts w:ascii="宋体" w:hAnsi="宋体"/>
          <w:b/>
          <w:sz w:val="36"/>
          <w:szCs w:val="36"/>
        </w:rPr>
      </w:pPr>
      <w:r>
        <w:rPr>
          <w:rFonts w:hint="eastAsia" w:ascii="宋体" w:hAnsi="宋体"/>
          <w:b/>
          <w:sz w:val="36"/>
          <w:szCs w:val="36"/>
        </w:rPr>
        <w:t>投标函</w:t>
      </w:r>
    </w:p>
    <w:p w14:paraId="2ED51F76">
      <w:pPr>
        <w:adjustRightInd w:val="0"/>
        <w:snapToGrid w:val="0"/>
        <w:spacing w:line="440" w:lineRule="exact"/>
        <w:ind w:left="424" w:leftChars="202" w:right="531" w:rightChars="253"/>
        <w:contextualSpacing/>
        <w:rPr>
          <w:rFonts w:ascii="宋体" w:hAnsi="宋体"/>
          <w:sz w:val="24"/>
        </w:rPr>
      </w:pPr>
      <w:r>
        <w:rPr>
          <w:rFonts w:hint="eastAsia" w:ascii="宋体" w:hAnsi="宋体"/>
          <w:sz w:val="24"/>
        </w:rPr>
        <w:t>招标人：</w:t>
      </w:r>
      <w:r>
        <w:rPr>
          <w:rFonts w:hint="eastAsia" w:ascii="宋体" w:hAnsi="宋体"/>
          <w:sz w:val="24"/>
          <w:u w:val="single"/>
        </w:rPr>
        <w:t xml:space="preserve"> 扬州大学附属医院 </w:t>
      </w:r>
    </w:p>
    <w:p w14:paraId="30658773">
      <w:pPr>
        <w:adjustRightInd w:val="0"/>
        <w:snapToGrid w:val="0"/>
        <w:spacing w:line="440" w:lineRule="exact"/>
        <w:ind w:left="424" w:leftChars="202" w:right="531" w:rightChars="253" w:firstLine="480" w:firstLineChars="200"/>
        <w:contextualSpacing/>
        <w:rPr>
          <w:rFonts w:ascii="宋体" w:hAnsi="宋体"/>
          <w:bCs/>
          <w:sz w:val="24"/>
        </w:rPr>
      </w:pPr>
      <w:r>
        <w:rPr>
          <w:rFonts w:hint="eastAsia" w:ascii="宋体" w:hAnsi="宋体"/>
          <w:bCs/>
          <w:sz w:val="24"/>
        </w:rPr>
        <w:t>根据已收到贵方调研的</w:t>
      </w:r>
      <w:r>
        <w:rPr>
          <w:rFonts w:hint="eastAsia" w:ascii="宋体" w:hAnsi="宋体"/>
          <w:b/>
          <w:bCs/>
          <w:sz w:val="24"/>
          <w:u w:val="single"/>
        </w:rPr>
        <w:t xml:space="preserve">                             </w:t>
      </w:r>
      <w:r>
        <w:rPr>
          <w:rFonts w:hint="eastAsia" w:ascii="宋体" w:hAnsi="宋体"/>
          <w:bCs/>
          <w:sz w:val="24"/>
        </w:rPr>
        <w:t>项目的调研文件，遵照扬州大学采购管理暂行办法，我单位经研究上述调研文件的投标须知、合同条件、技术规范、和其他有关文件后，我方投标报价为</w:t>
      </w:r>
      <w:r>
        <w:rPr>
          <w:rFonts w:hint="eastAsia" w:ascii="宋体" w:hAnsi="宋体"/>
          <w:bCs/>
          <w:sz w:val="24"/>
          <w:u w:val="single"/>
        </w:rPr>
        <w:t xml:space="preserve">              万元</w:t>
      </w:r>
      <w:r>
        <w:rPr>
          <w:rFonts w:hint="eastAsia" w:ascii="宋体" w:hAnsi="宋体"/>
          <w:bCs/>
          <w:sz w:val="24"/>
        </w:rPr>
        <w:t>。</w:t>
      </w:r>
    </w:p>
    <w:p w14:paraId="04836F31">
      <w:pPr>
        <w:spacing w:line="360" w:lineRule="auto"/>
        <w:rPr>
          <w:rFonts w:ascii="宋体" w:hAnsi="宋体"/>
          <w:bCs/>
          <w:sz w:val="24"/>
        </w:rPr>
      </w:pPr>
    </w:p>
    <w:p w14:paraId="1461AD32">
      <w:pPr>
        <w:adjustRightInd w:val="0"/>
        <w:snapToGrid w:val="0"/>
        <w:spacing w:line="700" w:lineRule="exact"/>
        <w:ind w:firstLine="849" w:firstLineChars="354"/>
        <w:contextualSpacing/>
        <w:rPr>
          <w:rFonts w:ascii="宋体" w:hAnsi="宋体"/>
          <w:bCs/>
          <w:sz w:val="24"/>
        </w:rPr>
      </w:pPr>
      <w:r>
        <w:rPr>
          <w:rFonts w:hint="eastAsia" w:ascii="宋体" w:hAnsi="宋体"/>
          <w:bCs/>
          <w:sz w:val="24"/>
        </w:rPr>
        <w:t>投标人（盖章）：</w:t>
      </w:r>
    </w:p>
    <w:p w14:paraId="4082C437">
      <w:pPr>
        <w:adjustRightInd w:val="0"/>
        <w:snapToGrid w:val="0"/>
        <w:spacing w:line="700" w:lineRule="exact"/>
        <w:ind w:firstLine="849" w:firstLineChars="354"/>
        <w:contextualSpacing/>
        <w:rPr>
          <w:rFonts w:ascii="宋体" w:hAnsi="宋体"/>
          <w:bCs/>
          <w:sz w:val="24"/>
        </w:rPr>
      </w:pPr>
      <w:r>
        <w:rPr>
          <w:rFonts w:hint="eastAsia" w:ascii="宋体" w:hAnsi="宋体"/>
          <w:bCs/>
          <w:sz w:val="24"/>
        </w:rPr>
        <w:t>法定代表人或授权委托人（签字）：</w:t>
      </w:r>
    </w:p>
    <w:p w14:paraId="3B28189D">
      <w:pPr>
        <w:adjustRightInd w:val="0"/>
        <w:snapToGrid w:val="0"/>
        <w:spacing w:line="700" w:lineRule="exact"/>
        <w:ind w:firstLine="849" w:firstLineChars="354"/>
        <w:contextualSpacing/>
        <w:rPr>
          <w:rFonts w:ascii="宋体" w:hAnsi="宋体"/>
          <w:bCs/>
          <w:sz w:val="24"/>
        </w:rPr>
      </w:pPr>
      <w:r>
        <w:rPr>
          <w:rFonts w:hint="eastAsia" w:ascii="宋体" w:hAnsi="宋体"/>
          <w:bCs/>
          <w:sz w:val="24"/>
        </w:rPr>
        <w:t>日  期：</w:t>
      </w:r>
    </w:p>
    <w:p w14:paraId="155C38C5">
      <w:pPr>
        <w:jc w:val="center"/>
        <w:rPr>
          <w:rFonts w:ascii="宋体" w:hAnsi="宋体"/>
          <w:b/>
          <w:sz w:val="24"/>
        </w:rPr>
      </w:pPr>
      <w:r>
        <w:rPr>
          <w:rFonts w:hint="eastAsia" w:ascii="宋体" w:hAnsi="宋体"/>
          <w:sz w:val="24"/>
        </w:rPr>
        <w:br w:type="page"/>
      </w:r>
    </w:p>
    <w:p w14:paraId="6D188BF7">
      <w:pPr>
        <w:jc w:val="center"/>
        <w:rPr>
          <w:rFonts w:ascii="宋体" w:hAnsi="宋体"/>
          <w:b/>
          <w:sz w:val="36"/>
          <w:szCs w:val="36"/>
        </w:rPr>
      </w:pPr>
      <w:r>
        <w:rPr>
          <w:rFonts w:hint="eastAsia" w:ascii="宋体" w:hAnsi="宋体"/>
          <w:b/>
          <w:sz w:val="36"/>
          <w:szCs w:val="36"/>
        </w:rPr>
        <w:t>投标报价</w:t>
      </w:r>
    </w:p>
    <w:p w14:paraId="168A2E6D">
      <w:pPr>
        <w:jc w:val="center"/>
        <w:rPr>
          <w:rFonts w:ascii="宋体" w:hAnsi="宋体"/>
          <w:b/>
          <w:sz w:val="24"/>
        </w:rPr>
      </w:pPr>
    </w:p>
    <w:tbl>
      <w:tblPr>
        <w:tblStyle w:val="26"/>
        <w:tblW w:w="4483" w:type="pct"/>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2835"/>
        <w:gridCol w:w="2697"/>
        <w:gridCol w:w="2550"/>
      </w:tblGrid>
      <w:tr w14:paraId="3374A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76" w:type="pct"/>
            <w:tcBorders>
              <w:top w:val="single" w:color="auto" w:sz="4" w:space="0"/>
              <w:left w:val="single" w:color="auto" w:sz="4" w:space="0"/>
              <w:bottom w:val="single" w:color="auto" w:sz="4" w:space="0"/>
              <w:right w:val="single" w:color="auto" w:sz="4" w:space="0"/>
            </w:tcBorders>
            <w:vAlign w:val="center"/>
          </w:tcPr>
          <w:p w14:paraId="11619448">
            <w:pPr>
              <w:jc w:val="center"/>
              <w:rPr>
                <w:rFonts w:ascii="宋体" w:hAnsi="宋体"/>
                <w:b/>
                <w:sz w:val="28"/>
                <w:szCs w:val="28"/>
              </w:rPr>
            </w:pPr>
            <w:r>
              <w:rPr>
                <w:rFonts w:hint="eastAsia" w:ascii="宋体" w:hAnsi="宋体"/>
                <w:b/>
                <w:sz w:val="28"/>
                <w:szCs w:val="28"/>
              </w:rPr>
              <w:t>序号</w:t>
            </w:r>
          </w:p>
        </w:tc>
        <w:tc>
          <w:tcPr>
            <w:tcW w:w="1587" w:type="pct"/>
            <w:tcBorders>
              <w:top w:val="single" w:color="auto" w:sz="4" w:space="0"/>
              <w:left w:val="single" w:color="auto" w:sz="4" w:space="0"/>
              <w:bottom w:val="single" w:color="auto" w:sz="4" w:space="0"/>
              <w:right w:val="single" w:color="auto" w:sz="4" w:space="0"/>
            </w:tcBorders>
            <w:vAlign w:val="center"/>
          </w:tcPr>
          <w:p w14:paraId="7C1DD6DD">
            <w:pPr>
              <w:jc w:val="center"/>
              <w:rPr>
                <w:rFonts w:ascii="宋体" w:hAnsi="宋体"/>
                <w:b/>
                <w:sz w:val="28"/>
                <w:szCs w:val="28"/>
              </w:rPr>
            </w:pPr>
            <w:r>
              <w:rPr>
                <w:rFonts w:hint="eastAsia" w:ascii="宋体" w:hAnsi="宋体"/>
                <w:b/>
                <w:sz w:val="28"/>
                <w:szCs w:val="28"/>
              </w:rPr>
              <w:t>项目内容</w:t>
            </w:r>
          </w:p>
        </w:tc>
        <w:tc>
          <w:tcPr>
            <w:tcW w:w="1510" w:type="pct"/>
            <w:tcBorders>
              <w:top w:val="single" w:color="auto" w:sz="4" w:space="0"/>
              <w:left w:val="single" w:color="auto" w:sz="4" w:space="0"/>
              <w:bottom w:val="single" w:color="auto" w:sz="4" w:space="0"/>
              <w:right w:val="single" w:color="auto" w:sz="4" w:space="0"/>
            </w:tcBorders>
            <w:vAlign w:val="center"/>
          </w:tcPr>
          <w:p w14:paraId="74D73B7A">
            <w:pPr>
              <w:jc w:val="center"/>
              <w:rPr>
                <w:rFonts w:ascii="宋体" w:hAnsi="宋体"/>
                <w:b/>
                <w:sz w:val="28"/>
                <w:szCs w:val="28"/>
              </w:rPr>
            </w:pPr>
            <w:r>
              <w:rPr>
                <w:rFonts w:hint="eastAsia" w:ascii="宋体" w:hAnsi="宋体"/>
                <w:b/>
                <w:sz w:val="28"/>
                <w:szCs w:val="28"/>
              </w:rPr>
              <w:t>投标内容</w:t>
            </w:r>
          </w:p>
        </w:tc>
        <w:tc>
          <w:tcPr>
            <w:tcW w:w="1427" w:type="pct"/>
            <w:tcBorders>
              <w:top w:val="single" w:color="auto" w:sz="4" w:space="0"/>
              <w:left w:val="single" w:color="auto" w:sz="4" w:space="0"/>
              <w:bottom w:val="single" w:color="auto" w:sz="4" w:space="0"/>
              <w:right w:val="single" w:color="auto" w:sz="4" w:space="0"/>
            </w:tcBorders>
            <w:vAlign w:val="center"/>
          </w:tcPr>
          <w:p w14:paraId="0C0AA832">
            <w:pPr>
              <w:jc w:val="center"/>
              <w:rPr>
                <w:rFonts w:ascii="宋体" w:hAnsi="宋体"/>
                <w:b/>
                <w:sz w:val="28"/>
                <w:szCs w:val="28"/>
              </w:rPr>
            </w:pPr>
            <w:r>
              <w:rPr>
                <w:rFonts w:hint="eastAsia" w:ascii="宋体" w:hAnsi="宋体"/>
                <w:b/>
                <w:sz w:val="28"/>
                <w:szCs w:val="28"/>
              </w:rPr>
              <w:t>报价</w:t>
            </w:r>
          </w:p>
        </w:tc>
      </w:tr>
      <w:tr w14:paraId="2C8A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19DFA93B">
            <w:pPr>
              <w:jc w:val="center"/>
              <w:rPr>
                <w:rFonts w:ascii="宋体" w:hAnsi="宋体"/>
                <w:sz w:val="24"/>
              </w:rPr>
            </w:pPr>
            <w:r>
              <w:rPr>
                <w:rFonts w:hint="eastAsia" w:ascii="宋体" w:hAnsi="宋体"/>
                <w:sz w:val="24"/>
              </w:rPr>
              <w:t>1</w:t>
            </w:r>
          </w:p>
        </w:tc>
        <w:tc>
          <w:tcPr>
            <w:tcW w:w="1587" w:type="pct"/>
            <w:tcBorders>
              <w:top w:val="single" w:color="auto" w:sz="4" w:space="0"/>
              <w:left w:val="single" w:color="auto" w:sz="4" w:space="0"/>
              <w:bottom w:val="single" w:color="auto" w:sz="4" w:space="0"/>
              <w:right w:val="single" w:color="auto" w:sz="4" w:space="0"/>
            </w:tcBorders>
            <w:vAlign w:val="center"/>
          </w:tcPr>
          <w:p w14:paraId="4C274DC4">
            <w:pPr>
              <w:jc w:val="center"/>
              <w:rPr>
                <w:rFonts w:ascii="宋体" w:hAnsi="宋体"/>
                <w:sz w:val="24"/>
              </w:rPr>
            </w:pPr>
          </w:p>
        </w:tc>
        <w:tc>
          <w:tcPr>
            <w:tcW w:w="1510" w:type="pct"/>
            <w:tcBorders>
              <w:top w:val="single" w:color="auto" w:sz="4" w:space="0"/>
              <w:left w:val="single" w:color="auto" w:sz="4" w:space="0"/>
              <w:bottom w:val="single" w:color="auto" w:sz="4" w:space="0"/>
              <w:right w:val="single" w:color="auto" w:sz="4" w:space="0"/>
            </w:tcBorders>
            <w:vAlign w:val="center"/>
          </w:tcPr>
          <w:p w14:paraId="046F87BB">
            <w:pPr>
              <w:jc w:val="center"/>
              <w:rPr>
                <w:rFonts w:ascii="宋体" w:hAnsi="宋体"/>
                <w:sz w:val="24"/>
              </w:rPr>
            </w:pPr>
          </w:p>
        </w:tc>
        <w:tc>
          <w:tcPr>
            <w:tcW w:w="1427" w:type="pct"/>
            <w:tcBorders>
              <w:top w:val="single" w:color="auto" w:sz="4" w:space="0"/>
              <w:left w:val="single" w:color="auto" w:sz="4" w:space="0"/>
              <w:bottom w:val="single" w:color="auto" w:sz="4" w:space="0"/>
              <w:right w:val="single" w:color="auto" w:sz="4" w:space="0"/>
            </w:tcBorders>
            <w:vAlign w:val="center"/>
          </w:tcPr>
          <w:p w14:paraId="563D0BAB">
            <w:pPr>
              <w:jc w:val="center"/>
              <w:rPr>
                <w:rFonts w:ascii="宋体" w:hAnsi="宋体"/>
                <w:sz w:val="24"/>
              </w:rPr>
            </w:pPr>
          </w:p>
        </w:tc>
      </w:tr>
      <w:tr w14:paraId="543B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07AB6748">
            <w:pPr>
              <w:jc w:val="center"/>
              <w:rPr>
                <w:rFonts w:ascii="宋体" w:hAnsi="宋体"/>
                <w:sz w:val="24"/>
              </w:rPr>
            </w:pPr>
            <w:r>
              <w:rPr>
                <w:rFonts w:hint="eastAsia" w:ascii="宋体" w:hAnsi="宋体"/>
                <w:sz w:val="24"/>
              </w:rPr>
              <w:t>2</w:t>
            </w:r>
          </w:p>
        </w:tc>
        <w:tc>
          <w:tcPr>
            <w:tcW w:w="1587" w:type="pct"/>
            <w:tcBorders>
              <w:top w:val="single" w:color="auto" w:sz="4" w:space="0"/>
              <w:left w:val="single" w:color="auto" w:sz="4" w:space="0"/>
              <w:bottom w:val="single" w:color="auto" w:sz="4" w:space="0"/>
              <w:right w:val="single" w:color="auto" w:sz="4" w:space="0"/>
            </w:tcBorders>
            <w:vAlign w:val="center"/>
          </w:tcPr>
          <w:p w14:paraId="738DCA4B">
            <w:pPr>
              <w:jc w:val="center"/>
              <w:rPr>
                <w:rFonts w:ascii="宋体" w:hAnsi="宋体"/>
                <w:szCs w:val="21"/>
              </w:rPr>
            </w:pPr>
          </w:p>
        </w:tc>
        <w:tc>
          <w:tcPr>
            <w:tcW w:w="1510" w:type="pct"/>
            <w:tcBorders>
              <w:top w:val="single" w:color="auto" w:sz="4" w:space="0"/>
              <w:left w:val="single" w:color="auto" w:sz="4" w:space="0"/>
              <w:bottom w:val="single" w:color="auto" w:sz="4" w:space="0"/>
              <w:right w:val="single" w:color="auto" w:sz="4" w:space="0"/>
            </w:tcBorders>
            <w:vAlign w:val="center"/>
          </w:tcPr>
          <w:p w14:paraId="0631EE7C">
            <w:pPr>
              <w:jc w:val="center"/>
              <w:rPr>
                <w:rFonts w:ascii="宋体" w:hAnsi="宋体"/>
                <w:sz w:val="24"/>
              </w:rPr>
            </w:pPr>
          </w:p>
        </w:tc>
        <w:tc>
          <w:tcPr>
            <w:tcW w:w="1427" w:type="pct"/>
            <w:tcBorders>
              <w:top w:val="single" w:color="auto" w:sz="4" w:space="0"/>
              <w:left w:val="single" w:color="auto" w:sz="4" w:space="0"/>
              <w:bottom w:val="single" w:color="auto" w:sz="4" w:space="0"/>
              <w:right w:val="single" w:color="auto" w:sz="4" w:space="0"/>
            </w:tcBorders>
            <w:vAlign w:val="center"/>
          </w:tcPr>
          <w:p w14:paraId="799B44A4">
            <w:pPr>
              <w:jc w:val="center"/>
              <w:rPr>
                <w:rFonts w:ascii="宋体" w:hAnsi="宋体"/>
                <w:sz w:val="24"/>
              </w:rPr>
            </w:pPr>
          </w:p>
        </w:tc>
      </w:tr>
      <w:tr w14:paraId="6E06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3D29FF09">
            <w:pPr>
              <w:jc w:val="center"/>
              <w:rPr>
                <w:rFonts w:ascii="宋体" w:hAnsi="宋体"/>
                <w:sz w:val="24"/>
              </w:rPr>
            </w:pPr>
            <w:r>
              <w:rPr>
                <w:rFonts w:hint="eastAsia" w:ascii="宋体" w:hAnsi="宋体"/>
                <w:sz w:val="24"/>
              </w:rPr>
              <w:t>3</w:t>
            </w:r>
          </w:p>
        </w:tc>
        <w:tc>
          <w:tcPr>
            <w:tcW w:w="1587" w:type="pct"/>
            <w:tcBorders>
              <w:top w:val="single" w:color="auto" w:sz="4" w:space="0"/>
              <w:left w:val="single" w:color="auto" w:sz="4" w:space="0"/>
              <w:bottom w:val="single" w:color="auto" w:sz="4" w:space="0"/>
              <w:right w:val="single" w:color="auto" w:sz="4" w:space="0"/>
            </w:tcBorders>
            <w:vAlign w:val="center"/>
          </w:tcPr>
          <w:p w14:paraId="54831DAC">
            <w:pPr>
              <w:jc w:val="center"/>
              <w:rPr>
                <w:rFonts w:ascii="宋体" w:hAnsi="宋体"/>
                <w:sz w:val="24"/>
              </w:rPr>
            </w:pPr>
          </w:p>
        </w:tc>
        <w:tc>
          <w:tcPr>
            <w:tcW w:w="1510" w:type="pct"/>
            <w:tcBorders>
              <w:top w:val="single" w:color="auto" w:sz="4" w:space="0"/>
              <w:left w:val="single" w:color="auto" w:sz="4" w:space="0"/>
              <w:bottom w:val="single" w:color="auto" w:sz="4" w:space="0"/>
              <w:right w:val="single" w:color="auto" w:sz="4" w:space="0"/>
            </w:tcBorders>
            <w:vAlign w:val="center"/>
          </w:tcPr>
          <w:p w14:paraId="05E3CFC3">
            <w:pPr>
              <w:jc w:val="center"/>
              <w:rPr>
                <w:rFonts w:ascii="宋体" w:hAnsi="宋体"/>
                <w:sz w:val="24"/>
              </w:rPr>
            </w:pPr>
          </w:p>
        </w:tc>
        <w:tc>
          <w:tcPr>
            <w:tcW w:w="1427" w:type="pct"/>
            <w:tcBorders>
              <w:top w:val="single" w:color="auto" w:sz="4" w:space="0"/>
              <w:left w:val="single" w:color="auto" w:sz="4" w:space="0"/>
              <w:bottom w:val="single" w:color="auto" w:sz="4" w:space="0"/>
              <w:right w:val="single" w:color="auto" w:sz="4" w:space="0"/>
            </w:tcBorders>
            <w:vAlign w:val="center"/>
          </w:tcPr>
          <w:p w14:paraId="1AF33996">
            <w:pPr>
              <w:jc w:val="center"/>
              <w:rPr>
                <w:rFonts w:ascii="宋体" w:hAnsi="宋体"/>
                <w:sz w:val="24"/>
              </w:rPr>
            </w:pPr>
          </w:p>
        </w:tc>
      </w:tr>
      <w:tr w14:paraId="72AA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2D776635">
            <w:pPr>
              <w:jc w:val="center"/>
              <w:rPr>
                <w:rFonts w:ascii="宋体" w:hAnsi="宋体"/>
                <w:sz w:val="24"/>
              </w:rPr>
            </w:pPr>
            <w:r>
              <w:rPr>
                <w:rFonts w:hint="eastAsia" w:ascii="宋体" w:hAnsi="宋体"/>
                <w:sz w:val="24"/>
              </w:rPr>
              <w:t>4</w:t>
            </w:r>
          </w:p>
        </w:tc>
        <w:tc>
          <w:tcPr>
            <w:tcW w:w="1587" w:type="pct"/>
            <w:tcBorders>
              <w:top w:val="single" w:color="auto" w:sz="4" w:space="0"/>
              <w:left w:val="single" w:color="auto" w:sz="4" w:space="0"/>
              <w:bottom w:val="single" w:color="auto" w:sz="4" w:space="0"/>
              <w:right w:val="single" w:color="auto" w:sz="4" w:space="0"/>
            </w:tcBorders>
            <w:vAlign w:val="center"/>
          </w:tcPr>
          <w:p w14:paraId="6F5FDC2F">
            <w:pPr>
              <w:jc w:val="center"/>
              <w:rPr>
                <w:rFonts w:ascii="宋体" w:hAnsi="宋体"/>
                <w:sz w:val="24"/>
              </w:rPr>
            </w:pPr>
          </w:p>
        </w:tc>
        <w:tc>
          <w:tcPr>
            <w:tcW w:w="1510" w:type="pct"/>
            <w:tcBorders>
              <w:top w:val="single" w:color="auto" w:sz="4" w:space="0"/>
              <w:left w:val="single" w:color="auto" w:sz="4" w:space="0"/>
              <w:bottom w:val="single" w:color="auto" w:sz="4" w:space="0"/>
              <w:right w:val="single" w:color="auto" w:sz="4" w:space="0"/>
            </w:tcBorders>
            <w:vAlign w:val="center"/>
          </w:tcPr>
          <w:p w14:paraId="28D8503A">
            <w:pPr>
              <w:jc w:val="center"/>
              <w:rPr>
                <w:rFonts w:ascii="宋体" w:hAnsi="宋体"/>
                <w:sz w:val="24"/>
              </w:rPr>
            </w:pPr>
          </w:p>
        </w:tc>
        <w:tc>
          <w:tcPr>
            <w:tcW w:w="1427" w:type="pct"/>
            <w:tcBorders>
              <w:top w:val="single" w:color="auto" w:sz="4" w:space="0"/>
              <w:left w:val="single" w:color="auto" w:sz="4" w:space="0"/>
              <w:bottom w:val="single" w:color="auto" w:sz="4" w:space="0"/>
              <w:right w:val="single" w:color="auto" w:sz="4" w:space="0"/>
            </w:tcBorders>
            <w:vAlign w:val="center"/>
          </w:tcPr>
          <w:p w14:paraId="3AC845FE">
            <w:pPr>
              <w:jc w:val="left"/>
              <w:rPr>
                <w:rFonts w:ascii="宋体" w:hAnsi="宋体"/>
                <w:sz w:val="24"/>
              </w:rPr>
            </w:pPr>
          </w:p>
        </w:tc>
      </w:tr>
      <w:tr w14:paraId="70FF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1D359DEC">
            <w:pPr>
              <w:jc w:val="center"/>
              <w:rPr>
                <w:rFonts w:ascii="宋体" w:hAnsi="宋体"/>
                <w:sz w:val="24"/>
              </w:rPr>
            </w:pPr>
            <w:r>
              <w:rPr>
                <w:rFonts w:hint="eastAsia" w:ascii="宋体" w:hAnsi="宋体"/>
                <w:sz w:val="24"/>
              </w:rPr>
              <w:t>5</w:t>
            </w:r>
          </w:p>
        </w:tc>
        <w:tc>
          <w:tcPr>
            <w:tcW w:w="1587" w:type="pct"/>
            <w:tcBorders>
              <w:top w:val="single" w:color="auto" w:sz="4" w:space="0"/>
              <w:left w:val="single" w:color="auto" w:sz="4" w:space="0"/>
              <w:bottom w:val="single" w:color="auto" w:sz="4" w:space="0"/>
              <w:right w:val="single" w:color="auto" w:sz="4" w:space="0"/>
            </w:tcBorders>
            <w:vAlign w:val="center"/>
          </w:tcPr>
          <w:p w14:paraId="78F252B7">
            <w:pPr>
              <w:jc w:val="center"/>
              <w:rPr>
                <w:rFonts w:ascii="宋体" w:hAnsi="宋体"/>
                <w:sz w:val="24"/>
              </w:rPr>
            </w:pPr>
          </w:p>
        </w:tc>
        <w:tc>
          <w:tcPr>
            <w:tcW w:w="1510" w:type="pct"/>
            <w:tcBorders>
              <w:top w:val="single" w:color="auto" w:sz="4" w:space="0"/>
              <w:left w:val="single" w:color="auto" w:sz="4" w:space="0"/>
              <w:bottom w:val="single" w:color="auto" w:sz="4" w:space="0"/>
              <w:right w:val="single" w:color="auto" w:sz="4" w:space="0"/>
            </w:tcBorders>
            <w:vAlign w:val="center"/>
          </w:tcPr>
          <w:p w14:paraId="44C3E0BB">
            <w:pPr>
              <w:jc w:val="center"/>
              <w:rPr>
                <w:rFonts w:ascii="宋体" w:hAnsi="宋体"/>
                <w:sz w:val="24"/>
              </w:rPr>
            </w:pPr>
          </w:p>
        </w:tc>
        <w:tc>
          <w:tcPr>
            <w:tcW w:w="1427" w:type="pct"/>
            <w:tcBorders>
              <w:top w:val="single" w:color="auto" w:sz="4" w:space="0"/>
              <w:left w:val="single" w:color="auto" w:sz="4" w:space="0"/>
              <w:bottom w:val="single" w:color="auto" w:sz="4" w:space="0"/>
              <w:right w:val="single" w:color="auto" w:sz="4" w:space="0"/>
            </w:tcBorders>
            <w:vAlign w:val="center"/>
          </w:tcPr>
          <w:p w14:paraId="62FF81B3">
            <w:pPr>
              <w:jc w:val="left"/>
              <w:rPr>
                <w:rFonts w:ascii="宋体" w:hAnsi="宋体"/>
                <w:sz w:val="24"/>
              </w:rPr>
            </w:pPr>
          </w:p>
        </w:tc>
      </w:tr>
      <w:tr w14:paraId="1811A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75D88D22">
            <w:pPr>
              <w:jc w:val="center"/>
              <w:rPr>
                <w:rFonts w:ascii="宋体" w:hAnsi="宋体"/>
                <w:sz w:val="24"/>
              </w:rPr>
            </w:pPr>
            <w:r>
              <w:rPr>
                <w:rFonts w:hint="eastAsia" w:ascii="宋体" w:hAnsi="宋体"/>
                <w:sz w:val="24"/>
              </w:rPr>
              <w:t>6</w:t>
            </w:r>
          </w:p>
        </w:tc>
        <w:tc>
          <w:tcPr>
            <w:tcW w:w="1587" w:type="pct"/>
            <w:tcBorders>
              <w:top w:val="single" w:color="auto" w:sz="4" w:space="0"/>
              <w:left w:val="single" w:color="auto" w:sz="4" w:space="0"/>
              <w:bottom w:val="single" w:color="auto" w:sz="4" w:space="0"/>
              <w:right w:val="single" w:color="auto" w:sz="4" w:space="0"/>
            </w:tcBorders>
            <w:vAlign w:val="center"/>
          </w:tcPr>
          <w:p w14:paraId="780E5C0B">
            <w:pPr>
              <w:jc w:val="center"/>
              <w:rPr>
                <w:rFonts w:ascii="宋体" w:hAnsi="宋体"/>
                <w:sz w:val="24"/>
              </w:rPr>
            </w:pPr>
          </w:p>
        </w:tc>
        <w:tc>
          <w:tcPr>
            <w:tcW w:w="1510" w:type="pct"/>
            <w:tcBorders>
              <w:top w:val="single" w:color="auto" w:sz="4" w:space="0"/>
              <w:left w:val="single" w:color="auto" w:sz="4" w:space="0"/>
              <w:bottom w:val="single" w:color="auto" w:sz="4" w:space="0"/>
              <w:right w:val="single" w:color="auto" w:sz="4" w:space="0"/>
            </w:tcBorders>
            <w:vAlign w:val="center"/>
          </w:tcPr>
          <w:p w14:paraId="47E2D892">
            <w:pPr>
              <w:jc w:val="center"/>
              <w:rPr>
                <w:rFonts w:ascii="宋体" w:hAnsi="宋体"/>
                <w:sz w:val="24"/>
              </w:rPr>
            </w:pPr>
          </w:p>
        </w:tc>
        <w:tc>
          <w:tcPr>
            <w:tcW w:w="1427" w:type="pct"/>
            <w:tcBorders>
              <w:top w:val="single" w:color="auto" w:sz="4" w:space="0"/>
              <w:left w:val="single" w:color="auto" w:sz="4" w:space="0"/>
              <w:bottom w:val="single" w:color="auto" w:sz="4" w:space="0"/>
              <w:right w:val="single" w:color="auto" w:sz="4" w:space="0"/>
            </w:tcBorders>
            <w:vAlign w:val="center"/>
          </w:tcPr>
          <w:p w14:paraId="46A3D9DB">
            <w:pPr>
              <w:jc w:val="left"/>
              <w:rPr>
                <w:rFonts w:ascii="宋体" w:hAnsi="宋体"/>
                <w:sz w:val="24"/>
              </w:rPr>
            </w:pPr>
          </w:p>
        </w:tc>
      </w:tr>
      <w:tr w14:paraId="7675F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73E021C0">
            <w:pPr>
              <w:jc w:val="center"/>
              <w:rPr>
                <w:rFonts w:ascii="宋体" w:hAnsi="宋体"/>
                <w:sz w:val="24"/>
              </w:rPr>
            </w:pPr>
          </w:p>
        </w:tc>
        <w:tc>
          <w:tcPr>
            <w:tcW w:w="1587" w:type="pct"/>
            <w:tcBorders>
              <w:top w:val="single" w:color="auto" w:sz="4" w:space="0"/>
              <w:left w:val="single" w:color="auto" w:sz="4" w:space="0"/>
              <w:bottom w:val="single" w:color="auto" w:sz="4" w:space="0"/>
              <w:right w:val="single" w:color="auto" w:sz="4" w:space="0"/>
            </w:tcBorders>
            <w:vAlign w:val="center"/>
          </w:tcPr>
          <w:p w14:paraId="02F55658">
            <w:pPr>
              <w:jc w:val="center"/>
              <w:rPr>
                <w:rFonts w:ascii="宋体" w:hAnsi="宋体"/>
                <w:sz w:val="24"/>
              </w:rPr>
            </w:pPr>
          </w:p>
        </w:tc>
        <w:tc>
          <w:tcPr>
            <w:tcW w:w="1510" w:type="pct"/>
            <w:tcBorders>
              <w:top w:val="single" w:color="auto" w:sz="4" w:space="0"/>
              <w:left w:val="single" w:color="auto" w:sz="4" w:space="0"/>
              <w:bottom w:val="single" w:color="auto" w:sz="4" w:space="0"/>
              <w:right w:val="single" w:color="auto" w:sz="4" w:space="0"/>
            </w:tcBorders>
            <w:vAlign w:val="center"/>
          </w:tcPr>
          <w:p w14:paraId="74678A30">
            <w:pPr>
              <w:jc w:val="center"/>
              <w:rPr>
                <w:rFonts w:ascii="宋体" w:hAnsi="宋体"/>
                <w:sz w:val="24"/>
              </w:rPr>
            </w:pPr>
          </w:p>
        </w:tc>
        <w:tc>
          <w:tcPr>
            <w:tcW w:w="1427" w:type="pct"/>
            <w:tcBorders>
              <w:top w:val="single" w:color="auto" w:sz="4" w:space="0"/>
              <w:left w:val="single" w:color="auto" w:sz="4" w:space="0"/>
              <w:bottom w:val="single" w:color="auto" w:sz="4" w:space="0"/>
              <w:right w:val="single" w:color="auto" w:sz="4" w:space="0"/>
            </w:tcBorders>
            <w:vAlign w:val="center"/>
          </w:tcPr>
          <w:p w14:paraId="22A599AB">
            <w:pPr>
              <w:jc w:val="left"/>
              <w:rPr>
                <w:rFonts w:ascii="宋体" w:hAnsi="宋体"/>
                <w:sz w:val="24"/>
              </w:rPr>
            </w:pPr>
          </w:p>
        </w:tc>
      </w:tr>
      <w:tr w14:paraId="101B5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189AC996">
            <w:pPr>
              <w:jc w:val="center"/>
              <w:rPr>
                <w:rFonts w:ascii="宋体" w:hAnsi="宋体"/>
                <w:sz w:val="24"/>
              </w:rPr>
            </w:pPr>
          </w:p>
        </w:tc>
        <w:tc>
          <w:tcPr>
            <w:tcW w:w="1587" w:type="pct"/>
            <w:tcBorders>
              <w:top w:val="single" w:color="auto" w:sz="4" w:space="0"/>
              <w:left w:val="single" w:color="auto" w:sz="4" w:space="0"/>
              <w:bottom w:val="single" w:color="auto" w:sz="4" w:space="0"/>
              <w:right w:val="single" w:color="auto" w:sz="4" w:space="0"/>
            </w:tcBorders>
            <w:vAlign w:val="center"/>
          </w:tcPr>
          <w:p w14:paraId="13DBBD2E">
            <w:pPr>
              <w:jc w:val="center"/>
              <w:rPr>
                <w:rFonts w:ascii="宋体" w:hAnsi="宋体"/>
                <w:sz w:val="24"/>
              </w:rPr>
            </w:pPr>
          </w:p>
        </w:tc>
        <w:tc>
          <w:tcPr>
            <w:tcW w:w="1510" w:type="pct"/>
            <w:tcBorders>
              <w:top w:val="single" w:color="auto" w:sz="4" w:space="0"/>
              <w:left w:val="single" w:color="auto" w:sz="4" w:space="0"/>
              <w:bottom w:val="single" w:color="auto" w:sz="4" w:space="0"/>
              <w:right w:val="single" w:color="auto" w:sz="4" w:space="0"/>
            </w:tcBorders>
            <w:vAlign w:val="center"/>
          </w:tcPr>
          <w:p w14:paraId="5440483E">
            <w:pPr>
              <w:jc w:val="center"/>
              <w:rPr>
                <w:rFonts w:ascii="宋体" w:hAnsi="宋体"/>
                <w:sz w:val="24"/>
              </w:rPr>
            </w:pPr>
          </w:p>
        </w:tc>
        <w:tc>
          <w:tcPr>
            <w:tcW w:w="1427" w:type="pct"/>
            <w:tcBorders>
              <w:top w:val="single" w:color="auto" w:sz="4" w:space="0"/>
              <w:left w:val="single" w:color="auto" w:sz="4" w:space="0"/>
              <w:bottom w:val="single" w:color="auto" w:sz="4" w:space="0"/>
              <w:right w:val="single" w:color="auto" w:sz="4" w:space="0"/>
            </w:tcBorders>
            <w:vAlign w:val="center"/>
          </w:tcPr>
          <w:p w14:paraId="2C02F4FA">
            <w:pPr>
              <w:jc w:val="center"/>
              <w:rPr>
                <w:rFonts w:ascii="宋体" w:hAnsi="宋体"/>
                <w:sz w:val="24"/>
              </w:rPr>
            </w:pPr>
          </w:p>
        </w:tc>
      </w:tr>
      <w:tr w14:paraId="34D7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0927FA09">
            <w:pPr>
              <w:jc w:val="center"/>
              <w:rPr>
                <w:rFonts w:ascii="宋体" w:hAnsi="宋体"/>
                <w:sz w:val="24"/>
              </w:rPr>
            </w:pPr>
          </w:p>
        </w:tc>
        <w:tc>
          <w:tcPr>
            <w:tcW w:w="1587" w:type="pct"/>
            <w:tcBorders>
              <w:top w:val="single" w:color="auto" w:sz="4" w:space="0"/>
              <w:left w:val="single" w:color="auto" w:sz="4" w:space="0"/>
              <w:bottom w:val="single" w:color="auto" w:sz="4" w:space="0"/>
              <w:right w:val="single" w:color="auto" w:sz="4" w:space="0"/>
            </w:tcBorders>
            <w:vAlign w:val="center"/>
          </w:tcPr>
          <w:p w14:paraId="16832096">
            <w:pPr>
              <w:rPr>
                <w:rFonts w:ascii="宋体" w:hAnsi="宋体"/>
                <w:sz w:val="24"/>
              </w:rPr>
            </w:pPr>
          </w:p>
        </w:tc>
        <w:tc>
          <w:tcPr>
            <w:tcW w:w="1510" w:type="pct"/>
            <w:tcBorders>
              <w:top w:val="single" w:color="auto" w:sz="4" w:space="0"/>
              <w:left w:val="single" w:color="auto" w:sz="4" w:space="0"/>
              <w:bottom w:val="single" w:color="auto" w:sz="4" w:space="0"/>
              <w:right w:val="single" w:color="auto" w:sz="4" w:space="0"/>
            </w:tcBorders>
            <w:vAlign w:val="center"/>
          </w:tcPr>
          <w:p w14:paraId="6A7A3B61">
            <w:pPr>
              <w:jc w:val="center"/>
              <w:rPr>
                <w:rFonts w:ascii="宋体" w:hAnsi="宋体"/>
                <w:sz w:val="24"/>
              </w:rPr>
            </w:pPr>
          </w:p>
        </w:tc>
        <w:tc>
          <w:tcPr>
            <w:tcW w:w="1427" w:type="pct"/>
            <w:tcBorders>
              <w:top w:val="single" w:color="auto" w:sz="4" w:space="0"/>
              <w:left w:val="single" w:color="auto" w:sz="4" w:space="0"/>
              <w:bottom w:val="single" w:color="auto" w:sz="4" w:space="0"/>
              <w:right w:val="single" w:color="auto" w:sz="4" w:space="0"/>
            </w:tcBorders>
            <w:vAlign w:val="center"/>
          </w:tcPr>
          <w:p w14:paraId="7D5B3B21">
            <w:pPr>
              <w:jc w:val="center"/>
              <w:rPr>
                <w:rFonts w:ascii="宋体" w:hAnsi="宋体"/>
                <w:sz w:val="24"/>
              </w:rPr>
            </w:pPr>
          </w:p>
        </w:tc>
      </w:tr>
      <w:tr w14:paraId="049B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11E784F4">
            <w:pPr>
              <w:jc w:val="center"/>
              <w:rPr>
                <w:rFonts w:ascii="宋体" w:hAnsi="宋体"/>
                <w:sz w:val="24"/>
              </w:rPr>
            </w:pPr>
          </w:p>
        </w:tc>
        <w:tc>
          <w:tcPr>
            <w:tcW w:w="1587" w:type="pct"/>
            <w:tcBorders>
              <w:top w:val="single" w:color="auto" w:sz="4" w:space="0"/>
              <w:left w:val="single" w:color="auto" w:sz="4" w:space="0"/>
              <w:bottom w:val="single" w:color="auto" w:sz="4" w:space="0"/>
              <w:right w:val="single" w:color="auto" w:sz="4" w:space="0"/>
            </w:tcBorders>
            <w:vAlign w:val="center"/>
          </w:tcPr>
          <w:p w14:paraId="62C46EF2">
            <w:pPr>
              <w:jc w:val="left"/>
              <w:rPr>
                <w:rFonts w:ascii="宋体" w:hAnsi="宋体"/>
                <w:sz w:val="24"/>
              </w:rPr>
            </w:pPr>
          </w:p>
        </w:tc>
        <w:tc>
          <w:tcPr>
            <w:tcW w:w="1510" w:type="pct"/>
            <w:tcBorders>
              <w:top w:val="single" w:color="auto" w:sz="4" w:space="0"/>
              <w:left w:val="single" w:color="auto" w:sz="4" w:space="0"/>
              <w:bottom w:val="single" w:color="auto" w:sz="4" w:space="0"/>
              <w:right w:val="single" w:color="auto" w:sz="4" w:space="0"/>
            </w:tcBorders>
            <w:vAlign w:val="center"/>
          </w:tcPr>
          <w:p w14:paraId="25DE70A0">
            <w:pPr>
              <w:jc w:val="right"/>
              <w:rPr>
                <w:rFonts w:ascii="宋体" w:hAnsi="宋体"/>
                <w:sz w:val="24"/>
              </w:rPr>
            </w:pPr>
          </w:p>
        </w:tc>
        <w:tc>
          <w:tcPr>
            <w:tcW w:w="1427" w:type="pct"/>
            <w:tcBorders>
              <w:top w:val="single" w:color="auto" w:sz="4" w:space="0"/>
              <w:left w:val="single" w:color="auto" w:sz="4" w:space="0"/>
              <w:bottom w:val="single" w:color="auto" w:sz="4" w:space="0"/>
              <w:right w:val="single" w:color="auto" w:sz="4" w:space="0"/>
            </w:tcBorders>
            <w:vAlign w:val="center"/>
          </w:tcPr>
          <w:p w14:paraId="4B993462">
            <w:pPr>
              <w:jc w:val="center"/>
              <w:rPr>
                <w:rFonts w:ascii="宋体" w:hAnsi="宋体"/>
                <w:sz w:val="24"/>
              </w:rPr>
            </w:pPr>
          </w:p>
        </w:tc>
      </w:tr>
      <w:tr w14:paraId="4A51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18C70503">
            <w:pPr>
              <w:jc w:val="center"/>
              <w:rPr>
                <w:rFonts w:ascii="宋体" w:hAnsi="宋体"/>
                <w:sz w:val="24"/>
              </w:rPr>
            </w:pPr>
          </w:p>
        </w:tc>
        <w:tc>
          <w:tcPr>
            <w:tcW w:w="1587" w:type="pct"/>
            <w:tcBorders>
              <w:top w:val="single" w:color="auto" w:sz="4" w:space="0"/>
              <w:left w:val="single" w:color="auto" w:sz="4" w:space="0"/>
              <w:bottom w:val="single" w:color="auto" w:sz="4" w:space="0"/>
              <w:right w:val="single" w:color="auto" w:sz="4" w:space="0"/>
            </w:tcBorders>
            <w:vAlign w:val="center"/>
          </w:tcPr>
          <w:p w14:paraId="063D65FE">
            <w:pPr>
              <w:jc w:val="left"/>
              <w:rPr>
                <w:rFonts w:ascii="宋体" w:hAnsi="宋体"/>
                <w:sz w:val="24"/>
              </w:rPr>
            </w:pPr>
          </w:p>
        </w:tc>
        <w:tc>
          <w:tcPr>
            <w:tcW w:w="1510" w:type="pct"/>
            <w:tcBorders>
              <w:top w:val="single" w:color="auto" w:sz="4" w:space="0"/>
              <w:left w:val="single" w:color="auto" w:sz="4" w:space="0"/>
              <w:bottom w:val="single" w:color="auto" w:sz="4" w:space="0"/>
              <w:right w:val="single" w:color="auto" w:sz="4" w:space="0"/>
            </w:tcBorders>
            <w:vAlign w:val="center"/>
          </w:tcPr>
          <w:p w14:paraId="7FB562DA">
            <w:pPr>
              <w:jc w:val="right"/>
              <w:rPr>
                <w:rFonts w:ascii="宋体" w:hAnsi="宋体"/>
                <w:sz w:val="24"/>
              </w:rPr>
            </w:pPr>
          </w:p>
        </w:tc>
        <w:tc>
          <w:tcPr>
            <w:tcW w:w="1427" w:type="pct"/>
            <w:tcBorders>
              <w:top w:val="single" w:color="auto" w:sz="4" w:space="0"/>
              <w:left w:val="single" w:color="auto" w:sz="4" w:space="0"/>
              <w:bottom w:val="single" w:color="auto" w:sz="4" w:space="0"/>
              <w:right w:val="single" w:color="auto" w:sz="4" w:space="0"/>
            </w:tcBorders>
            <w:vAlign w:val="center"/>
          </w:tcPr>
          <w:p w14:paraId="6CDBB2A0">
            <w:pPr>
              <w:jc w:val="center"/>
              <w:rPr>
                <w:rFonts w:ascii="宋体" w:hAnsi="宋体"/>
                <w:sz w:val="24"/>
              </w:rPr>
            </w:pPr>
          </w:p>
        </w:tc>
      </w:tr>
      <w:tr w14:paraId="5FA0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0BC42BBB">
            <w:pPr>
              <w:jc w:val="center"/>
              <w:rPr>
                <w:rFonts w:ascii="宋体" w:hAnsi="宋体"/>
                <w:sz w:val="24"/>
              </w:rPr>
            </w:pPr>
          </w:p>
        </w:tc>
        <w:tc>
          <w:tcPr>
            <w:tcW w:w="1587" w:type="pct"/>
            <w:tcBorders>
              <w:top w:val="single" w:color="auto" w:sz="4" w:space="0"/>
              <w:left w:val="single" w:color="auto" w:sz="4" w:space="0"/>
              <w:bottom w:val="single" w:color="auto" w:sz="4" w:space="0"/>
              <w:right w:val="single" w:color="auto" w:sz="4" w:space="0"/>
            </w:tcBorders>
            <w:vAlign w:val="center"/>
          </w:tcPr>
          <w:p w14:paraId="64CEFFF8">
            <w:pPr>
              <w:jc w:val="left"/>
              <w:rPr>
                <w:rFonts w:ascii="宋体" w:hAnsi="宋体"/>
                <w:sz w:val="24"/>
              </w:rPr>
            </w:pPr>
          </w:p>
        </w:tc>
        <w:tc>
          <w:tcPr>
            <w:tcW w:w="1510" w:type="pct"/>
            <w:tcBorders>
              <w:top w:val="single" w:color="auto" w:sz="4" w:space="0"/>
              <w:left w:val="single" w:color="auto" w:sz="4" w:space="0"/>
              <w:bottom w:val="single" w:color="auto" w:sz="4" w:space="0"/>
              <w:right w:val="single" w:color="auto" w:sz="4" w:space="0"/>
            </w:tcBorders>
            <w:vAlign w:val="center"/>
          </w:tcPr>
          <w:p w14:paraId="601BFBB7">
            <w:pPr>
              <w:jc w:val="center"/>
              <w:rPr>
                <w:rFonts w:ascii="宋体" w:hAnsi="宋体"/>
                <w:sz w:val="24"/>
              </w:rPr>
            </w:pPr>
          </w:p>
          <w:p w14:paraId="5A8CB2A0">
            <w:pPr>
              <w:jc w:val="right"/>
              <w:rPr>
                <w:rFonts w:ascii="宋体" w:hAnsi="宋体"/>
                <w:sz w:val="24"/>
              </w:rPr>
            </w:pPr>
          </w:p>
        </w:tc>
        <w:tc>
          <w:tcPr>
            <w:tcW w:w="1427" w:type="pct"/>
            <w:tcBorders>
              <w:top w:val="single" w:color="auto" w:sz="4" w:space="0"/>
              <w:left w:val="single" w:color="auto" w:sz="4" w:space="0"/>
              <w:bottom w:val="single" w:color="auto" w:sz="4" w:space="0"/>
              <w:right w:val="single" w:color="auto" w:sz="4" w:space="0"/>
            </w:tcBorders>
          </w:tcPr>
          <w:p w14:paraId="526C16AF">
            <w:pPr>
              <w:jc w:val="center"/>
              <w:rPr>
                <w:rFonts w:ascii="宋体" w:hAnsi="宋体"/>
                <w:sz w:val="24"/>
              </w:rPr>
            </w:pPr>
          </w:p>
        </w:tc>
      </w:tr>
      <w:tr w14:paraId="597A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76" w:type="pct"/>
            <w:tcBorders>
              <w:top w:val="single" w:color="auto" w:sz="4" w:space="0"/>
              <w:left w:val="single" w:color="auto" w:sz="4" w:space="0"/>
              <w:bottom w:val="single" w:color="auto" w:sz="4" w:space="0"/>
              <w:right w:val="single" w:color="auto" w:sz="4" w:space="0"/>
            </w:tcBorders>
            <w:vAlign w:val="center"/>
          </w:tcPr>
          <w:p w14:paraId="4F57FF04">
            <w:pPr>
              <w:jc w:val="center"/>
              <w:rPr>
                <w:rFonts w:ascii="宋体" w:hAnsi="宋体"/>
                <w:sz w:val="24"/>
              </w:rPr>
            </w:pPr>
          </w:p>
        </w:tc>
        <w:tc>
          <w:tcPr>
            <w:tcW w:w="1587" w:type="pct"/>
            <w:tcBorders>
              <w:top w:val="single" w:color="auto" w:sz="4" w:space="0"/>
              <w:left w:val="single" w:color="auto" w:sz="4" w:space="0"/>
              <w:bottom w:val="single" w:color="auto" w:sz="4" w:space="0"/>
              <w:right w:val="single" w:color="auto" w:sz="4" w:space="0"/>
            </w:tcBorders>
            <w:vAlign w:val="center"/>
          </w:tcPr>
          <w:p w14:paraId="6DC4B0A6">
            <w:pPr>
              <w:jc w:val="center"/>
              <w:rPr>
                <w:rFonts w:ascii="宋体" w:hAnsi="宋体"/>
                <w:sz w:val="24"/>
              </w:rPr>
            </w:pPr>
            <w:r>
              <w:rPr>
                <w:rFonts w:hint="eastAsia" w:ascii="宋体" w:hAnsi="宋体"/>
                <w:sz w:val="24"/>
              </w:rPr>
              <w:t>其他条件</w:t>
            </w:r>
          </w:p>
        </w:tc>
        <w:tc>
          <w:tcPr>
            <w:tcW w:w="2937" w:type="pct"/>
            <w:gridSpan w:val="2"/>
            <w:tcBorders>
              <w:top w:val="single" w:color="auto" w:sz="4" w:space="0"/>
              <w:left w:val="single" w:color="auto" w:sz="4" w:space="0"/>
              <w:bottom w:val="single" w:color="auto" w:sz="4" w:space="0"/>
              <w:right w:val="single" w:color="auto" w:sz="4" w:space="0"/>
            </w:tcBorders>
            <w:vAlign w:val="center"/>
          </w:tcPr>
          <w:p w14:paraId="3E7D82B1">
            <w:pPr>
              <w:jc w:val="center"/>
              <w:rPr>
                <w:rFonts w:ascii="宋体" w:hAnsi="宋体"/>
                <w:b/>
                <w:sz w:val="24"/>
              </w:rPr>
            </w:pPr>
          </w:p>
        </w:tc>
      </w:tr>
    </w:tbl>
    <w:p w14:paraId="29A6A5CB">
      <w:pPr>
        <w:jc w:val="center"/>
        <w:rPr>
          <w:rFonts w:ascii="宋体" w:hAnsi="宋体"/>
          <w:b/>
          <w:sz w:val="24"/>
        </w:rPr>
      </w:pPr>
    </w:p>
    <w:p w14:paraId="6666B492">
      <w:pPr>
        <w:adjustRightInd w:val="0"/>
        <w:snapToGrid w:val="0"/>
        <w:spacing w:line="600" w:lineRule="exact"/>
        <w:ind w:firstLine="566" w:firstLineChars="236"/>
        <w:contextualSpacing/>
        <w:rPr>
          <w:rFonts w:ascii="宋体" w:hAnsi="宋体"/>
          <w:bCs/>
          <w:sz w:val="24"/>
        </w:rPr>
      </w:pPr>
      <w:r>
        <w:rPr>
          <w:rFonts w:hint="eastAsia" w:ascii="宋体" w:hAnsi="宋体"/>
          <w:bCs/>
          <w:sz w:val="24"/>
        </w:rPr>
        <w:t>投标人（盖章）：</w:t>
      </w:r>
    </w:p>
    <w:p w14:paraId="6916EB4D">
      <w:pPr>
        <w:adjustRightInd w:val="0"/>
        <w:snapToGrid w:val="0"/>
        <w:spacing w:line="600" w:lineRule="exact"/>
        <w:ind w:firstLine="566" w:firstLineChars="236"/>
        <w:contextualSpacing/>
        <w:rPr>
          <w:rFonts w:ascii="宋体" w:hAnsi="宋体"/>
          <w:bCs/>
          <w:sz w:val="24"/>
        </w:rPr>
      </w:pPr>
      <w:r>
        <w:rPr>
          <w:rFonts w:hint="eastAsia" w:ascii="宋体" w:hAnsi="宋体"/>
          <w:bCs/>
          <w:sz w:val="24"/>
        </w:rPr>
        <w:t>法定代表人或委托代理人（签字）：</w:t>
      </w:r>
    </w:p>
    <w:p w14:paraId="57488FB9">
      <w:pPr>
        <w:adjustRightInd w:val="0"/>
        <w:snapToGrid w:val="0"/>
        <w:spacing w:line="600" w:lineRule="exact"/>
        <w:ind w:firstLine="566" w:firstLineChars="236"/>
        <w:contextualSpacing/>
        <w:rPr>
          <w:rFonts w:ascii="宋体" w:hAnsi="宋体"/>
          <w:bCs/>
          <w:sz w:val="24"/>
        </w:rPr>
      </w:pPr>
      <w:r>
        <w:rPr>
          <w:rFonts w:hint="eastAsia" w:ascii="宋体" w:hAnsi="宋体"/>
          <w:bCs/>
          <w:sz w:val="24"/>
        </w:rPr>
        <w:t>日  期：</w:t>
      </w:r>
    </w:p>
    <w:p w14:paraId="76820C91">
      <w:pPr>
        <w:jc w:val="center"/>
        <w:rPr>
          <w:rFonts w:ascii="宋体" w:hAnsi="宋体"/>
          <w:b/>
          <w:sz w:val="24"/>
        </w:rPr>
      </w:pPr>
    </w:p>
    <w:p w14:paraId="1DCEF990">
      <w:pPr>
        <w:jc w:val="center"/>
        <w:rPr>
          <w:rFonts w:ascii="宋体" w:hAnsi="宋体"/>
          <w:b/>
          <w:sz w:val="24"/>
        </w:rPr>
      </w:pPr>
    </w:p>
    <w:p w14:paraId="4CC95B10">
      <w:pPr>
        <w:rPr>
          <w:rFonts w:ascii="宋体" w:hAnsi="宋体"/>
          <w:b/>
          <w:sz w:val="24"/>
        </w:rPr>
      </w:pPr>
    </w:p>
    <w:p w14:paraId="38C3AE1C">
      <w:pPr>
        <w:jc w:val="center"/>
        <w:rPr>
          <w:rFonts w:asciiTheme="minorEastAsia" w:hAnsiTheme="minorEastAsia" w:eastAsiaTheme="minorEastAsia"/>
          <w:b/>
          <w:bCs/>
          <w:sz w:val="36"/>
          <w:szCs w:val="36"/>
        </w:rPr>
      </w:pPr>
      <w:r>
        <w:rPr>
          <w:rFonts w:hint="eastAsia" w:asciiTheme="minorEastAsia" w:hAnsiTheme="minorEastAsia" w:eastAsiaTheme="minorEastAsia"/>
          <w:b/>
          <w:bCs/>
          <w:sz w:val="36"/>
          <w:szCs w:val="36"/>
        </w:rPr>
        <w:t>供应商廉洁自律承诺书</w:t>
      </w:r>
    </w:p>
    <w:p w14:paraId="3F532B50">
      <w:pPr>
        <w:rPr>
          <w:rFonts w:ascii="楷体_GB2312" w:eastAsia="楷体_GB2312"/>
        </w:rPr>
      </w:pPr>
    </w:p>
    <w:p w14:paraId="1F36FEF1">
      <w:pPr>
        <w:pStyle w:val="14"/>
        <w:adjustRightInd w:val="0"/>
        <w:snapToGrid w:val="0"/>
        <w:spacing w:line="440" w:lineRule="exact"/>
        <w:ind w:left="424" w:leftChars="202" w:right="531" w:rightChars="253" w:firstLine="424" w:firstLineChars="177"/>
        <w:contextualSpacing/>
        <w:rPr>
          <w:rFonts w:asciiTheme="minorEastAsia" w:hAnsiTheme="minorEastAsia" w:eastAsiaTheme="minorEastAsia"/>
          <w:bCs/>
          <w:sz w:val="24"/>
        </w:rPr>
      </w:pPr>
      <w:r>
        <w:rPr>
          <w:rFonts w:hint="eastAsia" w:asciiTheme="minorEastAsia" w:hAnsiTheme="minorEastAsia" w:eastAsiaTheme="minorEastAsia"/>
          <w:bCs/>
          <w:sz w:val="24"/>
        </w:rPr>
        <w:t>扬州大学附属医院</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调研是实行公开、公平、公正的阳光工程，给予了每个供应商平等竞争的机会。作为参与此次调研活动的承包商,我公司现郑重作出以下承诺：</w:t>
      </w:r>
    </w:p>
    <w:p w14:paraId="1EFEEFB2">
      <w:pPr>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r>
        <w:rPr>
          <w:rFonts w:hint="eastAsia" w:asciiTheme="minorEastAsia" w:hAnsiTheme="minorEastAsia" w:eastAsiaTheme="minorEastAsia"/>
          <w:sz w:val="24"/>
        </w:rPr>
        <w:t>一、遵守《中华人民共和国政府采购法》及省、市有关政府采购的各项法律、法规和制度以及《扬州大学采购管理暂行办法》的规定。</w:t>
      </w:r>
    </w:p>
    <w:p w14:paraId="7014EB5F">
      <w:pPr>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r>
        <w:rPr>
          <w:rFonts w:hint="eastAsia" w:asciiTheme="minorEastAsia" w:hAnsiTheme="minorEastAsia" w:eastAsiaTheme="minorEastAsia"/>
          <w:sz w:val="24"/>
        </w:rPr>
        <w:t>二、客观真实反映自身情况，按规定接受采购供应商资格审查,不提供虚假材料，不夸大自身技术和提供服务的能力。</w:t>
      </w:r>
    </w:p>
    <w:p w14:paraId="0B4E705D">
      <w:pPr>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r>
        <w:rPr>
          <w:rFonts w:hint="eastAsia" w:asciiTheme="minorEastAsia" w:hAnsiTheme="minorEastAsia" w:eastAsiaTheme="minorEastAsia"/>
          <w:sz w:val="24"/>
        </w:rPr>
        <w:t>三、以合法正当的手段参与采购的公平竞争。不与采购人、其他供应商或者采购代理机构恶意串通，不以不正当手段诋毁、排挤其他供应商，不向采购人、评审机构行贿或者提供其他不正当利益。</w:t>
      </w:r>
    </w:p>
    <w:p w14:paraId="41774D4B">
      <w:pPr>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r>
        <w:rPr>
          <w:rFonts w:hint="eastAsia" w:asciiTheme="minorEastAsia" w:hAnsiTheme="minorEastAsia" w:eastAsiaTheme="minorEastAsia"/>
          <w:sz w:val="24"/>
        </w:rPr>
        <w:t>四、在采购活动中，认真履行规定义务,包括:遵守采购程序，按要求编写投标、响应文件，并保证投标、响应文件内容的真实可靠；按时递交投标、响应文件；在评标、谈判现场遵守相关纪律，不影响正常的采购秩序。</w:t>
      </w:r>
    </w:p>
    <w:p w14:paraId="154C7DE6">
      <w:pPr>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r>
        <w:rPr>
          <w:rFonts w:hint="eastAsia" w:asciiTheme="minorEastAsia" w:hAnsiTheme="minorEastAsia" w:eastAsiaTheme="minorEastAsia"/>
          <w:sz w:val="24"/>
        </w:rPr>
        <w:t>五、自觉接受采购监督管理部门及其他相关部门的监督检查。</w:t>
      </w:r>
    </w:p>
    <w:p w14:paraId="7872EBD2">
      <w:pPr>
        <w:pStyle w:val="14"/>
        <w:adjustRightInd w:val="0"/>
        <w:snapToGrid w:val="0"/>
        <w:spacing w:line="440" w:lineRule="exact"/>
        <w:ind w:left="424" w:leftChars="202" w:right="531" w:rightChars="253" w:firstLine="426" w:firstLineChars="177"/>
        <w:contextualSpacing/>
        <w:rPr>
          <w:rFonts w:asciiTheme="minorEastAsia" w:hAnsiTheme="minorEastAsia" w:eastAsiaTheme="minorEastAsia"/>
          <w:b/>
          <w:bCs/>
          <w:sz w:val="24"/>
        </w:rPr>
      </w:pPr>
      <w:r>
        <w:rPr>
          <w:rFonts w:hint="eastAsia" w:asciiTheme="minorEastAsia" w:hAnsiTheme="minorEastAsia" w:eastAsiaTheme="minorEastAsia"/>
          <w:b/>
          <w:bCs/>
          <w:sz w:val="24"/>
        </w:rPr>
        <w:t>如违反以上承诺，我公司愿承担一切法律责任，并接受采购监督管理部门及其他相关部门依法作出的处罚。</w:t>
      </w:r>
    </w:p>
    <w:p w14:paraId="30432D72">
      <w:pPr>
        <w:pStyle w:val="14"/>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p>
    <w:p w14:paraId="2954D335">
      <w:pPr>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p>
    <w:p w14:paraId="23D75F40">
      <w:pPr>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r>
        <w:rPr>
          <w:rFonts w:hint="eastAsia" w:asciiTheme="minorEastAsia" w:hAnsiTheme="minorEastAsia" w:eastAsiaTheme="minorEastAsia"/>
          <w:sz w:val="24"/>
        </w:rPr>
        <w:t>承诺单位（盖章）</w:t>
      </w:r>
    </w:p>
    <w:p w14:paraId="49B8FA8F">
      <w:pPr>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r>
        <w:rPr>
          <w:rFonts w:hint="eastAsia" w:asciiTheme="minorEastAsia" w:hAnsiTheme="minorEastAsia" w:eastAsiaTheme="minorEastAsia"/>
          <w:sz w:val="24"/>
        </w:rPr>
        <w:t>法定代表人（授权代表签字）：</w:t>
      </w:r>
    </w:p>
    <w:p w14:paraId="1260367C">
      <w:pPr>
        <w:pStyle w:val="9"/>
        <w:adjustRightInd w:val="0"/>
        <w:snapToGrid w:val="0"/>
        <w:spacing w:line="440" w:lineRule="exact"/>
        <w:ind w:left="424" w:leftChars="202" w:right="531" w:rightChars="253" w:firstLine="424" w:firstLineChars="177"/>
        <w:contextualSpacing/>
        <w:rPr>
          <w:rFonts w:asciiTheme="minorEastAsia" w:hAnsiTheme="minorEastAsia" w:eastAsiaTheme="minorEastAsia"/>
          <w:sz w:val="24"/>
        </w:rPr>
      </w:pPr>
      <w:r>
        <w:rPr>
          <w:rFonts w:hint="eastAsia" w:asciiTheme="minorEastAsia" w:hAnsiTheme="minorEastAsia" w:eastAsiaTheme="minorEastAsia"/>
          <w:sz w:val="24"/>
        </w:rPr>
        <w:t>202</w:t>
      </w: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年    月   日</w:t>
      </w:r>
    </w:p>
    <w:p w14:paraId="42FD09DE">
      <w:pPr>
        <w:jc w:val="center"/>
        <w:rPr>
          <w:rFonts w:ascii="宋体" w:hAnsi="宋体"/>
          <w:b/>
          <w:sz w:val="24"/>
        </w:rPr>
      </w:pPr>
    </w:p>
    <w:p w14:paraId="77751BB8">
      <w:pPr>
        <w:rPr>
          <w:sz w:val="24"/>
        </w:rPr>
      </w:pPr>
    </w:p>
    <w:sectPr>
      <w:footerReference r:id="rId3" w:type="default"/>
      <w:pgSz w:w="11906" w:h="16838"/>
      <w:pgMar w:top="1440" w:right="1080" w:bottom="1440" w:left="108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Times New Roman Regular">
    <w:altName w:val="Times New Roman"/>
    <w:panose1 w:val="02020503050405090304"/>
    <w:charset w:val="00"/>
    <w:family w:val="auto"/>
    <w:pitch w:val="default"/>
    <w:sig w:usb0="00000000" w:usb1="00000000" w:usb2="00000001" w:usb3="00000000" w:csb0="400001BF" w:csb1="DFF70000"/>
  </w:font>
  <w:font w:name="宋体-简">
    <w:altName w:val="宋体"/>
    <w:panose1 w:val="0201080004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8102457"/>
    </w:sdtPr>
    <w:sdtContent>
      <w:p w14:paraId="6FFDB46C">
        <w:pPr>
          <w:pStyle w:val="16"/>
          <w:jc w:val="center"/>
        </w:pPr>
        <w:r>
          <w:fldChar w:fldCharType="begin"/>
        </w:r>
        <w:r>
          <w:instrText xml:space="preserve">PAGE   \* MERGEFORMAT</w:instrText>
        </w:r>
        <w:r>
          <w:fldChar w:fldCharType="separate"/>
        </w:r>
        <w:r>
          <w:rPr>
            <w:lang w:val="zh-CN"/>
          </w:rPr>
          <w:t>1</w:t>
        </w:r>
        <w:r>
          <w:rPr>
            <w:lang w:val="zh-CN"/>
          </w:rPr>
          <w:fldChar w:fldCharType="end"/>
        </w:r>
      </w:p>
    </w:sdtContent>
  </w:sdt>
  <w:p w14:paraId="05415768">
    <w:pPr>
      <w:pStyle w:val="1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5BD28B"/>
    <w:multiLevelType w:val="singleLevel"/>
    <w:tmpl w:val="B65BD28B"/>
    <w:lvl w:ilvl="0" w:tentative="0">
      <w:start w:val="2"/>
      <w:numFmt w:val="decimal"/>
      <w:lvlText w:val="（%1)"/>
      <w:lvlJc w:val="left"/>
      <w:pPr>
        <w:tabs>
          <w:tab w:val="left" w:pos="312"/>
        </w:tabs>
      </w:pPr>
    </w:lvl>
  </w:abstractNum>
  <w:abstractNum w:abstractNumId="1">
    <w:nsid w:val="FFFFFF83"/>
    <w:multiLevelType w:val="singleLevel"/>
    <w:tmpl w:val="FFFFFF83"/>
    <w:lvl w:ilvl="0" w:tentative="0">
      <w:start w:val="1"/>
      <w:numFmt w:val="bullet"/>
      <w:pStyle w:val="10"/>
      <w:lvlText w:val=""/>
      <w:lvlJc w:val="left"/>
      <w:pPr>
        <w:tabs>
          <w:tab w:val="left" w:pos="780"/>
        </w:tabs>
        <w:ind w:left="780" w:leftChars="200" w:hanging="360" w:hangingChars="200"/>
      </w:pPr>
      <w:rPr>
        <w:rFonts w:hint="default" w:ascii="Wingdings" w:hAnsi="Wingdings"/>
      </w:rPr>
    </w:lvl>
  </w:abstractNum>
  <w:abstractNum w:abstractNumId="2">
    <w:nsid w:val="60355A5C"/>
    <w:multiLevelType w:val="singleLevel"/>
    <w:tmpl w:val="60355A5C"/>
    <w:lvl w:ilvl="0" w:tentative="0">
      <w:start w:val="4"/>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C46"/>
    <w:rsid w:val="0000270E"/>
    <w:rsid w:val="0000425E"/>
    <w:rsid w:val="000058AF"/>
    <w:rsid w:val="00006F20"/>
    <w:rsid w:val="000077B3"/>
    <w:rsid w:val="00010637"/>
    <w:rsid w:val="000106D7"/>
    <w:rsid w:val="00015063"/>
    <w:rsid w:val="00015440"/>
    <w:rsid w:val="000211A7"/>
    <w:rsid w:val="00023EE4"/>
    <w:rsid w:val="000251B0"/>
    <w:rsid w:val="00027A9E"/>
    <w:rsid w:val="00031E4A"/>
    <w:rsid w:val="000324B6"/>
    <w:rsid w:val="000342A5"/>
    <w:rsid w:val="0003700B"/>
    <w:rsid w:val="00041B7A"/>
    <w:rsid w:val="00041BA1"/>
    <w:rsid w:val="00042874"/>
    <w:rsid w:val="00043CAB"/>
    <w:rsid w:val="000444A5"/>
    <w:rsid w:val="000458E5"/>
    <w:rsid w:val="00047C26"/>
    <w:rsid w:val="000500A7"/>
    <w:rsid w:val="00050FFE"/>
    <w:rsid w:val="00051B95"/>
    <w:rsid w:val="00052743"/>
    <w:rsid w:val="00052CB3"/>
    <w:rsid w:val="00052F93"/>
    <w:rsid w:val="0005416E"/>
    <w:rsid w:val="0005624C"/>
    <w:rsid w:val="00056910"/>
    <w:rsid w:val="00057554"/>
    <w:rsid w:val="0005769F"/>
    <w:rsid w:val="000656FB"/>
    <w:rsid w:val="00067DCB"/>
    <w:rsid w:val="00070769"/>
    <w:rsid w:val="00070E1D"/>
    <w:rsid w:val="00072A11"/>
    <w:rsid w:val="000745EF"/>
    <w:rsid w:val="00075E7E"/>
    <w:rsid w:val="0009129B"/>
    <w:rsid w:val="000914DC"/>
    <w:rsid w:val="0009169D"/>
    <w:rsid w:val="00091E74"/>
    <w:rsid w:val="00092540"/>
    <w:rsid w:val="00093012"/>
    <w:rsid w:val="000967E7"/>
    <w:rsid w:val="00096ADA"/>
    <w:rsid w:val="00096B7B"/>
    <w:rsid w:val="000A2512"/>
    <w:rsid w:val="000A3D4A"/>
    <w:rsid w:val="000A6D0E"/>
    <w:rsid w:val="000A6E49"/>
    <w:rsid w:val="000B1028"/>
    <w:rsid w:val="000B34F4"/>
    <w:rsid w:val="000B3E14"/>
    <w:rsid w:val="000B50D9"/>
    <w:rsid w:val="000B6BE9"/>
    <w:rsid w:val="000C0DCD"/>
    <w:rsid w:val="000C2069"/>
    <w:rsid w:val="000C23F2"/>
    <w:rsid w:val="000C2CF2"/>
    <w:rsid w:val="000C51AF"/>
    <w:rsid w:val="000C55D7"/>
    <w:rsid w:val="000D02D6"/>
    <w:rsid w:val="000D07DB"/>
    <w:rsid w:val="000D140E"/>
    <w:rsid w:val="000D1543"/>
    <w:rsid w:val="000D2AFA"/>
    <w:rsid w:val="000D40D9"/>
    <w:rsid w:val="000D47F6"/>
    <w:rsid w:val="000D7845"/>
    <w:rsid w:val="000D79DC"/>
    <w:rsid w:val="000E11E0"/>
    <w:rsid w:val="000E364B"/>
    <w:rsid w:val="000E4728"/>
    <w:rsid w:val="000E4B6A"/>
    <w:rsid w:val="000E4EA3"/>
    <w:rsid w:val="000E54E5"/>
    <w:rsid w:val="000E7591"/>
    <w:rsid w:val="000F0043"/>
    <w:rsid w:val="000F03D5"/>
    <w:rsid w:val="000F10CA"/>
    <w:rsid w:val="000F4538"/>
    <w:rsid w:val="000F7A06"/>
    <w:rsid w:val="000F7BF6"/>
    <w:rsid w:val="000F7CEC"/>
    <w:rsid w:val="001000E6"/>
    <w:rsid w:val="00100C1C"/>
    <w:rsid w:val="00102036"/>
    <w:rsid w:val="001041DF"/>
    <w:rsid w:val="0010427D"/>
    <w:rsid w:val="0010572D"/>
    <w:rsid w:val="001071E4"/>
    <w:rsid w:val="00110991"/>
    <w:rsid w:val="00111341"/>
    <w:rsid w:val="00112329"/>
    <w:rsid w:val="00114234"/>
    <w:rsid w:val="001153BB"/>
    <w:rsid w:val="00116DEF"/>
    <w:rsid w:val="00120FC3"/>
    <w:rsid w:val="00122E69"/>
    <w:rsid w:val="00123FB1"/>
    <w:rsid w:val="00124007"/>
    <w:rsid w:val="00124044"/>
    <w:rsid w:val="00125547"/>
    <w:rsid w:val="00125673"/>
    <w:rsid w:val="001257D7"/>
    <w:rsid w:val="00125FFC"/>
    <w:rsid w:val="0012632F"/>
    <w:rsid w:val="00126E59"/>
    <w:rsid w:val="00127F17"/>
    <w:rsid w:val="00127FC8"/>
    <w:rsid w:val="001312CF"/>
    <w:rsid w:val="00133005"/>
    <w:rsid w:val="00134CAE"/>
    <w:rsid w:val="001377C1"/>
    <w:rsid w:val="0014052F"/>
    <w:rsid w:val="00144BE6"/>
    <w:rsid w:val="001451DC"/>
    <w:rsid w:val="00146512"/>
    <w:rsid w:val="00150005"/>
    <w:rsid w:val="00152C2A"/>
    <w:rsid w:val="00153F6A"/>
    <w:rsid w:val="00155B28"/>
    <w:rsid w:val="0015741C"/>
    <w:rsid w:val="00160C59"/>
    <w:rsid w:val="00160F65"/>
    <w:rsid w:val="00162B2D"/>
    <w:rsid w:val="00164056"/>
    <w:rsid w:val="0016575D"/>
    <w:rsid w:val="00165D8B"/>
    <w:rsid w:val="00172142"/>
    <w:rsid w:val="0017216F"/>
    <w:rsid w:val="0017240E"/>
    <w:rsid w:val="00172DF4"/>
    <w:rsid w:val="00175320"/>
    <w:rsid w:val="0017657B"/>
    <w:rsid w:val="00176B93"/>
    <w:rsid w:val="00180953"/>
    <w:rsid w:val="0018375F"/>
    <w:rsid w:val="00183A27"/>
    <w:rsid w:val="001860A4"/>
    <w:rsid w:val="0018660F"/>
    <w:rsid w:val="001929EE"/>
    <w:rsid w:val="001931CB"/>
    <w:rsid w:val="0019323C"/>
    <w:rsid w:val="00193320"/>
    <w:rsid w:val="00193FB3"/>
    <w:rsid w:val="001946C7"/>
    <w:rsid w:val="0019499D"/>
    <w:rsid w:val="001952F8"/>
    <w:rsid w:val="0019599C"/>
    <w:rsid w:val="00195FF8"/>
    <w:rsid w:val="001969B5"/>
    <w:rsid w:val="001A264D"/>
    <w:rsid w:val="001A32DA"/>
    <w:rsid w:val="001A3575"/>
    <w:rsid w:val="001A4417"/>
    <w:rsid w:val="001A49AE"/>
    <w:rsid w:val="001A6A76"/>
    <w:rsid w:val="001A6EFD"/>
    <w:rsid w:val="001B0988"/>
    <w:rsid w:val="001B1CBD"/>
    <w:rsid w:val="001B407B"/>
    <w:rsid w:val="001B5353"/>
    <w:rsid w:val="001B61F1"/>
    <w:rsid w:val="001B636F"/>
    <w:rsid w:val="001C0BDC"/>
    <w:rsid w:val="001C76D3"/>
    <w:rsid w:val="001D07DA"/>
    <w:rsid w:val="001D4E25"/>
    <w:rsid w:val="001D4F3F"/>
    <w:rsid w:val="001D601B"/>
    <w:rsid w:val="001D6075"/>
    <w:rsid w:val="001E000F"/>
    <w:rsid w:val="001E0021"/>
    <w:rsid w:val="001E0618"/>
    <w:rsid w:val="001E0D2D"/>
    <w:rsid w:val="001E158C"/>
    <w:rsid w:val="001E1596"/>
    <w:rsid w:val="001E3684"/>
    <w:rsid w:val="001E65EA"/>
    <w:rsid w:val="001E7CE3"/>
    <w:rsid w:val="001F069E"/>
    <w:rsid w:val="001F1F9A"/>
    <w:rsid w:val="001F35FE"/>
    <w:rsid w:val="001F36D1"/>
    <w:rsid w:val="001F57B3"/>
    <w:rsid w:val="002106F1"/>
    <w:rsid w:val="00211F2C"/>
    <w:rsid w:val="00212CBA"/>
    <w:rsid w:val="0021423F"/>
    <w:rsid w:val="0021514D"/>
    <w:rsid w:val="002159EB"/>
    <w:rsid w:val="00217134"/>
    <w:rsid w:val="00220D94"/>
    <w:rsid w:val="00220F6C"/>
    <w:rsid w:val="00223922"/>
    <w:rsid w:val="00225F53"/>
    <w:rsid w:val="00231AA9"/>
    <w:rsid w:val="0023328D"/>
    <w:rsid w:val="002341AA"/>
    <w:rsid w:val="00235F90"/>
    <w:rsid w:val="00237CDE"/>
    <w:rsid w:val="00237F55"/>
    <w:rsid w:val="00240256"/>
    <w:rsid w:val="002410E4"/>
    <w:rsid w:val="002418F2"/>
    <w:rsid w:val="00241B56"/>
    <w:rsid w:val="00242F20"/>
    <w:rsid w:val="00243852"/>
    <w:rsid w:val="002503F2"/>
    <w:rsid w:val="002516AA"/>
    <w:rsid w:val="002534E1"/>
    <w:rsid w:val="00254742"/>
    <w:rsid w:val="002565F3"/>
    <w:rsid w:val="00256FE9"/>
    <w:rsid w:val="00261352"/>
    <w:rsid w:val="002651E3"/>
    <w:rsid w:val="00267EB9"/>
    <w:rsid w:val="0027154E"/>
    <w:rsid w:val="00271BCA"/>
    <w:rsid w:val="00273D92"/>
    <w:rsid w:val="00274AF2"/>
    <w:rsid w:val="00275663"/>
    <w:rsid w:val="002801EA"/>
    <w:rsid w:val="002808D4"/>
    <w:rsid w:val="00284D1D"/>
    <w:rsid w:val="00285D3E"/>
    <w:rsid w:val="00285E69"/>
    <w:rsid w:val="00287508"/>
    <w:rsid w:val="0028752B"/>
    <w:rsid w:val="00291B7B"/>
    <w:rsid w:val="00295864"/>
    <w:rsid w:val="00296FA7"/>
    <w:rsid w:val="002A31E8"/>
    <w:rsid w:val="002A3D2D"/>
    <w:rsid w:val="002A407D"/>
    <w:rsid w:val="002B154D"/>
    <w:rsid w:val="002B3E1C"/>
    <w:rsid w:val="002B3F78"/>
    <w:rsid w:val="002B4315"/>
    <w:rsid w:val="002B5979"/>
    <w:rsid w:val="002B7C7B"/>
    <w:rsid w:val="002C08F2"/>
    <w:rsid w:val="002C2D5B"/>
    <w:rsid w:val="002C6CB2"/>
    <w:rsid w:val="002D0471"/>
    <w:rsid w:val="002D49BC"/>
    <w:rsid w:val="002D7331"/>
    <w:rsid w:val="002D73C6"/>
    <w:rsid w:val="002E14AF"/>
    <w:rsid w:val="002E2468"/>
    <w:rsid w:val="002E377A"/>
    <w:rsid w:val="002E3CFD"/>
    <w:rsid w:val="002E41D0"/>
    <w:rsid w:val="002E4643"/>
    <w:rsid w:val="002E6879"/>
    <w:rsid w:val="002E7A00"/>
    <w:rsid w:val="002F0C39"/>
    <w:rsid w:val="002F1327"/>
    <w:rsid w:val="002F19F1"/>
    <w:rsid w:val="002F3689"/>
    <w:rsid w:val="002F3896"/>
    <w:rsid w:val="002F46F0"/>
    <w:rsid w:val="002F4C60"/>
    <w:rsid w:val="002F586F"/>
    <w:rsid w:val="002F5D50"/>
    <w:rsid w:val="002F7CE0"/>
    <w:rsid w:val="00301F0C"/>
    <w:rsid w:val="0030401B"/>
    <w:rsid w:val="003044E4"/>
    <w:rsid w:val="00304880"/>
    <w:rsid w:val="00306D77"/>
    <w:rsid w:val="003109D2"/>
    <w:rsid w:val="00312325"/>
    <w:rsid w:val="00312D45"/>
    <w:rsid w:val="0032018B"/>
    <w:rsid w:val="00321E1C"/>
    <w:rsid w:val="003221C8"/>
    <w:rsid w:val="0032304A"/>
    <w:rsid w:val="00326C5C"/>
    <w:rsid w:val="0033073C"/>
    <w:rsid w:val="00330A60"/>
    <w:rsid w:val="00336511"/>
    <w:rsid w:val="00336701"/>
    <w:rsid w:val="00341CB3"/>
    <w:rsid w:val="00342647"/>
    <w:rsid w:val="003431F1"/>
    <w:rsid w:val="0034462C"/>
    <w:rsid w:val="0034709A"/>
    <w:rsid w:val="003478B4"/>
    <w:rsid w:val="00350E54"/>
    <w:rsid w:val="00351765"/>
    <w:rsid w:val="003525C6"/>
    <w:rsid w:val="003541C5"/>
    <w:rsid w:val="00354287"/>
    <w:rsid w:val="00356F1F"/>
    <w:rsid w:val="0035787B"/>
    <w:rsid w:val="0036022E"/>
    <w:rsid w:val="003623AC"/>
    <w:rsid w:val="00365996"/>
    <w:rsid w:val="00370EFB"/>
    <w:rsid w:val="00371741"/>
    <w:rsid w:val="0037262D"/>
    <w:rsid w:val="00373547"/>
    <w:rsid w:val="00373948"/>
    <w:rsid w:val="00373D76"/>
    <w:rsid w:val="003759EF"/>
    <w:rsid w:val="00375BD8"/>
    <w:rsid w:val="00376202"/>
    <w:rsid w:val="00382E86"/>
    <w:rsid w:val="00383671"/>
    <w:rsid w:val="0038462C"/>
    <w:rsid w:val="0038595E"/>
    <w:rsid w:val="00385A9D"/>
    <w:rsid w:val="00387375"/>
    <w:rsid w:val="00387488"/>
    <w:rsid w:val="003928E9"/>
    <w:rsid w:val="00392BE0"/>
    <w:rsid w:val="003931EA"/>
    <w:rsid w:val="003932C6"/>
    <w:rsid w:val="00394065"/>
    <w:rsid w:val="003943D3"/>
    <w:rsid w:val="00395417"/>
    <w:rsid w:val="00395817"/>
    <w:rsid w:val="00396D00"/>
    <w:rsid w:val="00396F2D"/>
    <w:rsid w:val="003A0487"/>
    <w:rsid w:val="003A2D4E"/>
    <w:rsid w:val="003A2F57"/>
    <w:rsid w:val="003A334D"/>
    <w:rsid w:val="003A45ED"/>
    <w:rsid w:val="003A4C49"/>
    <w:rsid w:val="003A505F"/>
    <w:rsid w:val="003B086B"/>
    <w:rsid w:val="003B46C3"/>
    <w:rsid w:val="003B65AD"/>
    <w:rsid w:val="003B6A04"/>
    <w:rsid w:val="003B6CC9"/>
    <w:rsid w:val="003C4352"/>
    <w:rsid w:val="003D0F77"/>
    <w:rsid w:val="003D3BF2"/>
    <w:rsid w:val="003D4601"/>
    <w:rsid w:val="003D5FA1"/>
    <w:rsid w:val="003D6F34"/>
    <w:rsid w:val="003D72DD"/>
    <w:rsid w:val="003D7B15"/>
    <w:rsid w:val="003E0994"/>
    <w:rsid w:val="003E0E50"/>
    <w:rsid w:val="003E12AD"/>
    <w:rsid w:val="003E1C7D"/>
    <w:rsid w:val="003E3E1B"/>
    <w:rsid w:val="003E670F"/>
    <w:rsid w:val="003E6C88"/>
    <w:rsid w:val="003E748B"/>
    <w:rsid w:val="003E75F8"/>
    <w:rsid w:val="003F09BD"/>
    <w:rsid w:val="003F0E01"/>
    <w:rsid w:val="003F4E3E"/>
    <w:rsid w:val="00401318"/>
    <w:rsid w:val="00407389"/>
    <w:rsid w:val="004118F0"/>
    <w:rsid w:val="00412FC6"/>
    <w:rsid w:val="004130BD"/>
    <w:rsid w:val="004131D9"/>
    <w:rsid w:val="004136E3"/>
    <w:rsid w:val="00414399"/>
    <w:rsid w:val="00415B4D"/>
    <w:rsid w:val="004163D9"/>
    <w:rsid w:val="00416D75"/>
    <w:rsid w:val="00417231"/>
    <w:rsid w:val="00417BC1"/>
    <w:rsid w:val="0042068D"/>
    <w:rsid w:val="004213F9"/>
    <w:rsid w:val="00421C0A"/>
    <w:rsid w:val="004264C4"/>
    <w:rsid w:val="0043156D"/>
    <w:rsid w:val="00431BB8"/>
    <w:rsid w:val="00432B2C"/>
    <w:rsid w:val="00435F0A"/>
    <w:rsid w:val="00437742"/>
    <w:rsid w:val="004417FA"/>
    <w:rsid w:val="004450D0"/>
    <w:rsid w:val="0044542F"/>
    <w:rsid w:val="004462F0"/>
    <w:rsid w:val="00447846"/>
    <w:rsid w:val="00447F0D"/>
    <w:rsid w:val="00450129"/>
    <w:rsid w:val="00451B9F"/>
    <w:rsid w:val="00452F7D"/>
    <w:rsid w:val="0045460B"/>
    <w:rsid w:val="00460FA1"/>
    <w:rsid w:val="00461031"/>
    <w:rsid w:val="00461820"/>
    <w:rsid w:val="004659CB"/>
    <w:rsid w:val="00471ECB"/>
    <w:rsid w:val="00472820"/>
    <w:rsid w:val="00473067"/>
    <w:rsid w:val="00473D5B"/>
    <w:rsid w:val="00475303"/>
    <w:rsid w:val="00480AED"/>
    <w:rsid w:val="004818BD"/>
    <w:rsid w:val="00482280"/>
    <w:rsid w:val="004822DF"/>
    <w:rsid w:val="00483498"/>
    <w:rsid w:val="00484905"/>
    <w:rsid w:val="00485F44"/>
    <w:rsid w:val="00486ED1"/>
    <w:rsid w:val="00490046"/>
    <w:rsid w:val="00490712"/>
    <w:rsid w:val="00490D83"/>
    <w:rsid w:val="004916F3"/>
    <w:rsid w:val="00494DAF"/>
    <w:rsid w:val="00495CF5"/>
    <w:rsid w:val="004963E9"/>
    <w:rsid w:val="00497FF3"/>
    <w:rsid w:val="004A481C"/>
    <w:rsid w:val="004A5115"/>
    <w:rsid w:val="004A5F95"/>
    <w:rsid w:val="004A6DD6"/>
    <w:rsid w:val="004B28BE"/>
    <w:rsid w:val="004B57AD"/>
    <w:rsid w:val="004B6000"/>
    <w:rsid w:val="004B6C46"/>
    <w:rsid w:val="004B6F27"/>
    <w:rsid w:val="004B70D1"/>
    <w:rsid w:val="004B775C"/>
    <w:rsid w:val="004C203F"/>
    <w:rsid w:val="004C2FC5"/>
    <w:rsid w:val="004C4B5B"/>
    <w:rsid w:val="004C6405"/>
    <w:rsid w:val="004C787A"/>
    <w:rsid w:val="004D0E7C"/>
    <w:rsid w:val="004D0FB0"/>
    <w:rsid w:val="004D1C35"/>
    <w:rsid w:val="004D6462"/>
    <w:rsid w:val="004E0088"/>
    <w:rsid w:val="004E04D7"/>
    <w:rsid w:val="004E4AE9"/>
    <w:rsid w:val="004E5F95"/>
    <w:rsid w:val="004F176C"/>
    <w:rsid w:val="004F3565"/>
    <w:rsid w:val="004F705B"/>
    <w:rsid w:val="004F72C8"/>
    <w:rsid w:val="0050181D"/>
    <w:rsid w:val="005028B9"/>
    <w:rsid w:val="00502DE5"/>
    <w:rsid w:val="00502FD9"/>
    <w:rsid w:val="00503074"/>
    <w:rsid w:val="00504176"/>
    <w:rsid w:val="00504DE1"/>
    <w:rsid w:val="00510E42"/>
    <w:rsid w:val="005117EA"/>
    <w:rsid w:val="005118FE"/>
    <w:rsid w:val="005121DB"/>
    <w:rsid w:val="00512FDC"/>
    <w:rsid w:val="00513252"/>
    <w:rsid w:val="005135B2"/>
    <w:rsid w:val="005149F0"/>
    <w:rsid w:val="00521F5A"/>
    <w:rsid w:val="00522F64"/>
    <w:rsid w:val="00523A30"/>
    <w:rsid w:val="00523B6F"/>
    <w:rsid w:val="0052405E"/>
    <w:rsid w:val="0052553B"/>
    <w:rsid w:val="00525919"/>
    <w:rsid w:val="0053218A"/>
    <w:rsid w:val="00533A52"/>
    <w:rsid w:val="00533DBD"/>
    <w:rsid w:val="005362C2"/>
    <w:rsid w:val="0053644C"/>
    <w:rsid w:val="00541625"/>
    <w:rsid w:val="0054188F"/>
    <w:rsid w:val="00542C1F"/>
    <w:rsid w:val="00543138"/>
    <w:rsid w:val="00545406"/>
    <w:rsid w:val="00550554"/>
    <w:rsid w:val="0055147D"/>
    <w:rsid w:val="00552640"/>
    <w:rsid w:val="0055563C"/>
    <w:rsid w:val="005565CC"/>
    <w:rsid w:val="00556F31"/>
    <w:rsid w:val="00560746"/>
    <w:rsid w:val="00563833"/>
    <w:rsid w:val="00563C6B"/>
    <w:rsid w:val="00564A47"/>
    <w:rsid w:val="00566F2F"/>
    <w:rsid w:val="00567B2A"/>
    <w:rsid w:val="0057135C"/>
    <w:rsid w:val="00571697"/>
    <w:rsid w:val="00571AEC"/>
    <w:rsid w:val="00575576"/>
    <w:rsid w:val="00577FB8"/>
    <w:rsid w:val="005800C5"/>
    <w:rsid w:val="00580985"/>
    <w:rsid w:val="0058196C"/>
    <w:rsid w:val="00581D9A"/>
    <w:rsid w:val="00585D26"/>
    <w:rsid w:val="005867C8"/>
    <w:rsid w:val="0059143E"/>
    <w:rsid w:val="0059234F"/>
    <w:rsid w:val="00592565"/>
    <w:rsid w:val="00595FCA"/>
    <w:rsid w:val="005A1F46"/>
    <w:rsid w:val="005A46E2"/>
    <w:rsid w:val="005A4836"/>
    <w:rsid w:val="005A4FB5"/>
    <w:rsid w:val="005A64E0"/>
    <w:rsid w:val="005B1769"/>
    <w:rsid w:val="005B1CBA"/>
    <w:rsid w:val="005B3EA4"/>
    <w:rsid w:val="005B50B2"/>
    <w:rsid w:val="005B594D"/>
    <w:rsid w:val="005B5E0E"/>
    <w:rsid w:val="005C0A63"/>
    <w:rsid w:val="005C214F"/>
    <w:rsid w:val="005C26E5"/>
    <w:rsid w:val="005C3B41"/>
    <w:rsid w:val="005C3C3F"/>
    <w:rsid w:val="005C5EE9"/>
    <w:rsid w:val="005C6898"/>
    <w:rsid w:val="005D170A"/>
    <w:rsid w:val="005D3026"/>
    <w:rsid w:val="005D3EF0"/>
    <w:rsid w:val="005D4611"/>
    <w:rsid w:val="005D5076"/>
    <w:rsid w:val="005D6928"/>
    <w:rsid w:val="005D719D"/>
    <w:rsid w:val="005E335A"/>
    <w:rsid w:val="005E3AC4"/>
    <w:rsid w:val="005E3C4B"/>
    <w:rsid w:val="005E3D9F"/>
    <w:rsid w:val="005E4C43"/>
    <w:rsid w:val="005E6CF8"/>
    <w:rsid w:val="005E6EA4"/>
    <w:rsid w:val="005E7D6A"/>
    <w:rsid w:val="005F2306"/>
    <w:rsid w:val="005F60A2"/>
    <w:rsid w:val="00600300"/>
    <w:rsid w:val="00600B17"/>
    <w:rsid w:val="00600FDE"/>
    <w:rsid w:val="00601D6F"/>
    <w:rsid w:val="00602914"/>
    <w:rsid w:val="00602D9D"/>
    <w:rsid w:val="00605DC9"/>
    <w:rsid w:val="006078D6"/>
    <w:rsid w:val="006102B0"/>
    <w:rsid w:val="00611189"/>
    <w:rsid w:val="0061139E"/>
    <w:rsid w:val="00614B3E"/>
    <w:rsid w:val="00615EC7"/>
    <w:rsid w:val="006170C1"/>
    <w:rsid w:val="0062079F"/>
    <w:rsid w:val="00620FEA"/>
    <w:rsid w:val="00621E6E"/>
    <w:rsid w:val="00625D25"/>
    <w:rsid w:val="0063028A"/>
    <w:rsid w:val="006303D1"/>
    <w:rsid w:val="00630DA3"/>
    <w:rsid w:val="00631FF0"/>
    <w:rsid w:val="00632BCE"/>
    <w:rsid w:val="00632FE3"/>
    <w:rsid w:val="006372DD"/>
    <w:rsid w:val="006404AB"/>
    <w:rsid w:val="00641D51"/>
    <w:rsid w:val="00642A93"/>
    <w:rsid w:val="00642E38"/>
    <w:rsid w:val="006446AF"/>
    <w:rsid w:val="006463E1"/>
    <w:rsid w:val="0065105A"/>
    <w:rsid w:val="00651D84"/>
    <w:rsid w:val="00651E74"/>
    <w:rsid w:val="00652BE1"/>
    <w:rsid w:val="00653D25"/>
    <w:rsid w:val="00655A80"/>
    <w:rsid w:val="00655B93"/>
    <w:rsid w:val="00660885"/>
    <w:rsid w:val="00663EC7"/>
    <w:rsid w:val="006647BA"/>
    <w:rsid w:val="00672077"/>
    <w:rsid w:val="0067378C"/>
    <w:rsid w:val="0067402F"/>
    <w:rsid w:val="00674273"/>
    <w:rsid w:val="00675D6A"/>
    <w:rsid w:val="006775B2"/>
    <w:rsid w:val="006801F6"/>
    <w:rsid w:val="006808A3"/>
    <w:rsid w:val="00682169"/>
    <w:rsid w:val="00682A5B"/>
    <w:rsid w:val="00684F3E"/>
    <w:rsid w:val="006860E4"/>
    <w:rsid w:val="00686198"/>
    <w:rsid w:val="00686611"/>
    <w:rsid w:val="00690E90"/>
    <w:rsid w:val="00695435"/>
    <w:rsid w:val="006964F6"/>
    <w:rsid w:val="006A04E1"/>
    <w:rsid w:val="006A1054"/>
    <w:rsid w:val="006A13B9"/>
    <w:rsid w:val="006A22B5"/>
    <w:rsid w:val="006A2331"/>
    <w:rsid w:val="006A7DB1"/>
    <w:rsid w:val="006B1475"/>
    <w:rsid w:val="006B1A94"/>
    <w:rsid w:val="006B2AC2"/>
    <w:rsid w:val="006B33E1"/>
    <w:rsid w:val="006B4583"/>
    <w:rsid w:val="006C0630"/>
    <w:rsid w:val="006C0F5C"/>
    <w:rsid w:val="006C36F8"/>
    <w:rsid w:val="006C5B92"/>
    <w:rsid w:val="006C6327"/>
    <w:rsid w:val="006C7860"/>
    <w:rsid w:val="006D0355"/>
    <w:rsid w:val="006D209E"/>
    <w:rsid w:val="006D21FC"/>
    <w:rsid w:val="006D256C"/>
    <w:rsid w:val="006D3F9E"/>
    <w:rsid w:val="006D4824"/>
    <w:rsid w:val="006D4F17"/>
    <w:rsid w:val="006D5129"/>
    <w:rsid w:val="006D5B92"/>
    <w:rsid w:val="006D678F"/>
    <w:rsid w:val="006D67EA"/>
    <w:rsid w:val="006D75D3"/>
    <w:rsid w:val="006E12DA"/>
    <w:rsid w:val="006E350A"/>
    <w:rsid w:val="006F0C1F"/>
    <w:rsid w:val="006F1619"/>
    <w:rsid w:val="006F2C5B"/>
    <w:rsid w:val="006F3840"/>
    <w:rsid w:val="006F407F"/>
    <w:rsid w:val="006F5A79"/>
    <w:rsid w:val="006F5CCE"/>
    <w:rsid w:val="006F7F35"/>
    <w:rsid w:val="007008B4"/>
    <w:rsid w:val="0070116E"/>
    <w:rsid w:val="007017B6"/>
    <w:rsid w:val="00701E0E"/>
    <w:rsid w:val="00704A16"/>
    <w:rsid w:val="00704CFA"/>
    <w:rsid w:val="00706FC7"/>
    <w:rsid w:val="007072F7"/>
    <w:rsid w:val="0070791A"/>
    <w:rsid w:val="00712999"/>
    <w:rsid w:val="00713F3F"/>
    <w:rsid w:val="00716058"/>
    <w:rsid w:val="00716F25"/>
    <w:rsid w:val="00717EF6"/>
    <w:rsid w:val="00720A9A"/>
    <w:rsid w:val="007217F4"/>
    <w:rsid w:val="00721BDC"/>
    <w:rsid w:val="00722589"/>
    <w:rsid w:val="007249B8"/>
    <w:rsid w:val="00727C39"/>
    <w:rsid w:val="00730EE1"/>
    <w:rsid w:val="007315AA"/>
    <w:rsid w:val="00733436"/>
    <w:rsid w:val="00734924"/>
    <w:rsid w:val="0073609B"/>
    <w:rsid w:val="0073705E"/>
    <w:rsid w:val="00742C2C"/>
    <w:rsid w:val="00742E50"/>
    <w:rsid w:val="007457FD"/>
    <w:rsid w:val="0075035E"/>
    <w:rsid w:val="0075332B"/>
    <w:rsid w:val="0075695D"/>
    <w:rsid w:val="00761227"/>
    <w:rsid w:val="00763D7D"/>
    <w:rsid w:val="00764D37"/>
    <w:rsid w:val="00764D8E"/>
    <w:rsid w:val="00765200"/>
    <w:rsid w:val="00766160"/>
    <w:rsid w:val="00770E16"/>
    <w:rsid w:val="00771D22"/>
    <w:rsid w:val="00775007"/>
    <w:rsid w:val="00782864"/>
    <w:rsid w:val="00784F3F"/>
    <w:rsid w:val="007875FD"/>
    <w:rsid w:val="007878C3"/>
    <w:rsid w:val="00787E66"/>
    <w:rsid w:val="00791B54"/>
    <w:rsid w:val="00795779"/>
    <w:rsid w:val="00796698"/>
    <w:rsid w:val="007972B9"/>
    <w:rsid w:val="00797AF6"/>
    <w:rsid w:val="007A05D9"/>
    <w:rsid w:val="007A13BF"/>
    <w:rsid w:val="007A3639"/>
    <w:rsid w:val="007A5279"/>
    <w:rsid w:val="007A7340"/>
    <w:rsid w:val="007B24A5"/>
    <w:rsid w:val="007C3160"/>
    <w:rsid w:val="007C5D5E"/>
    <w:rsid w:val="007C60BD"/>
    <w:rsid w:val="007D4484"/>
    <w:rsid w:val="007D49A7"/>
    <w:rsid w:val="007D5868"/>
    <w:rsid w:val="007D5EEC"/>
    <w:rsid w:val="007D600F"/>
    <w:rsid w:val="007E0AC6"/>
    <w:rsid w:val="007E1080"/>
    <w:rsid w:val="007E1B68"/>
    <w:rsid w:val="007E2727"/>
    <w:rsid w:val="007E4333"/>
    <w:rsid w:val="007E44FF"/>
    <w:rsid w:val="007E6E4D"/>
    <w:rsid w:val="007E6EEE"/>
    <w:rsid w:val="007E728A"/>
    <w:rsid w:val="007E7BC6"/>
    <w:rsid w:val="007F0BFF"/>
    <w:rsid w:val="007F2509"/>
    <w:rsid w:val="007F3471"/>
    <w:rsid w:val="007F4907"/>
    <w:rsid w:val="007F5248"/>
    <w:rsid w:val="007F573D"/>
    <w:rsid w:val="007F6DE2"/>
    <w:rsid w:val="0080360D"/>
    <w:rsid w:val="0080517C"/>
    <w:rsid w:val="008054EF"/>
    <w:rsid w:val="00806045"/>
    <w:rsid w:val="0080703C"/>
    <w:rsid w:val="00807C66"/>
    <w:rsid w:val="008125F8"/>
    <w:rsid w:val="0081487A"/>
    <w:rsid w:val="00814F05"/>
    <w:rsid w:val="00820106"/>
    <w:rsid w:val="0082011C"/>
    <w:rsid w:val="0082127F"/>
    <w:rsid w:val="0082167F"/>
    <w:rsid w:val="0082258D"/>
    <w:rsid w:val="00822BD4"/>
    <w:rsid w:val="00823614"/>
    <w:rsid w:val="008251D5"/>
    <w:rsid w:val="008262E0"/>
    <w:rsid w:val="00831899"/>
    <w:rsid w:val="008353BE"/>
    <w:rsid w:val="00836C39"/>
    <w:rsid w:val="00840605"/>
    <w:rsid w:val="0084566E"/>
    <w:rsid w:val="0084760C"/>
    <w:rsid w:val="008509F9"/>
    <w:rsid w:val="008553B6"/>
    <w:rsid w:val="00855D60"/>
    <w:rsid w:val="00857508"/>
    <w:rsid w:val="0085763C"/>
    <w:rsid w:val="00857B6E"/>
    <w:rsid w:val="00857E39"/>
    <w:rsid w:val="008605EB"/>
    <w:rsid w:val="00861878"/>
    <w:rsid w:val="00864932"/>
    <w:rsid w:val="008651A5"/>
    <w:rsid w:val="00872F79"/>
    <w:rsid w:val="00873511"/>
    <w:rsid w:val="008744CC"/>
    <w:rsid w:val="00874D7F"/>
    <w:rsid w:val="0087619D"/>
    <w:rsid w:val="00881A2D"/>
    <w:rsid w:val="00881E5F"/>
    <w:rsid w:val="00882405"/>
    <w:rsid w:val="00882FA7"/>
    <w:rsid w:val="0089184B"/>
    <w:rsid w:val="008921FA"/>
    <w:rsid w:val="00894F7B"/>
    <w:rsid w:val="008964A9"/>
    <w:rsid w:val="008A0747"/>
    <w:rsid w:val="008A0996"/>
    <w:rsid w:val="008A1780"/>
    <w:rsid w:val="008A40EA"/>
    <w:rsid w:val="008A58E2"/>
    <w:rsid w:val="008A5F56"/>
    <w:rsid w:val="008A735A"/>
    <w:rsid w:val="008A7E1E"/>
    <w:rsid w:val="008B2AFA"/>
    <w:rsid w:val="008B391F"/>
    <w:rsid w:val="008B6351"/>
    <w:rsid w:val="008B6740"/>
    <w:rsid w:val="008B697E"/>
    <w:rsid w:val="008B71CB"/>
    <w:rsid w:val="008C1C42"/>
    <w:rsid w:val="008C1EBA"/>
    <w:rsid w:val="008C27D9"/>
    <w:rsid w:val="008C32BE"/>
    <w:rsid w:val="008C3EB3"/>
    <w:rsid w:val="008C4DC6"/>
    <w:rsid w:val="008C56BC"/>
    <w:rsid w:val="008C5D03"/>
    <w:rsid w:val="008C5FA9"/>
    <w:rsid w:val="008D22C0"/>
    <w:rsid w:val="008D33B7"/>
    <w:rsid w:val="008D3A94"/>
    <w:rsid w:val="008D7547"/>
    <w:rsid w:val="008D7A4A"/>
    <w:rsid w:val="008D7B5E"/>
    <w:rsid w:val="008E1A4A"/>
    <w:rsid w:val="008F19F2"/>
    <w:rsid w:val="008F3B22"/>
    <w:rsid w:val="008F421C"/>
    <w:rsid w:val="008F5D67"/>
    <w:rsid w:val="008F77F3"/>
    <w:rsid w:val="00901145"/>
    <w:rsid w:val="009019CE"/>
    <w:rsid w:val="00902275"/>
    <w:rsid w:val="009030DD"/>
    <w:rsid w:val="009045BA"/>
    <w:rsid w:val="00906345"/>
    <w:rsid w:val="00915BE5"/>
    <w:rsid w:val="00920CE2"/>
    <w:rsid w:val="00921035"/>
    <w:rsid w:val="00921457"/>
    <w:rsid w:val="00922BD2"/>
    <w:rsid w:val="009234A5"/>
    <w:rsid w:val="0092364B"/>
    <w:rsid w:val="0092373D"/>
    <w:rsid w:val="00924510"/>
    <w:rsid w:val="00925496"/>
    <w:rsid w:val="009303C1"/>
    <w:rsid w:val="009337DA"/>
    <w:rsid w:val="0093404B"/>
    <w:rsid w:val="00935621"/>
    <w:rsid w:val="00937AC6"/>
    <w:rsid w:val="00940DF1"/>
    <w:rsid w:val="009413FF"/>
    <w:rsid w:val="00942348"/>
    <w:rsid w:val="009455EF"/>
    <w:rsid w:val="00946902"/>
    <w:rsid w:val="00950394"/>
    <w:rsid w:val="00955198"/>
    <w:rsid w:val="0095543C"/>
    <w:rsid w:val="00956597"/>
    <w:rsid w:val="00957BFF"/>
    <w:rsid w:val="00957DE2"/>
    <w:rsid w:val="0096121A"/>
    <w:rsid w:val="00962294"/>
    <w:rsid w:val="009637EE"/>
    <w:rsid w:val="0096440E"/>
    <w:rsid w:val="0096641D"/>
    <w:rsid w:val="00966435"/>
    <w:rsid w:val="00966A73"/>
    <w:rsid w:val="00967730"/>
    <w:rsid w:val="00970EDB"/>
    <w:rsid w:val="009717F2"/>
    <w:rsid w:val="009731D4"/>
    <w:rsid w:val="0097331B"/>
    <w:rsid w:val="00973E00"/>
    <w:rsid w:val="0098089D"/>
    <w:rsid w:val="00980A5C"/>
    <w:rsid w:val="00981F15"/>
    <w:rsid w:val="009827E0"/>
    <w:rsid w:val="00982F0D"/>
    <w:rsid w:val="00983ABA"/>
    <w:rsid w:val="009848B7"/>
    <w:rsid w:val="00985A7C"/>
    <w:rsid w:val="00985AFD"/>
    <w:rsid w:val="00991CBC"/>
    <w:rsid w:val="0099247C"/>
    <w:rsid w:val="00992E7E"/>
    <w:rsid w:val="00993BEA"/>
    <w:rsid w:val="009953B4"/>
    <w:rsid w:val="009A46B4"/>
    <w:rsid w:val="009A4AA9"/>
    <w:rsid w:val="009A54BE"/>
    <w:rsid w:val="009A5634"/>
    <w:rsid w:val="009A6A1C"/>
    <w:rsid w:val="009B27AE"/>
    <w:rsid w:val="009B3F9E"/>
    <w:rsid w:val="009B61CA"/>
    <w:rsid w:val="009B6859"/>
    <w:rsid w:val="009C0A13"/>
    <w:rsid w:val="009C1621"/>
    <w:rsid w:val="009C39AB"/>
    <w:rsid w:val="009C78B0"/>
    <w:rsid w:val="009D0259"/>
    <w:rsid w:val="009D0582"/>
    <w:rsid w:val="009D121C"/>
    <w:rsid w:val="009D43D1"/>
    <w:rsid w:val="009D4D00"/>
    <w:rsid w:val="009D50A5"/>
    <w:rsid w:val="009D5DC8"/>
    <w:rsid w:val="009D6017"/>
    <w:rsid w:val="009D7822"/>
    <w:rsid w:val="009E0A3B"/>
    <w:rsid w:val="009E1ACB"/>
    <w:rsid w:val="009E444A"/>
    <w:rsid w:val="009E5001"/>
    <w:rsid w:val="009E5EBC"/>
    <w:rsid w:val="009F3F1B"/>
    <w:rsid w:val="009F4D26"/>
    <w:rsid w:val="009F53A0"/>
    <w:rsid w:val="009F5EBC"/>
    <w:rsid w:val="00A00CD8"/>
    <w:rsid w:val="00A02DDC"/>
    <w:rsid w:val="00A03559"/>
    <w:rsid w:val="00A049C7"/>
    <w:rsid w:val="00A04A25"/>
    <w:rsid w:val="00A05959"/>
    <w:rsid w:val="00A07CB1"/>
    <w:rsid w:val="00A1419F"/>
    <w:rsid w:val="00A1434B"/>
    <w:rsid w:val="00A144EA"/>
    <w:rsid w:val="00A14F93"/>
    <w:rsid w:val="00A177DF"/>
    <w:rsid w:val="00A21E95"/>
    <w:rsid w:val="00A2520C"/>
    <w:rsid w:val="00A25910"/>
    <w:rsid w:val="00A316B1"/>
    <w:rsid w:val="00A35EA7"/>
    <w:rsid w:val="00A371A7"/>
    <w:rsid w:val="00A3794D"/>
    <w:rsid w:val="00A379BA"/>
    <w:rsid w:val="00A40B1E"/>
    <w:rsid w:val="00A42D4D"/>
    <w:rsid w:val="00A50770"/>
    <w:rsid w:val="00A50F18"/>
    <w:rsid w:val="00A51367"/>
    <w:rsid w:val="00A51641"/>
    <w:rsid w:val="00A5602F"/>
    <w:rsid w:val="00A57593"/>
    <w:rsid w:val="00A62AD7"/>
    <w:rsid w:val="00A637CA"/>
    <w:rsid w:val="00A7229B"/>
    <w:rsid w:val="00A733BB"/>
    <w:rsid w:val="00A75763"/>
    <w:rsid w:val="00A77CCA"/>
    <w:rsid w:val="00A831CB"/>
    <w:rsid w:val="00A838FF"/>
    <w:rsid w:val="00A84B3C"/>
    <w:rsid w:val="00A8575A"/>
    <w:rsid w:val="00A85E29"/>
    <w:rsid w:val="00A860C0"/>
    <w:rsid w:val="00A86AA7"/>
    <w:rsid w:val="00A86BAA"/>
    <w:rsid w:val="00A93B26"/>
    <w:rsid w:val="00A93E83"/>
    <w:rsid w:val="00A9529F"/>
    <w:rsid w:val="00A952E7"/>
    <w:rsid w:val="00A96899"/>
    <w:rsid w:val="00A97226"/>
    <w:rsid w:val="00AA0307"/>
    <w:rsid w:val="00AA127E"/>
    <w:rsid w:val="00AA154C"/>
    <w:rsid w:val="00AA2102"/>
    <w:rsid w:val="00AA3894"/>
    <w:rsid w:val="00AA5483"/>
    <w:rsid w:val="00AA5AC2"/>
    <w:rsid w:val="00AA6155"/>
    <w:rsid w:val="00AA6A22"/>
    <w:rsid w:val="00AA6AD8"/>
    <w:rsid w:val="00AB0261"/>
    <w:rsid w:val="00AB07DC"/>
    <w:rsid w:val="00AB0808"/>
    <w:rsid w:val="00AB1031"/>
    <w:rsid w:val="00AB1D11"/>
    <w:rsid w:val="00AB48F3"/>
    <w:rsid w:val="00AC0641"/>
    <w:rsid w:val="00AC1464"/>
    <w:rsid w:val="00AC1B93"/>
    <w:rsid w:val="00AC55BE"/>
    <w:rsid w:val="00AD0842"/>
    <w:rsid w:val="00AD503A"/>
    <w:rsid w:val="00AE0F54"/>
    <w:rsid w:val="00AF0896"/>
    <w:rsid w:val="00AF14FF"/>
    <w:rsid w:val="00AF1F29"/>
    <w:rsid w:val="00AF20BD"/>
    <w:rsid w:val="00AF2743"/>
    <w:rsid w:val="00AF5FE1"/>
    <w:rsid w:val="00B0169B"/>
    <w:rsid w:val="00B02932"/>
    <w:rsid w:val="00B070CD"/>
    <w:rsid w:val="00B07805"/>
    <w:rsid w:val="00B07D02"/>
    <w:rsid w:val="00B07D20"/>
    <w:rsid w:val="00B11411"/>
    <w:rsid w:val="00B11628"/>
    <w:rsid w:val="00B1166D"/>
    <w:rsid w:val="00B119B8"/>
    <w:rsid w:val="00B130AC"/>
    <w:rsid w:val="00B13D91"/>
    <w:rsid w:val="00B15347"/>
    <w:rsid w:val="00B2003A"/>
    <w:rsid w:val="00B206B1"/>
    <w:rsid w:val="00B208ED"/>
    <w:rsid w:val="00B25B9C"/>
    <w:rsid w:val="00B26DD9"/>
    <w:rsid w:val="00B31E69"/>
    <w:rsid w:val="00B333A7"/>
    <w:rsid w:val="00B36547"/>
    <w:rsid w:val="00B37CD3"/>
    <w:rsid w:val="00B40342"/>
    <w:rsid w:val="00B40611"/>
    <w:rsid w:val="00B42429"/>
    <w:rsid w:val="00B4531E"/>
    <w:rsid w:val="00B462FA"/>
    <w:rsid w:val="00B47925"/>
    <w:rsid w:val="00B50E26"/>
    <w:rsid w:val="00B519E9"/>
    <w:rsid w:val="00B5488D"/>
    <w:rsid w:val="00B551C7"/>
    <w:rsid w:val="00B55A1C"/>
    <w:rsid w:val="00B57785"/>
    <w:rsid w:val="00B60082"/>
    <w:rsid w:val="00B613B6"/>
    <w:rsid w:val="00B61668"/>
    <w:rsid w:val="00B61903"/>
    <w:rsid w:val="00B62506"/>
    <w:rsid w:val="00B673A7"/>
    <w:rsid w:val="00B67715"/>
    <w:rsid w:val="00B7091C"/>
    <w:rsid w:val="00B71289"/>
    <w:rsid w:val="00B72B6A"/>
    <w:rsid w:val="00B737F3"/>
    <w:rsid w:val="00B73919"/>
    <w:rsid w:val="00B740C3"/>
    <w:rsid w:val="00B7517C"/>
    <w:rsid w:val="00B759F3"/>
    <w:rsid w:val="00B75C32"/>
    <w:rsid w:val="00B774F4"/>
    <w:rsid w:val="00B77E60"/>
    <w:rsid w:val="00B80E1D"/>
    <w:rsid w:val="00B8302E"/>
    <w:rsid w:val="00B838D1"/>
    <w:rsid w:val="00B84DEA"/>
    <w:rsid w:val="00B931D8"/>
    <w:rsid w:val="00B93942"/>
    <w:rsid w:val="00B9445A"/>
    <w:rsid w:val="00B94AD5"/>
    <w:rsid w:val="00B96F06"/>
    <w:rsid w:val="00B97453"/>
    <w:rsid w:val="00BA09E7"/>
    <w:rsid w:val="00BA0F7A"/>
    <w:rsid w:val="00BA1EB9"/>
    <w:rsid w:val="00BA42F7"/>
    <w:rsid w:val="00BA7634"/>
    <w:rsid w:val="00BB13F0"/>
    <w:rsid w:val="00BB143F"/>
    <w:rsid w:val="00BB2203"/>
    <w:rsid w:val="00BB280C"/>
    <w:rsid w:val="00BB5AF5"/>
    <w:rsid w:val="00BC0D92"/>
    <w:rsid w:val="00BC250D"/>
    <w:rsid w:val="00BC46E7"/>
    <w:rsid w:val="00BC5105"/>
    <w:rsid w:val="00BC52D1"/>
    <w:rsid w:val="00BC546A"/>
    <w:rsid w:val="00BD2853"/>
    <w:rsid w:val="00BD6688"/>
    <w:rsid w:val="00BD6EEE"/>
    <w:rsid w:val="00BD78E0"/>
    <w:rsid w:val="00BD7DC6"/>
    <w:rsid w:val="00BE2D3E"/>
    <w:rsid w:val="00BE39AD"/>
    <w:rsid w:val="00BE4FF5"/>
    <w:rsid w:val="00BF035D"/>
    <w:rsid w:val="00BF3CD8"/>
    <w:rsid w:val="00BF429A"/>
    <w:rsid w:val="00BF49B3"/>
    <w:rsid w:val="00BF57CA"/>
    <w:rsid w:val="00BF785E"/>
    <w:rsid w:val="00C0079F"/>
    <w:rsid w:val="00C00D11"/>
    <w:rsid w:val="00C01CC7"/>
    <w:rsid w:val="00C0242F"/>
    <w:rsid w:val="00C046E9"/>
    <w:rsid w:val="00C050D6"/>
    <w:rsid w:val="00C0750B"/>
    <w:rsid w:val="00C133DB"/>
    <w:rsid w:val="00C14DB6"/>
    <w:rsid w:val="00C174C9"/>
    <w:rsid w:val="00C17AFC"/>
    <w:rsid w:val="00C211A6"/>
    <w:rsid w:val="00C213D2"/>
    <w:rsid w:val="00C2166B"/>
    <w:rsid w:val="00C43F09"/>
    <w:rsid w:val="00C45E59"/>
    <w:rsid w:val="00C504CE"/>
    <w:rsid w:val="00C5230C"/>
    <w:rsid w:val="00C564C2"/>
    <w:rsid w:val="00C5688F"/>
    <w:rsid w:val="00C569C1"/>
    <w:rsid w:val="00C5765C"/>
    <w:rsid w:val="00C61FAF"/>
    <w:rsid w:val="00C62657"/>
    <w:rsid w:val="00C626BF"/>
    <w:rsid w:val="00C6379D"/>
    <w:rsid w:val="00C66EF6"/>
    <w:rsid w:val="00C67621"/>
    <w:rsid w:val="00C6769B"/>
    <w:rsid w:val="00C74FBB"/>
    <w:rsid w:val="00C75182"/>
    <w:rsid w:val="00C7714A"/>
    <w:rsid w:val="00C77551"/>
    <w:rsid w:val="00C77DD9"/>
    <w:rsid w:val="00C81710"/>
    <w:rsid w:val="00C81DDD"/>
    <w:rsid w:val="00C8384C"/>
    <w:rsid w:val="00C90948"/>
    <w:rsid w:val="00C90D34"/>
    <w:rsid w:val="00C93460"/>
    <w:rsid w:val="00C960CB"/>
    <w:rsid w:val="00C964DA"/>
    <w:rsid w:val="00C969AE"/>
    <w:rsid w:val="00C97B38"/>
    <w:rsid w:val="00CA0825"/>
    <w:rsid w:val="00CA246D"/>
    <w:rsid w:val="00CA50D9"/>
    <w:rsid w:val="00CA6FB6"/>
    <w:rsid w:val="00CA7198"/>
    <w:rsid w:val="00CB05D9"/>
    <w:rsid w:val="00CB07EE"/>
    <w:rsid w:val="00CC0F77"/>
    <w:rsid w:val="00CC334C"/>
    <w:rsid w:val="00CC3556"/>
    <w:rsid w:val="00CC37AF"/>
    <w:rsid w:val="00CC43D3"/>
    <w:rsid w:val="00CC4F41"/>
    <w:rsid w:val="00CC5E10"/>
    <w:rsid w:val="00CC6CEB"/>
    <w:rsid w:val="00CD0093"/>
    <w:rsid w:val="00CD10CB"/>
    <w:rsid w:val="00CD11E8"/>
    <w:rsid w:val="00CD1BC5"/>
    <w:rsid w:val="00CD1E22"/>
    <w:rsid w:val="00CD263F"/>
    <w:rsid w:val="00CD35FF"/>
    <w:rsid w:val="00CD6F70"/>
    <w:rsid w:val="00CE063D"/>
    <w:rsid w:val="00CE065D"/>
    <w:rsid w:val="00CE2F4E"/>
    <w:rsid w:val="00CE407B"/>
    <w:rsid w:val="00CE4DA0"/>
    <w:rsid w:val="00CE79D6"/>
    <w:rsid w:val="00CF5571"/>
    <w:rsid w:val="00D01120"/>
    <w:rsid w:val="00D017D3"/>
    <w:rsid w:val="00D03587"/>
    <w:rsid w:val="00D03B81"/>
    <w:rsid w:val="00D048BD"/>
    <w:rsid w:val="00D05A25"/>
    <w:rsid w:val="00D109B7"/>
    <w:rsid w:val="00D12AC7"/>
    <w:rsid w:val="00D16089"/>
    <w:rsid w:val="00D160FC"/>
    <w:rsid w:val="00D16867"/>
    <w:rsid w:val="00D20A3E"/>
    <w:rsid w:val="00D21440"/>
    <w:rsid w:val="00D2413C"/>
    <w:rsid w:val="00D25C2C"/>
    <w:rsid w:val="00D25FDC"/>
    <w:rsid w:val="00D260CD"/>
    <w:rsid w:val="00D30023"/>
    <w:rsid w:val="00D3247A"/>
    <w:rsid w:val="00D334BD"/>
    <w:rsid w:val="00D35483"/>
    <w:rsid w:val="00D35888"/>
    <w:rsid w:val="00D364C6"/>
    <w:rsid w:val="00D41940"/>
    <w:rsid w:val="00D42DE5"/>
    <w:rsid w:val="00D42F97"/>
    <w:rsid w:val="00D43DB0"/>
    <w:rsid w:val="00D44CE3"/>
    <w:rsid w:val="00D45FDA"/>
    <w:rsid w:val="00D469A8"/>
    <w:rsid w:val="00D46D65"/>
    <w:rsid w:val="00D51084"/>
    <w:rsid w:val="00D51A64"/>
    <w:rsid w:val="00D53942"/>
    <w:rsid w:val="00D54F63"/>
    <w:rsid w:val="00D604C3"/>
    <w:rsid w:val="00D60F9E"/>
    <w:rsid w:val="00D61C24"/>
    <w:rsid w:val="00D620EB"/>
    <w:rsid w:val="00D629FA"/>
    <w:rsid w:val="00D62D11"/>
    <w:rsid w:val="00D6447D"/>
    <w:rsid w:val="00D66298"/>
    <w:rsid w:val="00D718DE"/>
    <w:rsid w:val="00D719E8"/>
    <w:rsid w:val="00D71EED"/>
    <w:rsid w:val="00D7391A"/>
    <w:rsid w:val="00D75ABB"/>
    <w:rsid w:val="00D77761"/>
    <w:rsid w:val="00D83EF1"/>
    <w:rsid w:val="00D93A5E"/>
    <w:rsid w:val="00D94C1A"/>
    <w:rsid w:val="00D94F92"/>
    <w:rsid w:val="00D95394"/>
    <w:rsid w:val="00D959B7"/>
    <w:rsid w:val="00D96021"/>
    <w:rsid w:val="00D97308"/>
    <w:rsid w:val="00D97B8A"/>
    <w:rsid w:val="00DA0AA5"/>
    <w:rsid w:val="00DA2A5E"/>
    <w:rsid w:val="00DA6173"/>
    <w:rsid w:val="00DB08BE"/>
    <w:rsid w:val="00DB0F72"/>
    <w:rsid w:val="00DB131E"/>
    <w:rsid w:val="00DB1AD6"/>
    <w:rsid w:val="00DB1DA7"/>
    <w:rsid w:val="00DB2F04"/>
    <w:rsid w:val="00DB4249"/>
    <w:rsid w:val="00DB4549"/>
    <w:rsid w:val="00DB5FCC"/>
    <w:rsid w:val="00DB6033"/>
    <w:rsid w:val="00DC0FC0"/>
    <w:rsid w:val="00DC5A63"/>
    <w:rsid w:val="00DD0265"/>
    <w:rsid w:val="00DD1663"/>
    <w:rsid w:val="00DD37D9"/>
    <w:rsid w:val="00DE26A8"/>
    <w:rsid w:val="00DE2C94"/>
    <w:rsid w:val="00DE3753"/>
    <w:rsid w:val="00DE5FB4"/>
    <w:rsid w:val="00DE6A3E"/>
    <w:rsid w:val="00DE72D6"/>
    <w:rsid w:val="00DF165B"/>
    <w:rsid w:val="00DF2855"/>
    <w:rsid w:val="00DF3823"/>
    <w:rsid w:val="00E018E5"/>
    <w:rsid w:val="00E02E04"/>
    <w:rsid w:val="00E03730"/>
    <w:rsid w:val="00E05EDC"/>
    <w:rsid w:val="00E06BBC"/>
    <w:rsid w:val="00E06DBC"/>
    <w:rsid w:val="00E071DB"/>
    <w:rsid w:val="00E10A48"/>
    <w:rsid w:val="00E1102A"/>
    <w:rsid w:val="00E1120C"/>
    <w:rsid w:val="00E12106"/>
    <w:rsid w:val="00E1337A"/>
    <w:rsid w:val="00E141F3"/>
    <w:rsid w:val="00E14A0A"/>
    <w:rsid w:val="00E15851"/>
    <w:rsid w:val="00E1656B"/>
    <w:rsid w:val="00E20BF2"/>
    <w:rsid w:val="00E214D2"/>
    <w:rsid w:val="00E24066"/>
    <w:rsid w:val="00E24C04"/>
    <w:rsid w:val="00E251DA"/>
    <w:rsid w:val="00E26F57"/>
    <w:rsid w:val="00E30E33"/>
    <w:rsid w:val="00E31EB5"/>
    <w:rsid w:val="00E34FAA"/>
    <w:rsid w:val="00E36ACB"/>
    <w:rsid w:val="00E36CF7"/>
    <w:rsid w:val="00E51C1D"/>
    <w:rsid w:val="00E6040C"/>
    <w:rsid w:val="00E60493"/>
    <w:rsid w:val="00E60B9B"/>
    <w:rsid w:val="00E63E7C"/>
    <w:rsid w:val="00E66ACD"/>
    <w:rsid w:val="00E6776D"/>
    <w:rsid w:val="00E714C8"/>
    <w:rsid w:val="00E73202"/>
    <w:rsid w:val="00E74802"/>
    <w:rsid w:val="00E76093"/>
    <w:rsid w:val="00E76654"/>
    <w:rsid w:val="00E76DA5"/>
    <w:rsid w:val="00E818AC"/>
    <w:rsid w:val="00E83BA9"/>
    <w:rsid w:val="00E92D4E"/>
    <w:rsid w:val="00E97EFA"/>
    <w:rsid w:val="00EA0B96"/>
    <w:rsid w:val="00EA0BC0"/>
    <w:rsid w:val="00EA1526"/>
    <w:rsid w:val="00EA1767"/>
    <w:rsid w:val="00EA1CD5"/>
    <w:rsid w:val="00EA26C7"/>
    <w:rsid w:val="00EA319C"/>
    <w:rsid w:val="00EA39BB"/>
    <w:rsid w:val="00EA4FC6"/>
    <w:rsid w:val="00EA5103"/>
    <w:rsid w:val="00EA5A0D"/>
    <w:rsid w:val="00EA6299"/>
    <w:rsid w:val="00EA6403"/>
    <w:rsid w:val="00EA7115"/>
    <w:rsid w:val="00EB0487"/>
    <w:rsid w:val="00EB05C2"/>
    <w:rsid w:val="00EB23DE"/>
    <w:rsid w:val="00EC43C5"/>
    <w:rsid w:val="00EC7A92"/>
    <w:rsid w:val="00ED12DE"/>
    <w:rsid w:val="00ED38B9"/>
    <w:rsid w:val="00ED5972"/>
    <w:rsid w:val="00ED60E0"/>
    <w:rsid w:val="00ED7A73"/>
    <w:rsid w:val="00EE4B0F"/>
    <w:rsid w:val="00EF2D9F"/>
    <w:rsid w:val="00EF5213"/>
    <w:rsid w:val="00EF5E30"/>
    <w:rsid w:val="00EF7FDB"/>
    <w:rsid w:val="00F00E59"/>
    <w:rsid w:val="00F00E97"/>
    <w:rsid w:val="00F024A6"/>
    <w:rsid w:val="00F0475D"/>
    <w:rsid w:val="00F04A19"/>
    <w:rsid w:val="00F051D2"/>
    <w:rsid w:val="00F070BE"/>
    <w:rsid w:val="00F1214E"/>
    <w:rsid w:val="00F12651"/>
    <w:rsid w:val="00F1643A"/>
    <w:rsid w:val="00F20677"/>
    <w:rsid w:val="00F23A51"/>
    <w:rsid w:val="00F23C79"/>
    <w:rsid w:val="00F240BB"/>
    <w:rsid w:val="00F242F0"/>
    <w:rsid w:val="00F24F7B"/>
    <w:rsid w:val="00F30711"/>
    <w:rsid w:val="00F3261B"/>
    <w:rsid w:val="00F365C4"/>
    <w:rsid w:val="00F36AE2"/>
    <w:rsid w:val="00F36BB0"/>
    <w:rsid w:val="00F371D9"/>
    <w:rsid w:val="00F37A96"/>
    <w:rsid w:val="00F43666"/>
    <w:rsid w:val="00F45864"/>
    <w:rsid w:val="00F45B13"/>
    <w:rsid w:val="00F51111"/>
    <w:rsid w:val="00F513A5"/>
    <w:rsid w:val="00F53649"/>
    <w:rsid w:val="00F5422C"/>
    <w:rsid w:val="00F54CD5"/>
    <w:rsid w:val="00F55D9A"/>
    <w:rsid w:val="00F55F5D"/>
    <w:rsid w:val="00F5787A"/>
    <w:rsid w:val="00F57FD4"/>
    <w:rsid w:val="00F60784"/>
    <w:rsid w:val="00F62CEF"/>
    <w:rsid w:val="00F638B4"/>
    <w:rsid w:val="00F64500"/>
    <w:rsid w:val="00F6501E"/>
    <w:rsid w:val="00F65CF0"/>
    <w:rsid w:val="00F66C37"/>
    <w:rsid w:val="00F66FEB"/>
    <w:rsid w:val="00F6761C"/>
    <w:rsid w:val="00F70AB3"/>
    <w:rsid w:val="00F71CCC"/>
    <w:rsid w:val="00F73483"/>
    <w:rsid w:val="00F736DB"/>
    <w:rsid w:val="00F7565F"/>
    <w:rsid w:val="00F76DBA"/>
    <w:rsid w:val="00F7707C"/>
    <w:rsid w:val="00F82E64"/>
    <w:rsid w:val="00F8431A"/>
    <w:rsid w:val="00F869F0"/>
    <w:rsid w:val="00F92509"/>
    <w:rsid w:val="00F9257C"/>
    <w:rsid w:val="00F934B0"/>
    <w:rsid w:val="00F952BC"/>
    <w:rsid w:val="00F95844"/>
    <w:rsid w:val="00F96766"/>
    <w:rsid w:val="00F979B8"/>
    <w:rsid w:val="00FA08E7"/>
    <w:rsid w:val="00FA13D2"/>
    <w:rsid w:val="00FA2CE8"/>
    <w:rsid w:val="00FA3879"/>
    <w:rsid w:val="00FA3A0D"/>
    <w:rsid w:val="00FA664A"/>
    <w:rsid w:val="00FA76B7"/>
    <w:rsid w:val="00FA7AA1"/>
    <w:rsid w:val="00FB1042"/>
    <w:rsid w:val="00FB1A4B"/>
    <w:rsid w:val="00FB2310"/>
    <w:rsid w:val="00FB355E"/>
    <w:rsid w:val="00FB36B3"/>
    <w:rsid w:val="00FB3B41"/>
    <w:rsid w:val="00FB3F19"/>
    <w:rsid w:val="00FB66E9"/>
    <w:rsid w:val="00FB6EAD"/>
    <w:rsid w:val="00FC0128"/>
    <w:rsid w:val="00FC44A3"/>
    <w:rsid w:val="00FC5920"/>
    <w:rsid w:val="00FC5F43"/>
    <w:rsid w:val="00FC7F83"/>
    <w:rsid w:val="00FD0453"/>
    <w:rsid w:val="00FD13D5"/>
    <w:rsid w:val="00FD4C6A"/>
    <w:rsid w:val="00FD6D3D"/>
    <w:rsid w:val="00FE0165"/>
    <w:rsid w:val="00FE05F6"/>
    <w:rsid w:val="00FE2AD8"/>
    <w:rsid w:val="00FE335F"/>
    <w:rsid w:val="00FE3B07"/>
    <w:rsid w:val="00FE704F"/>
    <w:rsid w:val="00FE705E"/>
    <w:rsid w:val="00FE790B"/>
    <w:rsid w:val="00FE7E59"/>
    <w:rsid w:val="00FF0E68"/>
    <w:rsid w:val="00FF1081"/>
    <w:rsid w:val="00FF10FA"/>
    <w:rsid w:val="00FF223A"/>
    <w:rsid w:val="00FF3171"/>
    <w:rsid w:val="01D86637"/>
    <w:rsid w:val="020410A9"/>
    <w:rsid w:val="02B71386"/>
    <w:rsid w:val="03041433"/>
    <w:rsid w:val="07443763"/>
    <w:rsid w:val="07E07FF3"/>
    <w:rsid w:val="0865499C"/>
    <w:rsid w:val="092B7FA2"/>
    <w:rsid w:val="0CE00754"/>
    <w:rsid w:val="0E0F2139"/>
    <w:rsid w:val="114F7F97"/>
    <w:rsid w:val="15D22F27"/>
    <w:rsid w:val="160B65B8"/>
    <w:rsid w:val="181B00DE"/>
    <w:rsid w:val="183841C2"/>
    <w:rsid w:val="1CFD4BB7"/>
    <w:rsid w:val="1D1E7436"/>
    <w:rsid w:val="1EE97BD3"/>
    <w:rsid w:val="20473BA3"/>
    <w:rsid w:val="20E424AA"/>
    <w:rsid w:val="20F909DB"/>
    <w:rsid w:val="24903D54"/>
    <w:rsid w:val="25F50502"/>
    <w:rsid w:val="27475E96"/>
    <w:rsid w:val="29AC0C5F"/>
    <w:rsid w:val="2B0A4C5A"/>
    <w:rsid w:val="2B0A6292"/>
    <w:rsid w:val="2EAF0755"/>
    <w:rsid w:val="309D4424"/>
    <w:rsid w:val="31A84992"/>
    <w:rsid w:val="34126ED7"/>
    <w:rsid w:val="34AF2977"/>
    <w:rsid w:val="35843E04"/>
    <w:rsid w:val="35F8791E"/>
    <w:rsid w:val="39C45B07"/>
    <w:rsid w:val="41ED07ED"/>
    <w:rsid w:val="4A1240B3"/>
    <w:rsid w:val="4CC15CF1"/>
    <w:rsid w:val="4D2A7712"/>
    <w:rsid w:val="4D2F75D2"/>
    <w:rsid w:val="4E462DBA"/>
    <w:rsid w:val="4F2B257A"/>
    <w:rsid w:val="517E2641"/>
    <w:rsid w:val="54A13C33"/>
    <w:rsid w:val="55FE375F"/>
    <w:rsid w:val="597B2CA5"/>
    <w:rsid w:val="5B603A70"/>
    <w:rsid w:val="5D8C204C"/>
    <w:rsid w:val="639F1B94"/>
    <w:rsid w:val="66AE269A"/>
    <w:rsid w:val="69FA3B9E"/>
    <w:rsid w:val="71A45F17"/>
    <w:rsid w:val="71F413EE"/>
    <w:rsid w:val="734A47CF"/>
    <w:rsid w:val="763527EB"/>
    <w:rsid w:val="775213D7"/>
    <w:rsid w:val="775F5EBE"/>
    <w:rsid w:val="7B6E46DC"/>
    <w:rsid w:val="7C3E1BE4"/>
    <w:rsid w:val="7E6C1254"/>
    <w:rsid w:val="7ED700CE"/>
    <w:rsid w:val="7F6A1BF1"/>
    <w:rsid w:val="7FC543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qFormat="1" w:uiPriority="99" w:name="Body Text 2"/>
    <w:lsdException w:uiPriority="99" w:name="Body Text 3"/>
    <w:lsdException w:qFormat="1" w:uiPriority="99" w:name="Body Text Indent 2"/>
    <w:lsdException w:qFormat="1" w:uiPriority="0" w:semiHidden="0"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4"/>
    <w:qFormat/>
    <w:uiPriority w:val="0"/>
    <w:pPr>
      <w:keepNext/>
      <w:spacing w:line="360" w:lineRule="auto"/>
      <w:jc w:val="center"/>
      <w:outlineLvl w:val="0"/>
    </w:pPr>
    <w:rPr>
      <w:rFonts w:ascii="宋体" w:hAnsi="宋体" w:cs="宋体"/>
      <w:b/>
      <w:sz w:val="28"/>
      <w:szCs w:val="20"/>
    </w:rPr>
  </w:style>
  <w:style w:type="paragraph" w:styleId="3">
    <w:name w:val="heading 2"/>
    <w:basedOn w:val="1"/>
    <w:next w:val="1"/>
    <w:link w:val="70"/>
    <w:unhideWhenUsed/>
    <w:qFormat/>
    <w:uiPriority w:val="0"/>
    <w:pPr>
      <w:keepNext/>
      <w:keepLines/>
      <w:widowControl/>
      <w:kinsoku w:val="0"/>
      <w:autoSpaceDE w:val="0"/>
      <w:autoSpaceDN w:val="0"/>
      <w:adjustRightInd w:val="0"/>
      <w:snapToGrid w:val="0"/>
      <w:spacing w:before="260" w:after="260" w:line="413" w:lineRule="auto"/>
      <w:jc w:val="left"/>
      <w:textAlignment w:val="baseline"/>
      <w:outlineLvl w:val="1"/>
    </w:pPr>
    <w:rPr>
      <w:rFonts w:ascii="Arial" w:hAnsi="Arial" w:eastAsia="黑体" w:cs="Arial"/>
      <w:b/>
      <w:snapToGrid w:val="0"/>
      <w:color w:val="000000"/>
      <w:kern w:val="0"/>
      <w:sz w:val="32"/>
      <w:szCs w:val="21"/>
    </w:rPr>
  </w:style>
  <w:style w:type="paragraph" w:styleId="4">
    <w:name w:val="heading 3"/>
    <w:basedOn w:val="1"/>
    <w:next w:val="1"/>
    <w:link w:val="35"/>
    <w:unhideWhenUsed/>
    <w:qFormat/>
    <w:uiPriority w:val="9"/>
    <w:pPr>
      <w:keepNext/>
      <w:keepLines/>
      <w:spacing w:before="260" w:after="260" w:line="412" w:lineRule="auto"/>
      <w:outlineLvl w:val="2"/>
    </w:pPr>
    <w:rPr>
      <w:rFonts w:cs="宋体"/>
      <w:b/>
      <w:sz w:val="32"/>
      <w:szCs w:val="20"/>
    </w:rPr>
  </w:style>
  <w:style w:type="paragraph" w:styleId="5">
    <w:name w:val="heading 4"/>
    <w:basedOn w:val="1"/>
    <w:next w:val="1"/>
    <w:link w:val="71"/>
    <w:unhideWhenUsed/>
    <w:qFormat/>
    <w:uiPriority w:val="0"/>
    <w:pPr>
      <w:keepNext/>
      <w:keepLines/>
      <w:widowControl/>
      <w:kinsoku w:val="0"/>
      <w:autoSpaceDE w:val="0"/>
      <w:autoSpaceDN w:val="0"/>
      <w:adjustRightInd w:val="0"/>
      <w:snapToGrid w:val="0"/>
      <w:spacing w:before="280" w:after="290" w:line="372" w:lineRule="auto"/>
      <w:jc w:val="left"/>
      <w:textAlignment w:val="baseline"/>
      <w:outlineLvl w:val="3"/>
    </w:pPr>
    <w:rPr>
      <w:rFonts w:ascii="Arial" w:hAnsi="Arial" w:eastAsia="黑体" w:cs="Arial"/>
      <w:b/>
      <w:snapToGrid w:val="0"/>
      <w:color w:val="000000"/>
      <w:kern w:val="0"/>
      <w:sz w:val="28"/>
      <w:szCs w:val="21"/>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firstLine="420"/>
    </w:pPr>
  </w:style>
  <w:style w:type="paragraph" w:styleId="7">
    <w:name w:val="annotation text"/>
    <w:basedOn w:val="1"/>
    <w:link w:val="36"/>
    <w:semiHidden/>
    <w:unhideWhenUsed/>
    <w:qFormat/>
    <w:uiPriority w:val="99"/>
    <w:pPr>
      <w:jc w:val="left"/>
    </w:pPr>
  </w:style>
  <w:style w:type="paragraph" w:styleId="8">
    <w:name w:val="Body Text"/>
    <w:basedOn w:val="1"/>
    <w:link w:val="40"/>
    <w:semiHidden/>
    <w:unhideWhenUsed/>
    <w:qFormat/>
    <w:uiPriority w:val="99"/>
    <w:pPr>
      <w:jc w:val="left"/>
    </w:pPr>
    <w:rPr>
      <w:rFonts w:ascii="楷体_GB2312" w:hAnsi="华文楷体" w:eastAsia="楷体_GB2312"/>
      <w:sz w:val="28"/>
      <w:szCs w:val="28"/>
    </w:rPr>
  </w:style>
  <w:style w:type="paragraph" w:styleId="9">
    <w:name w:val="Body Text Indent"/>
    <w:basedOn w:val="1"/>
    <w:link w:val="41"/>
    <w:semiHidden/>
    <w:unhideWhenUsed/>
    <w:qFormat/>
    <w:uiPriority w:val="99"/>
    <w:pPr>
      <w:spacing w:after="120"/>
      <w:ind w:left="420" w:leftChars="200"/>
    </w:pPr>
  </w:style>
  <w:style w:type="paragraph" w:styleId="10">
    <w:name w:val="List Bullet 2"/>
    <w:basedOn w:val="1"/>
    <w:qFormat/>
    <w:uiPriority w:val="0"/>
    <w:pPr>
      <w:numPr>
        <w:ilvl w:val="0"/>
        <w:numId w:val="1"/>
      </w:numPr>
      <w:ind w:left="0" w:leftChars="0" w:firstLine="0" w:firstLineChars="0"/>
    </w:pPr>
    <w:rPr>
      <w:rFonts w:ascii="Times New Roman" w:hAnsi="Times New Roman"/>
      <w:szCs w:val="22"/>
    </w:rPr>
  </w:style>
  <w:style w:type="paragraph" w:styleId="11">
    <w:name w:val="index 4"/>
    <w:basedOn w:val="1"/>
    <w:next w:val="1"/>
    <w:autoRedefine/>
    <w:unhideWhenUsed/>
    <w:qFormat/>
    <w:uiPriority w:val="99"/>
    <w:pPr>
      <w:ind w:left="600" w:leftChars="600"/>
    </w:pPr>
    <w:rPr>
      <w:rFonts w:ascii="等线" w:hAnsi="等线" w:eastAsia="等线" w:cs="等线"/>
      <w:szCs w:val="21"/>
    </w:rPr>
  </w:style>
  <w:style w:type="paragraph" w:styleId="12">
    <w:name w:val="Plain Text"/>
    <w:basedOn w:val="1"/>
    <w:link w:val="44"/>
    <w:unhideWhenUsed/>
    <w:qFormat/>
    <w:uiPriority w:val="99"/>
    <w:rPr>
      <w:rFonts w:ascii="宋体" w:hAnsi="Courier New" w:cs="Courier New"/>
      <w:szCs w:val="21"/>
    </w:rPr>
  </w:style>
  <w:style w:type="paragraph" w:styleId="13">
    <w:name w:val="Date"/>
    <w:basedOn w:val="1"/>
    <w:next w:val="1"/>
    <w:link w:val="42"/>
    <w:semiHidden/>
    <w:unhideWhenUsed/>
    <w:qFormat/>
    <w:uiPriority w:val="99"/>
    <w:pPr>
      <w:ind w:left="100" w:leftChars="2500"/>
    </w:pPr>
    <w:rPr>
      <w:rFonts w:eastAsia="楷体_GB2312"/>
      <w:b/>
      <w:bCs/>
      <w:sz w:val="32"/>
    </w:rPr>
  </w:style>
  <w:style w:type="paragraph" w:styleId="14">
    <w:name w:val="Body Text Indent 2"/>
    <w:basedOn w:val="1"/>
    <w:link w:val="43"/>
    <w:semiHidden/>
    <w:unhideWhenUsed/>
    <w:qFormat/>
    <w:uiPriority w:val="99"/>
    <w:pPr>
      <w:spacing w:after="120" w:line="480" w:lineRule="auto"/>
      <w:ind w:left="420" w:leftChars="200"/>
    </w:pPr>
  </w:style>
  <w:style w:type="paragraph" w:styleId="15">
    <w:name w:val="Balloon Text"/>
    <w:basedOn w:val="1"/>
    <w:link w:val="46"/>
    <w:semiHidden/>
    <w:unhideWhenUsed/>
    <w:qFormat/>
    <w:uiPriority w:val="99"/>
    <w:rPr>
      <w:sz w:val="18"/>
      <w:szCs w:val="18"/>
    </w:rPr>
  </w:style>
  <w:style w:type="paragraph" w:styleId="16">
    <w:name w:val="footer"/>
    <w:basedOn w:val="1"/>
    <w:link w:val="38"/>
    <w:unhideWhenUsed/>
    <w:qFormat/>
    <w:uiPriority w:val="99"/>
    <w:pPr>
      <w:tabs>
        <w:tab w:val="center" w:pos="4153"/>
        <w:tab w:val="right" w:pos="8306"/>
      </w:tabs>
      <w:snapToGrid w:val="0"/>
      <w:jc w:val="left"/>
    </w:pPr>
    <w:rPr>
      <w:sz w:val="18"/>
      <w:szCs w:val="18"/>
    </w:rPr>
  </w:style>
  <w:style w:type="paragraph" w:styleId="17">
    <w:name w:val="header"/>
    <w:basedOn w:val="1"/>
    <w:link w:val="37"/>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tabs>
        <w:tab w:val="right" w:leader="dot" w:pos="8296"/>
      </w:tabs>
      <w:spacing w:line="360" w:lineRule="auto"/>
    </w:pPr>
  </w:style>
  <w:style w:type="paragraph" w:styleId="19">
    <w:name w:val="Body Text Indent 3"/>
    <w:basedOn w:val="1"/>
    <w:link w:val="77"/>
    <w:unhideWhenUsed/>
    <w:qFormat/>
    <w:uiPriority w:val="0"/>
    <w:pPr>
      <w:spacing w:after="120"/>
      <w:ind w:left="420" w:leftChars="200"/>
    </w:pPr>
    <w:rPr>
      <w:sz w:val="16"/>
      <w:szCs w:val="16"/>
    </w:rPr>
  </w:style>
  <w:style w:type="paragraph" w:styleId="20">
    <w:name w:val="toc 2"/>
    <w:basedOn w:val="1"/>
    <w:next w:val="1"/>
    <w:unhideWhenUsed/>
    <w:qFormat/>
    <w:uiPriority w:val="39"/>
    <w:pPr>
      <w:ind w:left="420" w:leftChars="200"/>
    </w:pPr>
    <w:rPr>
      <w:rFonts w:ascii="Times New Roman" w:hAnsi="Times New Roman"/>
      <w:szCs w:val="22"/>
    </w:rPr>
  </w:style>
  <w:style w:type="paragraph" w:styleId="21">
    <w:name w:val="Body Text 2"/>
    <w:basedOn w:val="1"/>
    <w:link w:val="62"/>
    <w:semiHidden/>
    <w:unhideWhenUsed/>
    <w:qFormat/>
    <w:uiPriority w:val="99"/>
    <w:pPr>
      <w:spacing w:after="120" w:line="480" w:lineRule="auto"/>
    </w:pPr>
  </w:style>
  <w:style w:type="paragraph" w:styleId="22">
    <w:name w:val="Normal (Web)"/>
    <w:basedOn w:val="1"/>
    <w:unhideWhenUsed/>
    <w:qFormat/>
    <w:uiPriority w:val="99"/>
    <w:pPr>
      <w:spacing w:before="100" w:beforeAutospacing="1" w:after="100" w:afterAutospacing="1"/>
      <w:jc w:val="left"/>
    </w:pPr>
    <w:rPr>
      <w:kern w:val="0"/>
      <w:sz w:val="24"/>
      <w:szCs w:val="20"/>
    </w:rPr>
  </w:style>
  <w:style w:type="paragraph" w:styleId="23">
    <w:name w:val="Title"/>
    <w:basedOn w:val="1"/>
    <w:link w:val="39"/>
    <w:qFormat/>
    <w:uiPriority w:val="99"/>
    <w:pPr>
      <w:adjustRightInd w:val="0"/>
      <w:spacing w:before="240" w:after="60" w:line="420" w:lineRule="atLeast"/>
      <w:jc w:val="center"/>
      <w:outlineLvl w:val="0"/>
    </w:pPr>
    <w:rPr>
      <w:rFonts w:ascii="Arial" w:hAnsi="Arial"/>
      <w:b/>
      <w:kern w:val="0"/>
      <w:sz w:val="32"/>
      <w:szCs w:val="20"/>
    </w:rPr>
  </w:style>
  <w:style w:type="paragraph" w:styleId="24">
    <w:name w:val="annotation subject"/>
    <w:basedOn w:val="7"/>
    <w:next w:val="7"/>
    <w:link w:val="45"/>
    <w:semiHidden/>
    <w:unhideWhenUsed/>
    <w:qFormat/>
    <w:uiPriority w:val="99"/>
    <w:rPr>
      <w:b/>
      <w:bCs/>
    </w:rPr>
  </w:style>
  <w:style w:type="paragraph" w:styleId="25">
    <w:name w:val="Body Text First Indent 2"/>
    <w:basedOn w:val="9"/>
    <w:qFormat/>
    <w:uiPriority w:val="0"/>
    <w:pPr>
      <w:tabs>
        <w:tab w:val="left" w:pos="0"/>
        <w:tab w:val="left" w:pos="993"/>
        <w:tab w:val="left" w:pos="1134"/>
      </w:tabs>
      <w:ind w:firstLine="420"/>
    </w:pPr>
    <w:rPr>
      <w:rFonts w:ascii="Times New Roman" w:hAnsi="Times New Roman"/>
    </w:rPr>
  </w:style>
  <w:style w:type="table" w:styleId="27">
    <w:name w:val="Table Grid"/>
    <w:basedOn w:val="26"/>
    <w:qFormat/>
    <w:uiPriority w:val="3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FollowedHyperlink"/>
    <w:basedOn w:val="28"/>
    <w:semiHidden/>
    <w:unhideWhenUsed/>
    <w:qFormat/>
    <w:uiPriority w:val="99"/>
    <w:rPr>
      <w:color w:val="800080" w:themeColor="followedHyperlink"/>
      <w:u w:val="single"/>
      <w14:textFill>
        <w14:solidFill>
          <w14:schemeClr w14:val="folHlink"/>
        </w14:solidFill>
      </w14:textFill>
    </w:rPr>
  </w:style>
  <w:style w:type="character" w:styleId="30">
    <w:name w:val="Hyperlink"/>
    <w:unhideWhenUsed/>
    <w:qFormat/>
    <w:uiPriority w:val="99"/>
    <w:rPr>
      <w:color w:val="0000FF"/>
      <w:u w:val="single"/>
    </w:rPr>
  </w:style>
  <w:style w:type="character" w:styleId="31">
    <w:name w:val="annotation reference"/>
    <w:semiHidden/>
    <w:unhideWhenUsed/>
    <w:qFormat/>
    <w:uiPriority w:val="0"/>
    <w:rPr>
      <w:sz w:val="21"/>
      <w:szCs w:val="21"/>
    </w:rPr>
  </w:style>
  <w:style w:type="paragraph" w:customStyle="1" w:styleId="32">
    <w:name w:val="标题 211"/>
    <w:basedOn w:val="1"/>
    <w:next w:val="1"/>
    <w:qFormat/>
    <w:uiPriority w:val="0"/>
    <w:pPr>
      <w:keepNext/>
      <w:keepLines/>
      <w:spacing w:before="260" w:after="260" w:line="416" w:lineRule="auto"/>
      <w:jc w:val="center"/>
      <w:outlineLvl w:val="1"/>
    </w:pPr>
    <w:rPr>
      <w:rFonts w:ascii="Arial" w:hAnsi="Arial" w:eastAsia="幼圆" w:cs="Arial"/>
      <w:b/>
      <w:bCs/>
      <w:sz w:val="44"/>
      <w:szCs w:val="44"/>
    </w:rPr>
  </w:style>
  <w:style w:type="paragraph" w:customStyle="1" w:styleId="33">
    <w:name w:val="Default"/>
    <w:qFormat/>
    <w:uiPriority w:val="0"/>
    <w:pPr>
      <w:widowControl w:val="0"/>
      <w:autoSpaceDE w:val="0"/>
      <w:autoSpaceDN w:val="0"/>
      <w:adjustRightInd w:val="0"/>
    </w:pPr>
    <w:rPr>
      <w:rFonts w:ascii="等线" w:hAnsi="等线" w:eastAsia="等线" w:cs="Times New Roman"/>
      <w:color w:val="000000"/>
      <w:sz w:val="24"/>
      <w:szCs w:val="24"/>
      <w:lang w:val="en-US" w:eastAsia="zh-CN" w:bidi="ar-SA"/>
    </w:rPr>
  </w:style>
  <w:style w:type="character" w:customStyle="1" w:styleId="34">
    <w:name w:val="标题 1 Char"/>
    <w:basedOn w:val="28"/>
    <w:link w:val="2"/>
    <w:qFormat/>
    <w:uiPriority w:val="0"/>
    <w:rPr>
      <w:rFonts w:ascii="宋体" w:hAnsi="宋体" w:eastAsia="宋体" w:cs="宋体"/>
      <w:b/>
      <w:sz w:val="28"/>
      <w:szCs w:val="20"/>
    </w:rPr>
  </w:style>
  <w:style w:type="character" w:customStyle="1" w:styleId="35">
    <w:name w:val="标题 3 Char"/>
    <w:basedOn w:val="28"/>
    <w:link w:val="4"/>
    <w:qFormat/>
    <w:uiPriority w:val="9"/>
    <w:rPr>
      <w:rFonts w:ascii="Calibri" w:hAnsi="Calibri" w:eastAsia="宋体" w:cs="宋体"/>
      <w:b/>
      <w:sz w:val="32"/>
      <w:szCs w:val="20"/>
    </w:rPr>
  </w:style>
  <w:style w:type="character" w:customStyle="1" w:styleId="36">
    <w:name w:val="批注文字 Char"/>
    <w:basedOn w:val="28"/>
    <w:link w:val="7"/>
    <w:semiHidden/>
    <w:qFormat/>
    <w:uiPriority w:val="99"/>
    <w:rPr>
      <w:rFonts w:ascii="Calibri" w:hAnsi="Calibri" w:eastAsia="宋体" w:cs="Times New Roman"/>
      <w:szCs w:val="24"/>
    </w:rPr>
  </w:style>
  <w:style w:type="character" w:customStyle="1" w:styleId="37">
    <w:name w:val="页眉 Char"/>
    <w:basedOn w:val="28"/>
    <w:link w:val="17"/>
    <w:qFormat/>
    <w:uiPriority w:val="99"/>
    <w:rPr>
      <w:rFonts w:ascii="Calibri" w:hAnsi="Calibri" w:eastAsia="宋体" w:cs="Times New Roman"/>
      <w:sz w:val="18"/>
      <w:szCs w:val="18"/>
    </w:rPr>
  </w:style>
  <w:style w:type="character" w:customStyle="1" w:styleId="38">
    <w:name w:val="页脚 Char"/>
    <w:basedOn w:val="28"/>
    <w:link w:val="16"/>
    <w:qFormat/>
    <w:uiPriority w:val="99"/>
    <w:rPr>
      <w:rFonts w:ascii="Calibri" w:hAnsi="Calibri" w:eastAsia="宋体" w:cs="Times New Roman"/>
      <w:sz w:val="18"/>
      <w:szCs w:val="18"/>
    </w:rPr>
  </w:style>
  <w:style w:type="character" w:customStyle="1" w:styleId="39">
    <w:name w:val="标题 Char"/>
    <w:basedOn w:val="28"/>
    <w:link w:val="23"/>
    <w:qFormat/>
    <w:uiPriority w:val="99"/>
    <w:rPr>
      <w:rFonts w:ascii="Arial" w:hAnsi="Arial" w:eastAsia="宋体" w:cs="Times New Roman"/>
      <w:b/>
      <w:kern w:val="0"/>
      <w:sz w:val="32"/>
      <w:szCs w:val="20"/>
    </w:rPr>
  </w:style>
  <w:style w:type="character" w:customStyle="1" w:styleId="40">
    <w:name w:val="正文文本 Char"/>
    <w:basedOn w:val="28"/>
    <w:link w:val="8"/>
    <w:semiHidden/>
    <w:qFormat/>
    <w:uiPriority w:val="99"/>
    <w:rPr>
      <w:rFonts w:ascii="楷体_GB2312" w:hAnsi="华文楷体" w:eastAsia="楷体_GB2312" w:cs="Times New Roman"/>
      <w:sz w:val="28"/>
      <w:szCs w:val="28"/>
    </w:rPr>
  </w:style>
  <w:style w:type="character" w:customStyle="1" w:styleId="41">
    <w:name w:val="正文文本缩进 Char"/>
    <w:basedOn w:val="28"/>
    <w:link w:val="9"/>
    <w:semiHidden/>
    <w:qFormat/>
    <w:uiPriority w:val="99"/>
    <w:rPr>
      <w:rFonts w:ascii="Calibri" w:hAnsi="Calibri" w:eastAsia="宋体" w:cs="Times New Roman"/>
      <w:szCs w:val="24"/>
    </w:rPr>
  </w:style>
  <w:style w:type="character" w:customStyle="1" w:styleId="42">
    <w:name w:val="日期 Char"/>
    <w:basedOn w:val="28"/>
    <w:link w:val="13"/>
    <w:semiHidden/>
    <w:qFormat/>
    <w:uiPriority w:val="99"/>
    <w:rPr>
      <w:rFonts w:ascii="Calibri" w:hAnsi="Calibri" w:eastAsia="楷体_GB2312" w:cs="Times New Roman"/>
      <w:b/>
      <w:bCs/>
      <w:sz w:val="32"/>
      <w:szCs w:val="24"/>
    </w:rPr>
  </w:style>
  <w:style w:type="character" w:customStyle="1" w:styleId="43">
    <w:name w:val="正文文本缩进 2 Char"/>
    <w:basedOn w:val="28"/>
    <w:link w:val="14"/>
    <w:semiHidden/>
    <w:qFormat/>
    <w:uiPriority w:val="99"/>
    <w:rPr>
      <w:rFonts w:ascii="Calibri" w:hAnsi="Calibri" w:eastAsia="宋体" w:cs="Times New Roman"/>
      <w:szCs w:val="24"/>
    </w:rPr>
  </w:style>
  <w:style w:type="character" w:customStyle="1" w:styleId="44">
    <w:name w:val="纯文本 Char"/>
    <w:basedOn w:val="28"/>
    <w:link w:val="12"/>
    <w:qFormat/>
    <w:uiPriority w:val="99"/>
    <w:rPr>
      <w:rFonts w:ascii="宋体" w:hAnsi="Courier New" w:eastAsia="宋体" w:cs="Courier New"/>
      <w:szCs w:val="21"/>
    </w:rPr>
  </w:style>
  <w:style w:type="character" w:customStyle="1" w:styleId="45">
    <w:name w:val="批注主题 Char"/>
    <w:basedOn w:val="36"/>
    <w:link w:val="24"/>
    <w:semiHidden/>
    <w:qFormat/>
    <w:uiPriority w:val="99"/>
    <w:rPr>
      <w:rFonts w:ascii="Calibri" w:hAnsi="Calibri" w:eastAsia="宋体" w:cs="Times New Roman"/>
      <w:b/>
      <w:bCs/>
      <w:szCs w:val="24"/>
    </w:rPr>
  </w:style>
  <w:style w:type="character" w:customStyle="1" w:styleId="46">
    <w:name w:val="批注框文本 Char"/>
    <w:basedOn w:val="28"/>
    <w:link w:val="15"/>
    <w:semiHidden/>
    <w:qFormat/>
    <w:uiPriority w:val="99"/>
    <w:rPr>
      <w:rFonts w:ascii="Calibri" w:hAnsi="Calibri" w:eastAsia="宋体" w:cs="Times New Roman"/>
      <w:sz w:val="18"/>
      <w:szCs w:val="18"/>
    </w:rPr>
  </w:style>
  <w:style w:type="paragraph" w:styleId="47">
    <w:name w:val="List Paragraph"/>
    <w:basedOn w:val="1"/>
    <w:link w:val="78"/>
    <w:qFormat/>
    <w:uiPriority w:val="34"/>
    <w:pPr>
      <w:ind w:firstLine="420" w:firstLineChars="200"/>
    </w:pPr>
    <w:rPr>
      <w:szCs w:val="20"/>
    </w:rPr>
  </w:style>
  <w:style w:type="paragraph" w:customStyle="1" w:styleId="48">
    <w:name w:val="Char Char1 Char Char Char Char Char Char"/>
    <w:basedOn w:val="1"/>
    <w:qFormat/>
    <w:uiPriority w:val="99"/>
    <w:pPr>
      <w:widowControl/>
      <w:spacing w:after="160" w:line="240" w:lineRule="exact"/>
      <w:jc w:val="left"/>
    </w:pPr>
    <w:rPr>
      <w:szCs w:val="20"/>
    </w:rPr>
  </w:style>
  <w:style w:type="paragraph" w:customStyle="1" w:styleId="49">
    <w:name w:val="2"/>
    <w:basedOn w:val="1"/>
    <w:qFormat/>
    <w:uiPriority w:val="99"/>
    <w:pPr>
      <w:widowControl/>
      <w:spacing w:before="100" w:beforeAutospacing="1" w:after="100" w:afterAutospacing="1"/>
      <w:jc w:val="left"/>
    </w:pPr>
    <w:rPr>
      <w:rFonts w:ascii="宋体" w:hAnsi="宋体" w:cs="宋体"/>
      <w:kern w:val="0"/>
      <w:sz w:val="24"/>
    </w:rPr>
  </w:style>
  <w:style w:type="paragraph" w:customStyle="1" w:styleId="50">
    <w:name w:val="列出段落1"/>
    <w:basedOn w:val="1"/>
    <w:qFormat/>
    <w:uiPriority w:val="0"/>
    <w:pPr>
      <w:ind w:firstLine="420" w:firstLineChars="200"/>
    </w:pPr>
  </w:style>
  <w:style w:type="paragraph" w:customStyle="1" w:styleId="51">
    <w:name w:val="Char"/>
    <w:basedOn w:val="1"/>
    <w:qFormat/>
    <w:uiPriority w:val="99"/>
    <w:pPr>
      <w:widowControl/>
      <w:spacing w:after="160" w:line="240" w:lineRule="exact"/>
      <w:jc w:val="left"/>
    </w:pPr>
  </w:style>
  <w:style w:type="paragraph" w:customStyle="1" w:styleId="52">
    <w:name w:val="正文_2"/>
    <w:qFormat/>
    <w:uiPriority w:val="99"/>
    <w:rPr>
      <w:rFonts w:ascii="Calibri" w:hAnsi="Calibri" w:eastAsia="宋体" w:cs="Times New Roman"/>
      <w:sz w:val="21"/>
      <w:szCs w:val="22"/>
      <w:lang w:val="en-US" w:eastAsia="zh-CN" w:bidi="ar-SA"/>
    </w:rPr>
  </w:style>
  <w:style w:type="paragraph" w:customStyle="1" w:styleId="53">
    <w:name w:val="正文_0_0"/>
    <w:qFormat/>
    <w:uiPriority w:val="99"/>
    <w:pPr>
      <w:widowControl w:val="0"/>
      <w:jc w:val="both"/>
    </w:pPr>
    <w:rPr>
      <w:rFonts w:ascii="Calibri" w:hAnsi="Calibri" w:eastAsia="宋体" w:cs="Times New Roman"/>
      <w:kern w:val="2"/>
      <w:sz w:val="21"/>
      <w:szCs w:val="22"/>
      <w:lang w:val="en-US" w:eastAsia="zh-CN" w:bidi="ar-SA"/>
    </w:rPr>
  </w:style>
  <w:style w:type="character" w:customStyle="1" w:styleId="54">
    <w:name w:val="标题 Char1"/>
    <w:basedOn w:val="28"/>
    <w:qFormat/>
    <w:uiPriority w:val="10"/>
    <w:rPr>
      <w:rFonts w:hint="default" w:asciiTheme="majorHAnsi" w:hAnsiTheme="majorHAnsi" w:cstheme="majorBidi"/>
      <w:b/>
      <w:bCs/>
      <w:kern w:val="2"/>
      <w:sz w:val="32"/>
      <w:szCs w:val="32"/>
    </w:rPr>
  </w:style>
  <w:style w:type="character" w:customStyle="1" w:styleId="55">
    <w:name w:val="批注文字 Char1"/>
    <w:basedOn w:val="28"/>
    <w:semiHidden/>
    <w:qFormat/>
    <w:uiPriority w:val="99"/>
    <w:rPr>
      <w:kern w:val="2"/>
      <w:sz w:val="21"/>
      <w:szCs w:val="24"/>
    </w:rPr>
  </w:style>
  <w:style w:type="character" w:customStyle="1" w:styleId="56">
    <w:name w:val="批注主题 Char1"/>
    <w:basedOn w:val="55"/>
    <w:semiHidden/>
    <w:qFormat/>
    <w:uiPriority w:val="99"/>
    <w:rPr>
      <w:b/>
      <w:bCs/>
      <w:kern w:val="2"/>
      <w:sz w:val="21"/>
      <w:szCs w:val="24"/>
    </w:rPr>
  </w:style>
  <w:style w:type="paragraph" w:customStyle="1" w:styleId="57">
    <w:name w:val="TOC 标题1"/>
    <w:basedOn w:val="2"/>
    <w:next w:val="1"/>
    <w:unhideWhenUsed/>
    <w:qFormat/>
    <w:uiPriority w:val="39"/>
    <w:pPr>
      <w:keepLines/>
      <w:widowControl/>
      <w:spacing w:before="240" w:line="259" w:lineRule="auto"/>
      <w:jc w:val="left"/>
      <w:outlineLvl w:val="9"/>
    </w:pPr>
    <w:rPr>
      <w:rFonts w:asciiTheme="majorHAnsi" w:hAnsiTheme="majorHAnsi" w:eastAsiaTheme="majorEastAsia" w:cstheme="majorBidi"/>
      <w:b w:val="0"/>
      <w:color w:val="376092" w:themeColor="accent1" w:themeShade="BF"/>
      <w:kern w:val="0"/>
      <w:sz w:val="32"/>
      <w:szCs w:val="32"/>
    </w:rPr>
  </w:style>
  <w:style w:type="character" w:customStyle="1" w:styleId="58">
    <w:name w:val="Blockquote Char Char"/>
    <w:link w:val="59"/>
    <w:qFormat/>
    <w:uiPriority w:val="0"/>
    <w:rPr>
      <w:sz w:val="24"/>
    </w:rPr>
  </w:style>
  <w:style w:type="paragraph" w:customStyle="1" w:styleId="59">
    <w:name w:val="Blockquote"/>
    <w:basedOn w:val="1"/>
    <w:link w:val="58"/>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60">
    <w:name w:val="正文_0_0_0_0"/>
    <w:qFormat/>
    <w:uiPriority w:val="0"/>
    <w:pPr>
      <w:widowControl w:val="0"/>
      <w:jc w:val="both"/>
    </w:pPr>
    <w:rPr>
      <w:rFonts w:ascii="Times New Roman" w:hAnsi="Times New Roman" w:eastAsia="宋体" w:cs="Times New Roman"/>
      <w:lang w:val="en-US" w:eastAsia="zh-CN" w:bidi="ar-SA"/>
    </w:rPr>
  </w:style>
  <w:style w:type="paragraph" w:customStyle="1" w:styleId="61">
    <w:name w:val="正文_0"/>
    <w:qFormat/>
    <w:uiPriority w:val="0"/>
    <w:pPr>
      <w:widowControl w:val="0"/>
      <w:ind w:firstLine="360"/>
      <w:jc w:val="both"/>
    </w:pPr>
    <w:rPr>
      <w:rFonts w:ascii="Times New Roman" w:hAnsi="Times New Roman" w:eastAsia="宋体" w:cs="Times New Roman"/>
      <w:kern w:val="2"/>
      <w:sz w:val="21"/>
      <w:szCs w:val="22"/>
      <w:lang w:val="en-US" w:eastAsia="zh-CN" w:bidi="ar-SA"/>
    </w:rPr>
  </w:style>
  <w:style w:type="character" w:customStyle="1" w:styleId="62">
    <w:name w:val="正文文本 2 Char"/>
    <w:basedOn w:val="28"/>
    <w:link w:val="21"/>
    <w:semiHidden/>
    <w:qFormat/>
    <w:uiPriority w:val="99"/>
    <w:rPr>
      <w:rFonts w:ascii="Calibri" w:hAnsi="Calibri" w:eastAsia="宋体" w:cs="Times New Roman"/>
      <w:kern w:val="2"/>
      <w:sz w:val="21"/>
      <w:szCs w:val="24"/>
    </w:rPr>
  </w:style>
  <w:style w:type="character" w:customStyle="1" w:styleId="63">
    <w:name w:val="NormalCharacter"/>
    <w:qFormat/>
    <w:uiPriority w:val="0"/>
  </w:style>
  <w:style w:type="paragraph" w:customStyle="1" w:styleId="64">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65">
    <w:name w:val="宋体小四正文"/>
    <w:basedOn w:val="1"/>
    <w:link w:val="66"/>
    <w:qFormat/>
    <w:uiPriority w:val="0"/>
    <w:pPr>
      <w:spacing w:line="360" w:lineRule="auto"/>
      <w:ind w:firstLine="200" w:firstLineChars="200"/>
    </w:pPr>
    <w:rPr>
      <w:rFonts w:ascii="宋体" w:hAnsi="宋体" w:cstheme="minorBidi"/>
      <w:color w:val="000000" w:themeColor="text1"/>
      <w:sz w:val="24"/>
      <w:szCs w:val="28"/>
      <w14:textFill>
        <w14:solidFill>
          <w14:schemeClr w14:val="tx1"/>
        </w14:solidFill>
      </w14:textFill>
    </w:rPr>
  </w:style>
  <w:style w:type="character" w:customStyle="1" w:styleId="66">
    <w:name w:val="宋体小四正文 字符"/>
    <w:basedOn w:val="28"/>
    <w:link w:val="65"/>
    <w:qFormat/>
    <w:uiPriority w:val="0"/>
    <w:rPr>
      <w:rFonts w:ascii="宋体" w:hAnsi="宋体" w:eastAsia="宋体"/>
      <w:color w:val="000000" w:themeColor="text1"/>
      <w:kern w:val="2"/>
      <w:sz w:val="24"/>
      <w:szCs w:val="28"/>
      <w14:textFill>
        <w14:solidFill>
          <w14:schemeClr w14:val="tx1"/>
        </w14:solidFill>
      </w14:textFill>
    </w:rPr>
  </w:style>
  <w:style w:type="character" w:customStyle="1" w:styleId="67">
    <w:name w:val="font31"/>
    <w:basedOn w:val="28"/>
    <w:qFormat/>
    <w:uiPriority w:val="0"/>
    <w:rPr>
      <w:rFonts w:hint="eastAsia" w:ascii="宋体" w:hAnsi="宋体" w:eastAsia="宋体" w:cs="宋体"/>
      <w:color w:val="000000"/>
      <w:sz w:val="24"/>
      <w:szCs w:val="24"/>
      <w:u w:val="none"/>
    </w:rPr>
  </w:style>
  <w:style w:type="character" w:customStyle="1" w:styleId="68">
    <w:name w:val="font51"/>
    <w:basedOn w:val="28"/>
    <w:qFormat/>
    <w:uiPriority w:val="0"/>
    <w:rPr>
      <w:rFonts w:hint="eastAsia" w:ascii="宋体" w:hAnsi="宋体" w:eastAsia="宋体" w:cs="宋体"/>
      <w:b/>
      <w:bCs/>
      <w:color w:val="000000"/>
      <w:sz w:val="21"/>
      <w:szCs w:val="21"/>
      <w:u w:val="none"/>
    </w:rPr>
  </w:style>
  <w:style w:type="paragraph" w:customStyle="1" w:styleId="69">
    <w:name w:val="__正文"/>
    <w:qFormat/>
    <w:uiPriority w:val="0"/>
    <w:pPr>
      <w:spacing w:line="360" w:lineRule="auto"/>
      <w:ind w:firstLine="200" w:firstLineChars="200"/>
    </w:pPr>
    <w:rPr>
      <w:rFonts w:ascii="Calibri" w:hAnsi="Calibri" w:eastAsia="宋体" w:cs="Times New Roman"/>
      <w:kern w:val="2"/>
      <w:sz w:val="24"/>
      <w:szCs w:val="21"/>
      <w:lang w:val="en-US" w:eastAsia="zh-CN" w:bidi="ar-SA"/>
    </w:rPr>
  </w:style>
  <w:style w:type="character" w:customStyle="1" w:styleId="70">
    <w:name w:val="标题 2 Char"/>
    <w:basedOn w:val="28"/>
    <w:link w:val="3"/>
    <w:qFormat/>
    <w:uiPriority w:val="0"/>
    <w:rPr>
      <w:rFonts w:ascii="Arial" w:hAnsi="Arial" w:eastAsia="黑体" w:cs="Arial"/>
      <w:b/>
      <w:snapToGrid w:val="0"/>
      <w:color w:val="000000"/>
      <w:sz w:val="32"/>
      <w:szCs w:val="21"/>
    </w:rPr>
  </w:style>
  <w:style w:type="character" w:customStyle="1" w:styleId="71">
    <w:name w:val="标题 4 Char"/>
    <w:basedOn w:val="28"/>
    <w:link w:val="5"/>
    <w:qFormat/>
    <w:uiPriority w:val="0"/>
    <w:rPr>
      <w:rFonts w:ascii="Arial" w:hAnsi="Arial" w:eastAsia="黑体" w:cs="Arial"/>
      <w:b/>
      <w:snapToGrid w:val="0"/>
      <w:color w:val="000000"/>
      <w:sz w:val="28"/>
      <w:szCs w:val="21"/>
    </w:rPr>
  </w:style>
  <w:style w:type="paragraph" w:styleId="72">
    <w:name w:val="No Spacing"/>
    <w:qFormat/>
    <w:uiPriority w:val="1"/>
    <w:rPr>
      <w:rFonts w:ascii="Calibri" w:hAnsi="Calibri" w:eastAsia="宋体" w:cs="Times New Roman"/>
      <w:sz w:val="22"/>
      <w:szCs w:val="22"/>
      <w:lang w:val="en-US" w:eastAsia="zh-CN" w:bidi="ar-SA"/>
    </w:rPr>
  </w:style>
  <w:style w:type="character" w:customStyle="1" w:styleId="73">
    <w:name w:val="font21"/>
    <w:basedOn w:val="28"/>
    <w:qFormat/>
    <w:uiPriority w:val="0"/>
    <w:rPr>
      <w:rFonts w:hint="eastAsia" w:ascii="宋体" w:hAnsi="宋体" w:eastAsia="宋体" w:cs="宋体"/>
      <w:color w:val="000000"/>
      <w:sz w:val="24"/>
      <w:szCs w:val="24"/>
      <w:u w:val="none"/>
    </w:rPr>
  </w:style>
  <w:style w:type="paragraph" w:customStyle="1" w:styleId="74">
    <w:name w:val="M正文"/>
    <w:basedOn w:val="1"/>
    <w:qFormat/>
    <w:uiPriority w:val="0"/>
    <w:pPr>
      <w:spacing w:line="360" w:lineRule="auto"/>
      <w:ind w:firstLine="480" w:firstLineChars="200"/>
    </w:pPr>
    <w:rPr>
      <w:rFonts w:asciiTheme="minorHAnsi" w:hAnsiTheme="minorHAnsi" w:eastAsiaTheme="minorEastAsia" w:cstheme="minorBidi"/>
      <w:sz w:val="24"/>
    </w:rPr>
  </w:style>
  <w:style w:type="paragraph" w:customStyle="1" w:styleId="75">
    <w:name w:val="表格"/>
    <w:link w:val="76"/>
    <w:qFormat/>
    <w:uiPriority w:val="0"/>
    <w:pPr>
      <w:jc w:val="center"/>
    </w:pPr>
    <w:rPr>
      <w:rFonts w:ascii="Times New Roman" w:hAnsi="Times New Roman" w:eastAsia="仿宋" w:cs="Times New Roman"/>
      <w:kern w:val="2"/>
      <w:sz w:val="21"/>
      <w:szCs w:val="22"/>
      <w:lang w:val="en-US" w:eastAsia="zh-CN" w:bidi="ar-SA"/>
    </w:rPr>
  </w:style>
  <w:style w:type="character" w:customStyle="1" w:styleId="76">
    <w:name w:val="表格 Char"/>
    <w:link w:val="75"/>
    <w:qFormat/>
    <w:uiPriority w:val="0"/>
    <w:rPr>
      <w:rFonts w:ascii="Times New Roman" w:hAnsi="Times New Roman" w:eastAsia="仿宋" w:cs="Times New Roman"/>
      <w:kern w:val="2"/>
      <w:sz w:val="21"/>
      <w:szCs w:val="22"/>
    </w:rPr>
  </w:style>
  <w:style w:type="character" w:customStyle="1" w:styleId="77">
    <w:name w:val="正文文本缩进 3 Char"/>
    <w:basedOn w:val="28"/>
    <w:link w:val="19"/>
    <w:qFormat/>
    <w:uiPriority w:val="0"/>
    <w:rPr>
      <w:rFonts w:ascii="Calibri" w:hAnsi="Calibri" w:eastAsia="宋体" w:cs="Times New Roman"/>
      <w:kern w:val="2"/>
      <w:sz w:val="16"/>
      <w:szCs w:val="16"/>
    </w:rPr>
  </w:style>
  <w:style w:type="character" w:customStyle="1" w:styleId="78">
    <w:name w:val="列出段落 Char"/>
    <w:link w:val="47"/>
    <w:qFormat/>
    <w:uiPriority w:val="34"/>
    <w:rPr>
      <w:rFonts w:ascii="Calibri" w:hAnsi="Calibri" w:eastAsia="宋体" w:cs="Times New Roman"/>
      <w:kern w:val="2"/>
      <w:sz w:val="21"/>
    </w:rPr>
  </w:style>
  <w:style w:type="paragraph" w:customStyle="1" w:styleId="79">
    <w:name w:val="章正文"/>
    <w:basedOn w:val="1"/>
    <w:qFormat/>
    <w:uiPriority w:val="99"/>
    <w:pPr>
      <w:spacing w:beforeLines="50" w:after="120" w:line="300" w:lineRule="auto"/>
      <w:ind w:firstLine="480"/>
    </w:pPr>
    <w:rPr>
      <w:rFonts w:ascii="Helvetica" w:hAnsi="Helvetica" w:cs="Helvetica"/>
      <w:kern w:val="0"/>
      <w:sz w:val="24"/>
    </w:rPr>
  </w:style>
  <w:style w:type="paragraph" w:customStyle="1" w:styleId="80">
    <w:name w:val="_Style 3"/>
    <w:basedOn w:val="1"/>
    <w:qFormat/>
    <w:uiPriority w:val="99"/>
    <w:pPr>
      <w:ind w:firstLine="200" w:firstLineChars="200"/>
    </w:pPr>
  </w:style>
  <w:style w:type="paragraph" w:customStyle="1" w:styleId="81">
    <w:name w:val="正文1"/>
    <w:basedOn w:val="1"/>
    <w:qFormat/>
    <w:uiPriority w:val="0"/>
    <w:pPr>
      <w:spacing w:line="318" w:lineRule="atLeast"/>
      <w:ind w:left="369" w:firstLine="369"/>
    </w:pPr>
    <w:rPr>
      <w:rFonts w:ascii="宋体"/>
    </w:rPr>
  </w:style>
  <w:style w:type="character" w:customStyle="1" w:styleId="82">
    <w:name w:val="font101"/>
    <w:basedOn w:val="28"/>
    <w:qFormat/>
    <w:uiPriority w:val="0"/>
    <w:rPr>
      <w:rFonts w:hint="default" w:ascii="Times New Roman Regular" w:hAnsi="Times New Roman Regular" w:eastAsia="Times New Roman Regular" w:cs="Times New Roman Regular"/>
      <w:color w:val="000000"/>
      <w:sz w:val="22"/>
      <w:szCs w:val="22"/>
      <w:u w:val="none"/>
    </w:rPr>
  </w:style>
  <w:style w:type="character" w:customStyle="1" w:styleId="83">
    <w:name w:val="font121"/>
    <w:basedOn w:val="28"/>
    <w:qFormat/>
    <w:uiPriority w:val="0"/>
    <w:rPr>
      <w:rFonts w:hint="eastAsia" w:ascii="宋体" w:hAnsi="宋体" w:eastAsia="宋体" w:cs="宋体"/>
      <w:color w:val="000000"/>
      <w:sz w:val="22"/>
      <w:szCs w:val="22"/>
      <w:u w:val="none"/>
    </w:rPr>
  </w:style>
  <w:style w:type="character" w:customStyle="1" w:styleId="84">
    <w:name w:val="font151"/>
    <w:basedOn w:val="28"/>
    <w:qFormat/>
    <w:uiPriority w:val="0"/>
    <w:rPr>
      <w:rFonts w:hint="eastAsia" w:ascii="宋体" w:hAnsi="宋体" w:eastAsia="宋体" w:cs="宋体"/>
      <w:color w:val="000000"/>
      <w:sz w:val="22"/>
      <w:szCs w:val="22"/>
      <w:u w:val="none"/>
    </w:rPr>
  </w:style>
  <w:style w:type="character" w:customStyle="1" w:styleId="85">
    <w:name w:val="font312"/>
    <w:basedOn w:val="28"/>
    <w:qFormat/>
    <w:uiPriority w:val="0"/>
    <w:rPr>
      <w:rFonts w:hint="eastAsia" w:ascii="宋体" w:hAnsi="宋体" w:eastAsia="宋体" w:cs="宋体"/>
      <w:b/>
      <w:bCs/>
      <w:color w:val="000000"/>
      <w:sz w:val="21"/>
      <w:szCs w:val="21"/>
      <w:u w:val="none"/>
    </w:rPr>
  </w:style>
  <w:style w:type="character" w:customStyle="1" w:styleId="86">
    <w:name w:val="font171"/>
    <w:basedOn w:val="28"/>
    <w:qFormat/>
    <w:uiPriority w:val="0"/>
    <w:rPr>
      <w:rFonts w:hint="eastAsia" w:ascii="宋体" w:hAnsi="宋体" w:eastAsia="宋体" w:cs="宋体"/>
      <w:color w:val="FF0000"/>
      <w:sz w:val="22"/>
      <w:szCs w:val="22"/>
      <w:u w:val="none"/>
    </w:rPr>
  </w:style>
  <w:style w:type="character" w:customStyle="1" w:styleId="87">
    <w:name w:val="font181"/>
    <w:basedOn w:val="28"/>
    <w:qFormat/>
    <w:uiPriority w:val="0"/>
    <w:rPr>
      <w:rFonts w:hint="default" w:ascii="Times New Roman Regular" w:hAnsi="Times New Roman Regular" w:eastAsia="Times New Roman Regular" w:cs="Times New Roman Regular"/>
      <w:color w:val="FF0000"/>
      <w:sz w:val="22"/>
      <w:szCs w:val="22"/>
      <w:u w:val="none"/>
    </w:rPr>
  </w:style>
  <w:style w:type="character" w:customStyle="1" w:styleId="88">
    <w:name w:val="font191"/>
    <w:basedOn w:val="28"/>
    <w:qFormat/>
    <w:uiPriority w:val="0"/>
    <w:rPr>
      <w:rFonts w:hint="eastAsia" w:ascii="宋体-简" w:hAnsi="宋体-简" w:eastAsia="宋体-简" w:cs="宋体-简"/>
      <w:color w:val="000000"/>
      <w:sz w:val="22"/>
      <w:szCs w:val="22"/>
      <w:u w:val="none"/>
    </w:rPr>
  </w:style>
  <w:style w:type="character" w:customStyle="1" w:styleId="89">
    <w:name w:val="font241"/>
    <w:basedOn w:val="28"/>
    <w:qFormat/>
    <w:uiPriority w:val="0"/>
    <w:rPr>
      <w:rFonts w:hint="eastAsia" w:ascii="宋体-简" w:hAnsi="宋体-简" w:eastAsia="宋体-简" w:cs="宋体-简"/>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2F96E-87F6-4B67-B3C6-49DD6196B1F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63</Pages>
  <Words>4253</Words>
  <Characters>4612</Characters>
  <Lines>152</Lines>
  <Paragraphs>43</Paragraphs>
  <TotalTime>71</TotalTime>
  <ScaleCrop>false</ScaleCrop>
  <LinksUpToDate>false</LinksUpToDate>
  <CharactersWithSpaces>4630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2023-03-09T06:08:00Z</dcterms:created>
  <dc:creator>未定义</dc:creator>
  <cp:lastModifiedBy>不忘初心</cp:lastModifiedBy>
  <cp:lastPrinted>2026-07-15T07:19:00Z</cp:lastPrinted>
  <dcterms:modified xsi:type="dcterms:W3CDTF">2026-07-16T01:06:04Z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FED2082C63CB469DBC4A5FFE1C1B0A9F</vt:lpwstr>
  </property>
  <property fmtid="{D5CDD505-2E9C-101B-9397-08002B2CF9AE}" pid="4" name="KSOTemplateDocerSaveRecord">
    <vt:lpwstr>eyJoZGlkIjoiN2Y4ZDNhMDVmNDIzOTA1MDMwMTAyNmQxZjFhNzlmNGYiLCJ1c2VySWQiOiIzNDI2NDAzNTIifQ==</vt:lpwstr>
  </property>
</Properties>
</file>