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7A9804FB">
      <w:pPr>
        <w:jc w:val="center"/>
        <w:rPr>
          <w:rFonts w:ascii="宋体" w:hAnsi="宋体" w:cs="宋体"/>
          <w:b/>
          <w:bCs/>
          <w:sz w:val="44"/>
          <w:szCs w:val="48"/>
        </w:rPr>
      </w:pPr>
      <w:r>
        <w:rPr>
          <w:rFonts w:hint="eastAsia" w:ascii="宋体" w:hAnsi="宋体" w:cs="宋体"/>
          <w:b/>
          <w:bCs/>
          <w:sz w:val="44"/>
          <w:szCs w:val="48"/>
        </w:rPr>
        <w:t>扬州大学附属医院</w:t>
      </w:r>
      <w:r>
        <w:rPr>
          <w:rFonts w:hint="eastAsia" w:ascii="宋体" w:hAnsi="宋体" w:cs="宋体"/>
          <w:b/>
          <w:bCs/>
          <w:sz w:val="44"/>
          <w:szCs w:val="48"/>
          <w:lang w:val="en-US" w:eastAsia="zh-CN"/>
        </w:rPr>
        <w:t>智慧医院一期硬件维保</w:t>
      </w:r>
      <w:r>
        <w:rPr>
          <w:rFonts w:hint="eastAsia" w:ascii="宋体" w:hAnsi="宋体" w:cs="宋体"/>
          <w:b/>
          <w:bCs/>
          <w:sz w:val="44"/>
          <w:szCs w:val="48"/>
        </w:rPr>
        <w:t>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5"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号：CGZX2026XX2032</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hint="eastAsia" w:ascii="宋体" w:hAnsi="宋体" w:cs="宋体"/>
          <w:b w:val="0"/>
          <w:bCs w:val="0"/>
          <w:sz w:val="32"/>
          <w:szCs w:val="32"/>
          <w:highlight w:val="none"/>
          <w:lang w:val="en-US" w:eastAsia="zh-CN"/>
        </w:rPr>
        <w:t>6</w:t>
      </w:r>
      <w:r>
        <w:rPr>
          <w:rFonts w:hint="eastAsia" w:ascii="宋体" w:hAnsi="宋体" w:cs="宋体"/>
          <w:b w:val="0"/>
          <w:bCs w:val="0"/>
          <w:sz w:val="32"/>
          <w:szCs w:val="32"/>
          <w:highlight w:val="none"/>
        </w:rPr>
        <w:t>月</w:t>
      </w:r>
      <w:bookmarkEnd w:id="0"/>
      <w:r>
        <w:rPr>
          <w:rFonts w:hint="eastAsia" w:ascii="宋体" w:hAnsi="宋体" w:cs="宋体"/>
          <w:b w:val="0"/>
          <w:bCs w:val="0"/>
          <w:sz w:val="32"/>
          <w:szCs w:val="32"/>
          <w:highlight w:val="none"/>
          <w:lang w:val="en-US" w:eastAsia="zh-CN"/>
        </w:rPr>
        <w:t>8日</w:t>
      </w:r>
    </w:p>
    <w:p w14:paraId="741AD37D">
      <w:pPr>
        <w:jc w:val="center"/>
        <w:rPr>
          <w:rFonts w:ascii="宋体" w:hAnsi="宋体"/>
          <w:b/>
          <w:bCs/>
          <w:sz w:val="48"/>
          <w:szCs w:val="48"/>
        </w:rPr>
      </w:pPr>
    </w:p>
    <w:p w14:paraId="443046F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B1F4295">
      <w:pPr>
        <w:pStyle w:val="17"/>
        <w:ind w:firstLine="630" w:firstLineChars="300"/>
      </w:pPr>
    </w:p>
    <w:p w14:paraId="494A013B">
      <w:pPr>
        <w:pStyle w:val="17"/>
        <w:ind w:firstLine="240" w:firstLineChars="100"/>
        <w:contextualSpacing/>
        <w:jc w:val="left"/>
        <w:rPr>
          <w:rFonts w:ascii="宋体" w:hAnsi="宋体"/>
          <w:sz w:val="24"/>
        </w:rPr>
      </w:pPr>
      <w:r>
        <w:rPr>
          <w:rFonts w:ascii="宋体" w:hAnsi="宋体"/>
          <w:sz w:val="24"/>
        </w:rPr>
        <w:t>一、</w:t>
      </w:r>
      <w:r>
        <w:rPr>
          <w:rFonts w:hint="eastAsia" w:ascii="宋体" w:hAnsi="宋体"/>
          <w:sz w:val="24"/>
        </w:rPr>
        <w:t>招标邀请</w:t>
      </w:r>
      <w:r>
        <w:rPr>
          <w:rFonts w:ascii="宋体" w:hAnsi="宋体"/>
          <w:sz w:val="24"/>
        </w:rPr>
        <w:t>………………………………………………………………………</w:t>
      </w:r>
      <w:r>
        <w:rPr>
          <w:rFonts w:ascii="宋体" w:hAnsi="宋体"/>
          <w:sz w:val="24"/>
        </w:rPr>
        <w:fldChar w:fldCharType="begin"/>
      </w:r>
      <w:r>
        <w:rPr>
          <w:rFonts w:ascii="宋体" w:hAnsi="宋体"/>
          <w:sz w:val="24"/>
        </w:rPr>
        <w:instrText xml:space="preserve"> PAGEREF _Toc39744251 \h </w:instrText>
      </w:r>
      <w:r>
        <w:rPr>
          <w:rFonts w:ascii="宋体" w:hAnsi="宋体"/>
          <w:sz w:val="24"/>
        </w:rPr>
        <w:fldChar w:fldCharType="separate"/>
      </w:r>
      <w:r>
        <w:rPr>
          <w:rFonts w:ascii="宋体" w:hAnsi="宋体"/>
          <w:sz w:val="24"/>
        </w:rPr>
        <w:t>2</w:t>
      </w:r>
      <w:r>
        <w:rPr>
          <w:rFonts w:ascii="宋体" w:hAnsi="宋体"/>
          <w:sz w:val="24"/>
        </w:rPr>
        <w:fldChar w:fldCharType="end"/>
      </w:r>
    </w:p>
    <w:p w14:paraId="371E09A1">
      <w:pPr>
        <w:spacing w:line="360" w:lineRule="auto"/>
        <w:ind w:firstLine="240" w:firstLineChars="100"/>
        <w:contextualSpacing/>
        <w:jc w:val="left"/>
        <w:rPr>
          <w:rFonts w:ascii="宋体" w:hAnsi="宋体"/>
          <w:sz w:val="24"/>
        </w:rPr>
      </w:pPr>
      <w:r>
        <w:rPr>
          <w:rFonts w:hint="eastAsia" w:ascii="宋体" w:hAnsi="宋体"/>
          <w:sz w:val="24"/>
        </w:rPr>
        <w:t>二、项目需求</w:t>
      </w:r>
      <w:r>
        <w:rPr>
          <w:rFonts w:ascii="宋体" w:hAnsi="宋体"/>
          <w:sz w:val="24"/>
        </w:rPr>
        <w:t>………………………………………………………………………</w:t>
      </w:r>
      <w:r>
        <w:rPr>
          <w:rFonts w:hint="eastAsia" w:ascii="宋体" w:hAnsi="宋体"/>
          <w:sz w:val="24"/>
        </w:rPr>
        <w:t>3</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rPr>
        <w:t>三、</w:t>
      </w:r>
      <w:r>
        <w:rPr>
          <w:rFonts w:ascii="宋体" w:hAnsi="宋体"/>
          <w:sz w:val="24"/>
        </w:rPr>
        <w:t>投标人须知……………………………………………………………………</w:t>
      </w:r>
      <w:r>
        <w:rPr>
          <w:rFonts w:hint="eastAsia" w:ascii="宋体" w:hAnsi="宋体"/>
          <w:sz w:val="24"/>
          <w:lang w:val="en-US" w:eastAsia="zh-CN"/>
        </w:rPr>
        <w:t>9</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11</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122FA380">
      <w:pPr>
        <w:rPr>
          <w:rFonts w:hint="eastAsia"/>
          <w:b/>
          <w:sz w:val="32"/>
          <w:szCs w:val="32"/>
        </w:rPr>
      </w:pPr>
      <w:r>
        <w:rPr>
          <w:rFonts w:hint="eastAsia"/>
          <w:b/>
          <w:sz w:val="32"/>
          <w:szCs w:val="32"/>
        </w:rPr>
        <w:br w:type="page"/>
      </w:r>
    </w:p>
    <w:p w14:paraId="663E12EE">
      <w:pPr>
        <w:jc w:val="center"/>
        <w:rPr>
          <w:b/>
          <w:sz w:val="32"/>
          <w:szCs w:val="32"/>
        </w:rPr>
      </w:pPr>
      <w:r>
        <w:rPr>
          <w:rFonts w:hint="eastAsia"/>
          <w:b/>
          <w:sz w:val="32"/>
          <w:szCs w:val="32"/>
        </w:rPr>
        <w:t>一、</w:t>
      </w:r>
      <w:bookmarkEnd w:id="1"/>
      <w:r>
        <w:rPr>
          <w:rFonts w:hint="eastAsia"/>
          <w:b/>
          <w:sz w:val="32"/>
          <w:szCs w:val="32"/>
        </w:rPr>
        <w:t>招标邀请</w:t>
      </w:r>
    </w:p>
    <w:tbl>
      <w:tblPr>
        <w:tblStyle w:val="23"/>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ascii="宋体" w:hAnsi="宋体" w:eastAsia="宋体" w:cs="宋体"/>
                <w:color w:val="auto"/>
                <w:sz w:val="21"/>
                <w:szCs w:val="21"/>
                <w:lang w:val="en-US" w:eastAsia="zh-CN"/>
              </w:rPr>
              <w:t>智慧医院一期硬件维保项目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jc w:val="center"/>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jc w:val="center"/>
              <w:rPr>
                <w:rFonts w:ascii="宋体" w:hAnsi="宋体"/>
                <w:szCs w:val="21"/>
              </w:rPr>
            </w:pPr>
            <w:r>
              <w:rPr>
                <w:rFonts w:hint="eastAsia" w:ascii="宋体" w:hAnsi="宋体"/>
                <w:szCs w:val="21"/>
                <w:lang w:val="en-US" w:eastAsia="zh-CN"/>
              </w:rPr>
              <w:t>25</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14</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szCs w:val="21"/>
                <w:highlight w:val="none"/>
                <w:lang w:val="en-US" w:eastAsia="zh-CN"/>
              </w:rPr>
              <w:t>另行通知</w:t>
            </w:r>
            <w:r>
              <w:rPr>
                <w:rFonts w:ascii="宋体" w:hAnsi="宋体"/>
                <w:szCs w:val="21"/>
                <w:highlight w:val="none"/>
              </w:rPr>
              <w:t xml:space="preserve"> </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
      </w:pPr>
    </w:p>
    <w:p w14:paraId="2C9BD5C1">
      <w:pPr>
        <w:ind w:firstLine="4176" w:firstLineChars="1300"/>
        <w:rPr>
          <w:rFonts w:ascii="宋体" w:hAnsi="宋体"/>
          <w:b/>
          <w:color w:val="000000" w:themeColor="text1"/>
          <w:sz w:val="32"/>
          <w:szCs w:val="32"/>
          <w14:textFill>
            <w14:solidFill>
              <w14:schemeClr w14:val="tx1"/>
            </w14:solidFill>
          </w14:textFill>
        </w:rPr>
      </w:pPr>
      <w:r>
        <w:rPr>
          <w:rFonts w:hint="eastAsia"/>
          <w:b/>
          <w:sz w:val="32"/>
          <w:szCs w:val="32"/>
        </w:rPr>
        <w:t>二、项目需求</w:t>
      </w:r>
    </w:p>
    <w:p w14:paraId="716423A7">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lang w:eastAsia="zh-CN"/>
          <w14:textFill>
            <w14:solidFill>
              <w14:schemeClr w14:val="tx1"/>
            </w14:solidFill>
          </w14:textFill>
        </w:rPr>
        <w:t>）</w:t>
      </w:r>
      <w:r>
        <w:rPr>
          <w:rFonts w:ascii="宋体" w:hAnsi="宋体"/>
          <w:b/>
          <w:color w:val="000000" w:themeColor="text1"/>
          <w:sz w:val="24"/>
          <w14:textFill>
            <w14:solidFill>
              <w14:schemeClr w14:val="tx1"/>
            </w14:solidFill>
          </w14:textFill>
        </w:rPr>
        <w:t>项目背景</w:t>
      </w:r>
    </w:p>
    <w:p w14:paraId="29B8B601">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扬州大学附属医院作为一所集医疗、教学、科研、急救、预防、康复为一体的综合性三级甲等医院，一直致力于提升医疗服务水平，改善患者就医体验。2018年医院建设智慧一期项目，采购部分</w:t>
      </w:r>
      <w:r>
        <w:rPr>
          <w:rFonts w:hint="eastAsia" w:ascii="宋体" w:hAnsi="宋体" w:eastAsia="宋体"/>
          <w:color w:val="000000" w:themeColor="text1"/>
          <w:sz w:val="24"/>
          <w:szCs w:val="24"/>
          <w14:textFill>
            <w14:solidFill>
              <w14:schemeClr w14:val="tx1"/>
            </w14:solidFill>
          </w14:textFill>
        </w:rPr>
        <w:t>自助机、多功能报告机、报到机、候诊屏、诊间屏等信息化服务设施，为保证这些设备正常运行及及网络正常通讯，现拟采购部分设备日常运维服务。</w:t>
      </w:r>
    </w:p>
    <w:p w14:paraId="2E2B136A">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firstLine="0" w:firstLineChars="0"/>
        <w:jc w:val="left"/>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（二）</w:t>
      </w:r>
      <w:r>
        <w:rPr>
          <w:rFonts w:ascii="宋体" w:hAnsi="宋体" w:eastAsia="宋体" w:cs="Times New Roman"/>
          <w:b/>
          <w:bCs w:val="0"/>
          <w:color w:val="000000" w:themeColor="text1"/>
          <w:kern w:val="2"/>
          <w:sz w:val="24"/>
          <w:szCs w:val="24"/>
          <w:lang w:val="en-US" w:eastAsia="zh-CN" w:bidi="ar-SA"/>
          <w14:textFill>
            <w14:solidFill>
              <w14:schemeClr w14:val="tx1"/>
            </w14:solidFill>
          </w14:textFill>
        </w:rPr>
        <w:t>项目</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说明</w:t>
      </w:r>
    </w:p>
    <w:p w14:paraId="4594952F">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（1）项目名称：智慧医院一期硬件维保</w:t>
      </w:r>
    </w:p>
    <w:p w14:paraId="702C1772">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（2）服务时间：一年</w:t>
      </w:r>
    </w:p>
    <w:p w14:paraId="668C556A">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（3）</w:t>
      </w:r>
      <w:r>
        <w:rPr>
          <w:rFonts w:hint="eastAsia" w:ascii="宋体" w:hAnsi="宋体" w:eastAsia="宋体"/>
          <w:b/>
          <w:color w:val="000000" w:themeColor="text1"/>
          <w:spacing w:val="-3"/>
          <w:sz w:val="24"/>
          <w:szCs w:val="24"/>
          <w14:textFill>
            <w14:solidFill>
              <w14:schemeClr w14:val="tx1"/>
            </w14:solidFill>
          </w14:textFill>
        </w:rPr>
        <w:t>项目标的：25万</w:t>
      </w:r>
    </w:p>
    <w:p w14:paraId="30B5BE04">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（4）</w:t>
      </w:r>
      <w:r>
        <w:rPr>
          <w:rFonts w:hint="eastAsia" w:ascii="宋体" w:hAnsi="宋体" w:eastAsia="宋体"/>
          <w:b/>
          <w:color w:val="000000" w:themeColor="text1"/>
          <w:spacing w:val="-3"/>
          <w:sz w:val="24"/>
          <w:szCs w:val="24"/>
          <w14:textFill>
            <w14:solidFill>
              <w14:schemeClr w14:val="tx1"/>
            </w14:solidFill>
          </w14:textFill>
        </w:rPr>
        <w:t>本项目面向</w:t>
      </w:r>
      <w:r>
        <w:rPr>
          <w:rFonts w:hint="eastAsia" w:ascii="宋体" w:hAnsi="宋体" w:eastAsia="宋体"/>
          <w:b/>
          <w:color w:val="000000" w:themeColor="text1"/>
          <w:spacing w:val="-3"/>
          <w:sz w:val="24"/>
          <w:szCs w:val="24"/>
          <w:u w:val="single"/>
          <w14:textFill>
            <w14:solidFill>
              <w14:schemeClr w14:val="tx1"/>
            </w14:solidFill>
          </w14:textFill>
        </w:rPr>
        <w:t>中小微企业</w:t>
      </w:r>
      <w:r>
        <w:rPr>
          <w:rFonts w:hint="eastAsia" w:ascii="宋体" w:hAnsi="宋体" w:eastAsia="宋体"/>
          <w:b/>
          <w:color w:val="000000" w:themeColor="text1"/>
          <w:spacing w:val="-3"/>
          <w:sz w:val="24"/>
          <w:szCs w:val="24"/>
          <w14:textFill>
            <w14:solidFill>
              <w14:schemeClr w14:val="tx1"/>
            </w14:solidFill>
          </w14:textFill>
        </w:rPr>
        <w:t>公开招标。</w:t>
      </w:r>
    </w:p>
    <w:p w14:paraId="4747789E">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b/>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（5）多功能自助终端维保费用按月结算，其它维保项目按季度付款，院方每月进行服务考核</w:t>
      </w:r>
      <w:r>
        <w:rPr>
          <w:rFonts w:hint="eastAsia" w:ascii="宋体" w:hAnsi="宋体" w:eastAsia="宋体"/>
          <w:b/>
          <w:color w:val="000000" w:themeColor="text1"/>
          <w:spacing w:val="-3"/>
          <w:sz w:val="24"/>
          <w:szCs w:val="24"/>
          <w14:textFill>
            <w14:solidFill>
              <w14:schemeClr w14:val="tx1"/>
            </w14:solidFill>
          </w14:textFill>
        </w:rPr>
        <w:t>（若因医院系统更换原因，相关分项系统进行更换，则该分项维保终止，分项维保费用以该分项新系统上线月份为准）。</w:t>
      </w:r>
    </w:p>
    <w:p w14:paraId="1BEB2516">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服务商提前对医院硬件设备数量及配置进行谈判了解。</w:t>
      </w:r>
    </w:p>
    <w:p w14:paraId="26FA6EBF">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（7）本招标文件中标注斜体字加下划线的款项为实质性要求和条件，投标人必须逐条做出满足要求和条件的响应，否则将按无效响应处理。</w:t>
      </w:r>
    </w:p>
    <w:p w14:paraId="7077603D">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（8）在合同期内，由于项目属性发生变化或者涉及替代的项目，甲方有权随时终止该项目，并按照自然月支付乙方维保费用</w:t>
      </w:r>
      <w:r>
        <w:rPr>
          <w:rFonts w:hint="eastAsia" w:ascii="宋体" w:hAnsi="宋体" w:eastAsia="宋体"/>
          <w:color w:val="000000" w:themeColor="text1"/>
          <w:sz w:val="24"/>
          <w:szCs w:val="24"/>
          <w:lang w:eastAsia="zh-CN"/>
          <w14:textFill>
            <w14:solidFill>
              <w14:schemeClr w14:val="tx1"/>
            </w14:solidFill>
          </w14:textFill>
        </w:rPr>
        <w:t>。</w:t>
      </w:r>
    </w:p>
    <w:p w14:paraId="2EB3EF9C">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（9）本项目</w:t>
      </w:r>
      <w:r>
        <w:rPr>
          <w:rFonts w:hint="eastAsia" w:ascii="宋体" w:hAnsi="宋体" w:eastAsia="宋体"/>
          <w:b/>
          <w:color w:val="000000" w:themeColor="text1"/>
          <w:sz w:val="24"/>
          <w:szCs w:val="24"/>
          <w14:textFill>
            <w14:solidFill>
              <w14:schemeClr w14:val="tx1"/>
            </w14:solidFill>
          </w14:textFill>
        </w:rPr>
        <w:t>不支持联合体投标。</w:t>
      </w:r>
    </w:p>
    <w:p w14:paraId="47FBF96E">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（10）本项目</w:t>
      </w:r>
      <w:r>
        <w:rPr>
          <w:rFonts w:hint="eastAsia" w:ascii="宋体" w:hAnsi="宋体" w:eastAsia="宋体"/>
          <w:b/>
          <w:color w:val="000000" w:themeColor="text1"/>
          <w:sz w:val="24"/>
          <w:szCs w:val="24"/>
          <w14:textFill>
            <w14:solidFill>
              <w14:schemeClr w14:val="tx1"/>
            </w14:solidFill>
          </w14:textFill>
        </w:rPr>
        <w:t>不允许分包或转包。</w:t>
      </w:r>
    </w:p>
    <w:p w14:paraId="289CCEEC">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（三）</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维保设备清单</w:t>
      </w:r>
    </w:p>
    <w:p w14:paraId="22BB0509">
      <w:pPr>
        <w:pStyle w:val="8"/>
        <w:keepNext w:val="0"/>
        <w:keepLines w:val="0"/>
        <w:pageBreakBefore w:val="0"/>
        <w:widowControl w:val="0"/>
        <w:kinsoku/>
        <w:wordWrap/>
        <w:overflowPunct/>
        <w:topLinePunct w:val="0"/>
        <w:bidi w:val="0"/>
        <w:adjustRightInd/>
        <w:snapToGrid/>
        <w:spacing w:line="360" w:lineRule="auto"/>
        <w:ind w:left="397" w:right="408" w:firstLine="420"/>
        <w:textAlignment w:val="auto"/>
        <w:rPr>
          <w:rFonts w:ascii="宋体" w:hAnsi="宋体" w:eastAsia="宋体"/>
          <w:color w:val="000000" w:themeColor="text1"/>
          <w:spacing w:val="-3"/>
          <w:sz w:val="24"/>
          <w:szCs w:val="24"/>
          <w14:textFill>
            <w14:solidFill>
              <w14:schemeClr w14:val="tx1"/>
            </w14:solidFill>
          </w14:textFill>
        </w:rPr>
      </w:pPr>
      <w:r>
        <w:rPr>
          <w:rFonts w:hint="eastAsia" w:ascii="宋体" w:hAnsi="宋体" w:eastAsia="宋体"/>
          <w:color w:val="000000" w:themeColor="text1"/>
          <w:spacing w:val="-3"/>
          <w:sz w:val="24"/>
          <w:szCs w:val="24"/>
          <w14:textFill>
            <w14:solidFill>
              <w14:schemeClr w14:val="tx1"/>
            </w14:solidFill>
          </w14:textFill>
        </w:rPr>
        <w:t>本维保服务涉及</w:t>
      </w:r>
      <w:r>
        <w:rPr>
          <w:rFonts w:hint="eastAsia" w:ascii="宋体" w:hAnsi="宋体" w:eastAsia="宋体"/>
          <w:color w:val="000000" w:themeColor="text1"/>
          <w:sz w:val="24"/>
          <w:szCs w:val="24"/>
          <w:u w:val="single"/>
          <w14:textFill>
            <w14:solidFill>
              <w14:schemeClr w14:val="tx1"/>
            </w14:solidFill>
          </w14:textFill>
        </w:rPr>
        <w:t>自助机、多功能报告机、报到机、候诊屏、诊间屏的</w:t>
      </w:r>
      <w:r>
        <w:rPr>
          <w:rFonts w:hint="eastAsia" w:ascii="宋体" w:hAnsi="宋体" w:eastAsia="宋体"/>
          <w:color w:val="000000" w:themeColor="text1"/>
          <w:sz w:val="24"/>
          <w:szCs w:val="24"/>
          <w14:textFill>
            <w14:solidFill>
              <w14:schemeClr w14:val="tx1"/>
            </w14:solidFill>
          </w14:textFill>
        </w:rPr>
        <w:t>设备的日常维护、维修（含配件），</w:t>
      </w:r>
      <w:r>
        <w:rPr>
          <w:rFonts w:hint="eastAsia" w:ascii="宋体" w:hAnsi="宋体" w:eastAsia="宋体"/>
          <w:color w:val="000000" w:themeColor="text1"/>
          <w:spacing w:val="-3"/>
          <w:sz w:val="24"/>
          <w:szCs w:val="24"/>
          <w14:textFill>
            <w14:solidFill>
              <w14:schemeClr w14:val="tx1"/>
            </w14:solidFill>
          </w14:textFill>
        </w:rPr>
        <w:t xml:space="preserve"> 维保服务设备清单如下：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596"/>
        <w:gridCol w:w="2003"/>
        <w:gridCol w:w="1383"/>
      </w:tblGrid>
      <w:tr w14:paraId="2026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BBCE0D0">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596" w:type="dxa"/>
            <w:noWrap/>
            <w:vAlign w:val="center"/>
          </w:tcPr>
          <w:p w14:paraId="180994C2">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设备名称</w:t>
            </w:r>
          </w:p>
        </w:tc>
        <w:tc>
          <w:tcPr>
            <w:tcW w:w="2003" w:type="dxa"/>
            <w:noWrap/>
            <w:vAlign w:val="center"/>
          </w:tcPr>
          <w:p w14:paraId="429CA06E">
            <w:pPr>
              <w:widowControl/>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原设备提供商</w:t>
            </w:r>
          </w:p>
        </w:tc>
        <w:tc>
          <w:tcPr>
            <w:tcW w:w="1383" w:type="dxa"/>
            <w:noWrap/>
            <w:vAlign w:val="center"/>
          </w:tcPr>
          <w:p w14:paraId="0DC38085">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数量</w:t>
            </w:r>
          </w:p>
        </w:tc>
      </w:tr>
      <w:tr w14:paraId="11FE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08C8A3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5596" w:type="dxa"/>
            <w:noWrap/>
            <w:vAlign w:val="center"/>
          </w:tcPr>
          <w:p w14:paraId="5A9E7D9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自助报到机</w:t>
            </w:r>
          </w:p>
        </w:tc>
        <w:tc>
          <w:tcPr>
            <w:tcW w:w="2003" w:type="dxa"/>
            <w:noWrap/>
            <w:vAlign w:val="center"/>
          </w:tcPr>
          <w:p w14:paraId="0D4543E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54ACF48">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32台</w:t>
            </w:r>
          </w:p>
        </w:tc>
      </w:tr>
      <w:tr w14:paraId="76C3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8E1026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596" w:type="dxa"/>
            <w:noWrap/>
            <w:vAlign w:val="center"/>
          </w:tcPr>
          <w:p w14:paraId="6B2706C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55英寸候诊显示屏（含Windows控制器,显示屏）</w:t>
            </w:r>
          </w:p>
        </w:tc>
        <w:tc>
          <w:tcPr>
            <w:tcW w:w="2003" w:type="dxa"/>
            <w:noWrap/>
            <w:vAlign w:val="center"/>
          </w:tcPr>
          <w:p w14:paraId="533D0CBD">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81E8AE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29套</w:t>
            </w:r>
          </w:p>
        </w:tc>
      </w:tr>
      <w:tr w14:paraId="761A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40E175E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5596" w:type="dxa"/>
            <w:noWrap/>
            <w:vAlign w:val="center"/>
          </w:tcPr>
          <w:p w14:paraId="2473ECAA">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32英寸窗口显示屏（含Windows控制器,显示屏）</w:t>
            </w:r>
          </w:p>
        </w:tc>
        <w:tc>
          <w:tcPr>
            <w:tcW w:w="2003" w:type="dxa"/>
            <w:noWrap/>
            <w:vAlign w:val="center"/>
          </w:tcPr>
          <w:p w14:paraId="0E4B0AE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FED1A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33套</w:t>
            </w:r>
          </w:p>
        </w:tc>
      </w:tr>
      <w:tr w14:paraId="036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792754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5596" w:type="dxa"/>
            <w:noWrap/>
            <w:vAlign w:val="center"/>
          </w:tcPr>
          <w:p w14:paraId="74F3592D">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价格公示信息显示屏（含Windows控制器,显示屏）</w:t>
            </w:r>
          </w:p>
        </w:tc>
        <w:tc>
          <w:tcPr>
            <w:tcW w:w="2003" w:type="dxa"/>
            <w:noWrap/>
            <w:vAlign w:val="center"/>
          </w:tcPr>
          <w:p w14:paraId="36B0FE45">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3F177EB3">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5套</w:t>
            </w:r>
          </w:p>
        </w:tc>
      </w:tr>
      <w:tr w14:paraId="0CB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3DBD35A9">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596" w:type="dxa"/>
            <w:noWrap/>
            <w:vAlign w:val="center"/>
          </w:tcPr>
          <w:p w14:paraId="1EC06339">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22英寸诊间分诊显示屏（含Windows控制器,显示屏）</w:t>
            </w:r>
          </w:p>
        </w:tc>
        <w:tc>
          <w:tcPr>
            <w:tcW w:w="2003" w:type="dxa"/>
            <w:noWrap/>
            <w:vAlign w:val="center"/>
          </w:tcPr>
          <w:p w14:paraId="55AB387B">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24A2980F">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100套</w:t>
            </w:r>
          </w:p>
        </w:tc>
      </w:tr>
      <w:tr w14:paraId="3B96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5EECC670">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596" w:type="dxa"/>
            <w:noWrap/>
            <w:vAlign w:val="center"/>
          </w:tcPr>
          <w:p w14:paraId="3C85A74E">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停诊信息显示屏（含Windows控制器,显示屏）</w:t>
            </w:r>
          </w:p>
        </w:tc>
        <w:tc>
          <w:tcPr>
            <w:tcW w:w="2003" w:type="dxa"/>
            <w:noWrap/>
            <w:vAlign w:val="center"/>
          </w:tcPr>
          <w:p w14:paraId="6E70356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南师大</w:t>
            </w:r>
          </w:p>
        </w:tc>
        <w:tc>
          <w:tcPr>
            <w:tcW w:w="1383" w:type="dxa"/>
            <w:noWrap/>
            <w:vAlign w:val="center"/>
          </w:tcPr>
          <w:p w14:paraId="61BD70A1">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2套</w:t>
            </w:r>
          </w:p>
        </w:tc>
      </w:tr>
      <w:tr w14:paraId="7EA2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6" w:type="dxa"/>
            <w:noWrap/>
            <w:vAlign w:val="center"/>
          </w:tcPr>
          <w:p w14:paraId="21E83DF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596" w:type="dxa"/>
            <w:noWrap/>
            <w:vAlign w:val="center"/>
          </w:tcPr>
          <w:p w14:paraId="659DC36F">
            <w:pPr>
              <w:widowControl/>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多功能自助终端  </w:t>
            </w:r>
          </w:p>
        </w:tc>
        <w:tc>
          <w:tcPr>
            <w:tcW w:w="2003" w:type="dxa"/>
            <w:noWrap/>
            <w:vAlign w:val="center"/>
          </w:tcPr>
          <w:p w14:paraId="705F5496">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易联众</w:t>
            </w:r>
          </w:p>
        </w:tc>
        <w:tc>
          <w:tcPr>
            <w:tcW w:w="1383" w:type="dxa"/>
            <w:noWrap/>
            <w:vAlign w:val="center"/>
          </w:tcPr>
          <w:p w14:paraId="143CE17A">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台</w:t>
            </w:r>
          </w:p>
        </w:tc>
      </w:tr>
    </w:tbl>
    <w:p w14:paraId="434D7F25">
      <w:pPr>
        <w:pStyle w:val="8"/>
        <w:pageBreakBefore w:val="0"/>
        <w:widowControl w:val="0"/>
        <w:kinsoku/>
        <w:wordWrap/>
        <w:overflowPunct/>
        <w:topLinePunct w:val="0"/>
        <w:bidi w:val="0"/>
        <w:spacing w:line="360" w:lineRule="auto"/>
        <w:textAlignment w:val="auto"/>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报价按上表项目分项报价</w:t>
      </w:r>
    </w:p>
    <w:p w14:paraId="0F137FE4">
      <w:pPr>
        <w:pStyle w:val="4"/>
        <w:keepNext w:val="0"/>
        <w:keepLines w:val="0"/>
        <w:pageBreakBefore w:val="0"/>
        <w:widowControl w:val="0"/>
        <w:numPr>
          <w:ilvl w:val="0"/>
          <w:numId w:val="0"/>
        </w:numPr>
        <w:kinsoku/>
        <w:wordWrap/>
        <w:overflowPunct/>
        <w:topLinePunct w:val="0"/>
        <w:autoSpaceDE w:val="0"/>
        <w:autoSpaceDN w:val="0"/>
        <w:bidi w:val="0"/>
        <w:spacing w:line="360" w:lineRule="auto"/>
        <w:jc w:val="left"/>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（四）服务要求</w:t>
      </w:r>
    </w:p>
    <w:p w14:paraId="7A1E124F">
      <w:pPr>
        <w:pageBreakBefore w:val="0"/>
        <w:widowControl w:val="0"/>
        <w:kinsoku/>
        <w:wordWrap/>
        <w:overflowPunct/>
        <w:topLinePunct w:val="0"/>
        <w:bidi w:val="0"/>
        <w:spacing w:line="360" w:lineRule="auto"/>
        <w:ind w:firstLine="480" w:firstLineChars="200"/>
        <w:textAlignment w:val="auto"/>
        <w:rPr>
          <w:rFonts w:hint="eastAsia" w:ascii="宋体" w:hAnsi="宋体" w:eastAsia="宋体"/>
          <w:sz w:val="24"/>
          <w:lang w:eastAsia="zh-CN"/>
        </w:rPr>
      </w:pPr>
      <w:r>
        <w:rPr>
          <w:rFonts w:hint="eastAsia" w:ascii="宋体" w:hAnsi="宋体"/>
          <w:sz w:val="24"/>
        </w:rPr>
        <w:t>（1）服务商应对所运维设备功能及维护、维修配件等充分了解（提供驻场服务方案）</w:t>
      </w:r>
      <w:r>
        <w:rPr>
          <w:rFonts w:hint="eastAsia" w:ascii="宋体" w:hAnsi="宋体"/>
          <w:sz w:val="24"/>
          <w:lang w:eastAsia="zh-CN"/>
        </w:rPr>
        <w:t>。</w:t>
      </w:r>
    </w:p>
    <w:p w14:paraId="6EB161A6">
      <w:pPr>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设备保养</w:t>
      </w:r>
      <w:r>
        <w:rPr>
          <w:rFonts w:hint="eastAsia" w:ascii="宋体" w:hAnsi="宋体"/>
          <w:color w:val="000000" w:themeColor="text1"/>
          <w:sz w:val="24"/>
          <w14:textFill>
            <w14:solidFill>
              <w14:schemeClr w14:val="tx1"/>
            </w14:solidFill>
          </w14:textFill>
        </w:rPr>
        <w:t>：每月对运维设备进行故障检测、除尘保养、运行状态检查，确保设备开机率，保证业务正常运行。设备保养应出具详细全面的相关书面文档，及时提供采购人有关系统运行的状态报告和运行建议。</w:t>
      </w:r>
    </w:p>
    <w:p w14:paraId="25FC0E60">
      <w:pPr>
        <w:pageBreakBefore w:val="0"/>
        <w:widowControl w:val="0"/>
        <w:kinsoku/>
        <w:wordWrap/>
        <w:overflowPunct/>
        <w:topLinePunct w:val="0"/>
        <w:bidi w:val="0"/>
        <w:spacing w:line="360" w:lineRule="auto"/>
        <w:ind w:firstLine="480" w:firstLineChars="200"/>
        <w:textAlignment w:val="auto"/>
        <w:rPr>
          <w:rFonts w:ascii="宋体" w:hAnsi="宋体"/>
          <w:b/>
          <w:bCs/>
          <w:sz w:val="24"/>
        </w:rPr>
      </w:pPr>
      <w:r>
        <w:rPr>
          <w:rFonts w:hint="eastAsia" w:ascii="宋体" w:hAnsi="宋体"/>
          <w:sz w:val="24"/>
        </w:rPr>
        <w:t>（3）服务模式：服务商应提供主动与被动服务。每天7:30应逐一对运维设备进行巡检，确保正常就诊时间相关设备工作正常。巡检过程</w:t>
      </w:r>
      <w:r>
        <w:rPr>
          <w:rFonts w:hint="eastAsia" w:ascii="宋体" w:hAnsi="宋体"/>
          <w:sz w:val="24"/>
          <w:lang w:val="en-US" w:eastAsia="zh-CN"/>
        </w:rPr>
        <w:t>中</w:t>
      </w:r>
      <w:r>
        <w:rPr>
          <w:rFonts w:hint="eastAsia" w:ascii="宋体" w:hAnsi="宋体"/>
          <w:sz w:val="24"/>
        </w:rPr>
        <w:t>发现设备故障应及时处置，系统使用异常应及时与信息化处联系处置。服务商应还能供24小时电话或微信报修服务，接到报修信息后，10分钟内响应并到达故障现场，一般故障半小时内解决问题并恢复正常使用，特殊故障8小时内解决问题并恢复正常使用，如不能在8小时内排除故障解决问题，服务商提供同等配置、型号或以上的备用机供医院免费使用。</w:t>
      </w:r>
      <w:r>
        <w:rPr>
          <w:rFonts w:hint="eastAsia" w:ascii="宋体" w:hAnsi="宋体"/>
          <w:b/>
          <w:bCs/>
          <w:sz w:val="24"/>
        </w:rPr>
        <w:t>（提供服务承诺函，加盖投标人公章）</w:t>
      </w:r>
    </w:p>
    <w:p w14:paraId="51C03019">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4）故障维修：当机器发生故障或机件损坏时，及时提供现场更换服务，维修提供配件应符合原有设备相关技术参数，不得使用代替产品，每次维修后工程师向院方提供书面维修保报告一份，如配件涉及唯一供应商，服务商应自行与供应商联系，由此而产生的所有费用由服务商承担。</w:t>
      </w:r>
      <w:r>
        <w:rPr>
          <w:rFonts w:hint="eastAsia" w:ascii="宋体" w:hAnsi="宋体"/>
          <w:b/>
          <w:bCs/>
          <w:sz w:val="24"/>
        </w:rPr>
        <w:t>（提供服务承诺函，加盖投标人公章）</w:t>
      </w:r>
    </w:p>
    <w:p w14:paraId="550203E6">
      <w:pPr>
        <w:pageBreakBefore w:val="0"/>
        <w:widowControl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5）服务商必须指定固定联系人负责此项目运维管理。日常驻场运维人员不得少于2人（东、西两区均应安排服务人员），服务人员应具有网络与信息安全管理员高级（三级）及以上证书（提供服务承诺函和信息安全管理员高级（三级）及以上证书加盖投标人公章；提供投标人为运维人员缴纳的2026年2月至4月的社保证明材料）</w:t>
      </w:r>
    </w:p>
    <w:p w14:paraId="495C801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（6）备件储备：服务商应依据设备状况储备相应维修零配件，并制订应急处置方案。</w:t>
      </w:r>
    </w:p>
    <w:p w14:paraId="7CAA137E">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（7）服务期间如出现设备已失去维修价值，或达到报废标准时，服务商需提前1个月向信息化处提交评估报告，由院方同意后再行处置。</w:t>
      </w:r>
    </w:p>
    <w:p w14:paraId="23BACAA0">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（8）项目总费用中包括运维期内所有费用（含服务费及设备更换费用），除院方认可的人为因素导致设备损坏的外，设备维护费用由服务商</w:t>
      </w:r>
      <w:r>
        <w:rPr>
          <w:rFonts w:ascii="宋体" w:hAnsi="宋体"/>
          <w:color w:val="000000" w:themeColor="text1"/>
          <w:sz w:val="24"/>
          <w14:textFill>
            <w14:solidFill>
              <w14:schemeClr w14:val="tx1"/>
            </w14:solidFill>
          </w14:textFill>
        </w:rPr>
        <w:t>承担</w:t>
      </w:r>
      <w:r>
        <w:rPr>
          <w:rFonts w:hint="eastAsia" w:ascii="宋体" w:hAnsi="宋体"/>
          <w:color w:val="000000" w:themeColor="text1"/>
          <w:sz w:val="24"/>
          <w14:textFill>
            <w14:solidFill>
              <w14:schemeClr w14:val="tx1"/>
            </w14:solidFill>
          </w14:textFill>
        </w:rPr>
        <w:t>，院方不再提供其它费用。</w:t>
      </w:r>
      <w:r>
        <w:rPr>
          <w:rFonts w:hint="eastAsia" w:ascii="宋体" w:hAnsi="宋体"/>
          <w:b/>
          <w:bCs/>
          <w:color w:val="000000" w:themeColor="text1"/>
          <w:sz w:val="24"/>
          <w14:textFill>
            <w14:solidFill>
              <w14:schemeClr w14:val="tx1"/>
            </w14:solidFill>
          </w14:textFill>
        </w:rPr>
        <w:t>（</w:t>
      </w:r>
      <w:r>
        <w:rPr>
          <w:rFonts w:hint="eastAsia" w:ascii="宋体" w:hAnsi="宋体"/>
          <w:b/>
          <w:bCs/>
          <w:sz w:val="24"/>
        </w:rPr>
        <w:t>提供服务承诺函，加盖投标人公章）</w:t>
      </w:r>
    </w:p>
    <w:p w14:paraId="4FFC2DB9">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服务文档：供应商应建立完整的文档记录，按时向采购人提供装订成册的纸质版与电子版文档，具体要求为：每个月10日前向采购人提供上月的巡检报告，详细记录巡检日期、巡检人、巡检内容、问题、采取措施及建议、备品备件的使用及储备情况等内容，双方签字确认；故障抢修后的1个工作日内向采购人提交“故障检修记录”，每个自然月的10日前向采购人提供上月的抢修统计记录，其中至少记录接报修时间、报修人、到达现场时间、修复时间、故障现象、抢修过程等；</w:t>
      </w:r>
    </w:p>
    <w:p w14:paraId="1872E4A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违约责任：如果服务商未能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14:paraId="0AB9C6D7">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（11）对于涉及分诊叫号系统硬件模块的维修和设备的更换，所使用硬件设备的技术参数与质量不得低于原厂原配品质，满足医院现有系统的运行环境。在物理模块融合期间，必须保证原系统的正常运行。</w:t>
      </w:r>
    </w:p>
    <w:p w14:paraId="140DCB20">
      <w:pPr>
        <w:pageBreakBefore w:val="0"/>
        <w:widowControl w:val="0"/>
        <w:kinsoku/>
        <w:wordWrap/>
        <w:overflowPunct/>
        <w:topLinePunct w:val="0"/>
        <w:bidi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对于涉及多功能自助终端管理平台硬件模块的维修和设备的更换，所使用硬件设备的技术参数与质量不得低于原厂原配品质，满足医院现有系统的运行环境。在物理模块融合期间，必须保证原系统的正常运行。</w:t>
      </w:r>
    </w:p>
    <w:p w14:paraId="703633C2">
      <w:pPr>
        <w:pageBreakBefore w:val="0"/>
        <w:widowControl w:val="0"/>
        <w:kinsoku/>
        <w:wordWrap/>
        <w:overflowPunct/>
        <w:topLinePunct w:val="0"/>
        <w:bidi w:val="0"/>
        <w:spacing w:line="360"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（13）若涉及设备整体更换或控制模块更换，由中标单位负责系统接入所有事宜，医院不再支付额外费用。</w:t>
      </w:r>
    </w:p>
    <w:p w14:paraId="6A6C8EF6">
      <w:pPr>
        <w:pStyle w:val="2"/>
        <w:pageBreakBefore w:val="0"/>
        <w:widowControl w:val="0"/>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（14）服务商对于智慧医院一期硬件运维过程中应当做好信息不良事件的梳理和记录，同一故障在同一个月内连续发生三次，服务商应当更换整个模块，同时跟信息化处书面报备。</w:t>
      </w:r>
    </w:p>
    <w:p w14:paraId="3D255F01">
      <w:pPr>
        <w:pStyle w:val="5"/>
        <w:pageBreakBefore w:val="0"/>
        <w:widowControl w:val="0"/>
        <w:kinsoku/>
        <w:wordWrap/>
        <w:overflowPunct/>
        <w:topLinePunct w:val="0"/>
        <w:bidi w:val="0"/>
        <w:spacing w:before="0" w:after="0" w:line="360" w:lineRule="auto"/>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（五）</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服务考核</w:t>
      </w:r>
    </w:p>
    <w:p w14:paraId="5DBA79FC">
      <w:pPr>
        <w:pStyle w:val="2"/>
        <w:pageBreakBefore w:val="0"/>
        <w:widowControl w:val="0"/>
        <w:numPr>
          <w:ilvl w:val="0"/>
          <w:numId w:val="2"/>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本服务项目费用支付前需进行考核，多功能自助终端服务每个月考核一次，其它服务项目每3个月考核一次。</w:t>
      </w:r>
    </w:p>
    <w:p w14:paraId="55E6A378">
      <w:pPr>
        <w:pStyle w:val="2"/>
        <w:pageBreakBefore w:val="0"/>
        <w:widowControl w:val="0"/>
        <w:numPr>
          <w:ilvl w:val="0"/>
          <w:numId w:val="2"/>
        </w:numPr>
        <w:kinsoku/>
        <w:wordWrap/>
        <w:overflowPunct/>
        <w:topLinePunct w:val="0"/>
        <w:bidi w:val="0"/>
        <w:spacing w:line="360" w:lineRule="auto"/>
        <w:ind w:firstLine="480" w:firstLineChars="200"/>
        <w:textAlignment w:val="auto"/>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服务期内考核得分90分（含）以上，考核合格，全额支付中标人服务期服务费用；考核得分低于90分的，以90分为基准，每低1分扣除相应服务期内维保服务费的1%，</w:t>
      </w:r>
      <w:r>
        <w:rPr>
          <w:rFonts w:hint="eastAsia" w:ascii="宋体" w:hAnsi="宋体" w:eastAsia="宋体" w:cs="宋体"/>
          <w:color w:val="000000" w:themeColor="text1"/>
          <w14:textFill>
            <w14:solidFill>
              <w14:schemeClr w14:val="tx1"/>
            </w14:solidFill>
          </w14:textFill>
        </w:rPr>
        <w:t>扣款在支付的服务款中扣除。对于甲方提出的问题未限时整改的，加倍扣分。</w:t>
      </w:r>
    </w:p>
    <w:p w14:paraId="0C1A1427">
      <w:pPr>
        <w:pStyle w:val="2"/>
        <w:spacing w:line="360" w:lineRule="auto"/>
        <w:rPr>
          <w:rFonts w:ascii="宋体" w:hAnsi="宋体" w:eastAsia="宋体" w:cs="宋体"/>
          <w:color w:val="000000" w:themeColor="text1"/>
          <w14:textFill>
            <w14:solidFill>
              <w14:schemeClr w14:val="tx1"/>
            </w14:solidFill>
          </w14:textFill>
        </w:rPr>
      </w:pPr>
    </w:p>
    <w:p w14:paraId="38C92D71">
      <w:pPr>
        <w:pStyle w:val="2"/>
        <w:spacing w:line="360" w:lineRule="auto"/>
        <w:rPr>
          <w:rFonts w:ascii="宋体" w:hAnsi="宋体" w:eastAsia="宋体" w:cs="宋体"/>
          <w:color w:val="000000" w:themeColor="text1"/>
          <w14:textFill>
            <w14:solidFill>
              <w14:schemeClr w14:val="tx1"/>
            </w14:solidFill>
          </w14:textFill>
        </w:rPr>
      </w:pPr>
    </w:p>
    <w:p w14:paraId="623D229A">
      <w:pPr>
        <w:pStyle w:val="2"/>
        <w:spacing w:line="360" w:lineRule="auto"/>
        <w:rPr>
          <w:rFonts w:ascii="宋体" w:hAnsi="宋体" w:eastAsia="宋体" w:cs="宋体"/>
          <w:color w:val="000000" w:themeColor="text1"/>
          <w14:textFill>
            <w14:solidFill>
              <w14:schemeClr w14:val="tx1"/>
            </w14:solidFill>
          </w14:textFill>
        </w:rPr>
      </w:pPr>
    </w:p>
    <w:p w14:paraId="5398341B">
      <w:pPr>
        <w:pStyle w:val="2"/>
        <w:spacing w:line="360" w:lineRule="auto"/>
        <w:rPr>
          <w:rFonts w:ascii="宋体" w:hAnsi="宋体" w:eastAsia="宋体" w:cs="宋体"/>
          <w:color w:val="000000" w:themeColor="text1"/>
          <w14:textFill>
            <w14:solidFill>
              <w14:schemeClr w14:val="tx1"/>
            </w14:solidFill>
          </w14:textFill>
        </w:rPr>
      </w:pPr>
    </w:p>
    <w:p w14:paraId="5593B718">
      <w:pPr>
        <w:pStyle w:val="2"/>
        <w:spacing w:line="360" w:lineRule="auto"/>
        <w:rPr>
          <w:rFonts w:ascii="宋体" w:hAnsi="宋体" w:eastAsia="宋体" w:cs="宋体"/>
          <w:color w:val="000000" w:themeColor="text1"/>
          <w14:textFill>
            <w14:solidFill>
              <w14:schemeClr w14:val="tx1"/>
            </w14:solidFill>
          </w14:textFill>
        </w:rPr>
      </w:pPr>
    </w:p>
    <w:p w14:paraId="5F83E2AD">
      <w:pPr>
        <w:pStyle w:val="2"/>
        <w:spacing w:line="360" w:lineRule="auto"/>
        <w:jc w:val="center"/>
        <w:rPr>
          <w:rFonts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表：服务考核表</w:t>
      </w:r>
    </w:p>
    <w:tbl>
      <w:tblPr>
        <w:tblStyle w:val="23"/>
        <w:tblW w:w="832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560"/>
        <w:gridCol w:w="3640"/>
        <w:gridCol w:w="1170"/>
        <w:gridCol w:w="1040"/>
      </w:tblGrid>
      <w:tr w14:paraId="13B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10" w:type="dxa"/>
            <w:tcBorders>
              <w:top w:val="single" w:color="000000" w:sz="4" w:space="0"/>
              <w:left w:val="single" w:color="000000" w:sz="4" w:space="0"/>
              <w:bottom w:val="single" w:color="000000" w:sz="4" w:space="0"/>
              <w:right w:val="single" w:color="000000" w:sz="4" w:space="0"/>
            </w:tcBorders>
            <w:vAlign w:val="center"/>
          </w:tcPr>
          <w:p w14:paraId="619BDDC3">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339776A7">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服务项目</w:t>
            </w:r>
          </w:p>
        </w:tc>
        <w:tc>
          <w:tcPr>
            <w:tcW w:w="3640" w:type="dxa"/>
            <w:tcBorders>
              <w:top w:val="single" w:color="000000" w:sz="4" w:space="0"/>
              <w:left w:val="single" w:color="000000" w:sz="4" w:space="0"/>
              <w:bottom w:val="single" w:color="000000" w:sz="4" w:space="0"/>
              <w:right w:val="single" w:color="000000" w:sz="4" w:space="0"/>
            </w:tcBorders>
            <w:vAlign w:val="center"/>
          </w:tcPr>
          <w:p w14:paraId="54AFC553">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具体内容</w:t>
            </w:r>
          </w:p>
        </w:tc>
        <w:tc>
          <w:tcPr>
            <w:tcW w:w="1170" w:type="dxa"/>
            <w:tcBorders>
              <w:top w:val="single" w:color="000000" w:sz="4" w:space="0"/>
              <w:left w:val="single" w:color="000000" w:sz="4" w:space="0"/>
              <w:bottom w:val="single" w:color="000000" w:sz="4" w:space="0"/>
              <w:right w:val="single" w:color="000000" w:sz="4" w:space="0"/>
            </w:tcBorders>
            <w:vAlign w:val="center"/>
          </w:tcPr>
          <w:p w14:paraId="7631E720">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权重</w:t>
            </w:r>
          </w:p>
        </w:tc>
        <w:tc>
          <w:tcPr>
            <w:tcW w:w="1040" w:type="dxa"/>
            <w:tcBorders>
              <w:top w:val="single" w:color="000000" w:sz="4" w:space="0"/>
              <w:left w:val="single" w:color="000000" w:sz="4" w:space="0"/>
              <w:bottom w:val="single" w:color="000000" w:sz="4" w:space="0"/>
              <w:right w:val="single" w:color="000000" w:sz="4" w:space="0"/>
            </w:tcBorders>
            <w:vAlign w:val="center"/>
          </w:tcPr>
          <w:p w14:paraId="737CBEFE">
            <w:pPr>
              <w:pStyle w:val="64"/>
              <w:spacing w:before="100" w:beforeAutospacing="1" w:after="100" w:afterAutospacing="1"/>
              <w:jc w:val="center"/>
              <w:rPr>
                <w:rStyle w:val="58"/>
                <w:b/>
                <w:color w:val="000000" w:themeColor="text1"/>
                <w:szCs w:val="21"/>
                <w14:textFill>
                  <w14:solidFill>
                    <w14:schemeClr w14:val="tx1"/>
                  </w14:solidFill>
                </w14:textFill>
              </w:rPr>
            </w:pPr>
            <w:r>
              <w:rPr>
                <w:rStyle w:val="58"/>
                <w:b/>
                <w:color w:val="000000" w:themeColor="text1"/>
                <w:szCs w:val="21"/>
                <w14:textFill>
                  <w14:solidFill>
                    <w14:schemeClr w14:val="tx1"/>
                  </w14:solidFill>
                </w14:textFill>
              </w:rPr>
              <w:t>得分</w:t>
            </w:r>
          </w:p>
        </w:tc>
      </w:tr>
      <w:tr w14:paraId="6BA9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15E1B37D">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EAF73B7">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rFonts w:hint="eastAsia"/>
                <w:color w:val="000000" w:themeColor="text1"/>
                <w:szCs w:val="21"/>
                <w14:textFill>
                  <w14:solidFill>
                    <w14:schemeClr w14:val="tx1"/>
                  </w14:solidFill>
                </w14:textFill>
              </w:rPr>
              <w:t>定期</w:t>
            </w:r>
            <w:r>
              <w:rPr>
                <w:rStyle w:val="58"/>
                <w:color w:val="000000" w:themeColor="text1"/>
                <w:szCs w:val="21"/>
                <w14:textFill>
                  <w14:solidFill>
                    <w14:schemeClr w14:val="tx1"/>
                  </w14:solidFill>
                </w14:textFill>
              </w:rPr>
              <w:t>巡检</w:t>
            </w:r>
          </w:p>
        </w:tc>
        <w:tc>
          <w:tcPr>
            <w:tcW w:w="3640" w:type="dxa"/>
            <w:tcBorders>
              <w:top w:val="single" w:color="000000" w:sz="4" w:space="0"/>
              <w:left w:val="single" w:color="000000" w:sz="4" w:space="0"/>
              <w:bottom w:val="single" w:color="000000" w:sz="4" w:space="0"/>
              <w:right w:val="single" w:color="000000" w:sz="4" w:space="0"/>
            </w:tcBorders>
            <w:vAlign w:val="center"/>
          </w:tcPr>
          <w:p w14:paraId="7BF6FAE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巡检计划执行情况（10分）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D03B446">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2227CB28">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491B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601337D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C533702">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7F722F20">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巡检范围及内容完整性（10分）</w:t>
            </w:r>
          </w:p>
        </w:tc>
        <w:tc>
          <w:tcPr>
            <w:tcW w:w="1170" w:type="dxa"/>
            <w:vMerge w:val="continue"/>
            <w:tcBorders>
              <w:top w:val="nil"/>
              <w:left w:val="single" w:color="000000" w:sz="4" w:space="0"/>
              <w:bottom w:val="single" w:color="000000" w:sz="4" w:space="0"/>
              <w:right w:val="single" w:color="000000" w:sz="4" w:space="0"/>
            </w:tcBorders>
            <w:vAlign w:val="center"/>
          </w:tcPr>
          <w:p w14:paraId="5A86D1F0">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130D303">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2F59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48A1BCC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FD32DF9">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基础保障</w:t>
            </w:r>
          </w:p>
        </w:tc>
        <w:tc>
          <w:tcPr>
            <w:tcW w:w="3640" w:type="dxa"/>
            <w:tcBorders>
              <w:top w:val="single" w:color="000000" w:sz="4" w:space="0"/>
              <w:left w:val="single" w:color="000000" w:sz="4" w:space="0"/>
              <w:bottom w:val="single" w:color="000000" w:sz="4" w:space="0"/>
              <w:right w:val="single" w:color="000000" w:sz="4" w:space="0"/>
            </w:tcBorders>
            <w:vAlign w:val="center"/>
          </w:tcPr>
          <w:p w14:paraId="63979EF1">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主动性保障（15分）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4AB97C8F">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45分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48EC6133">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7E24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continue"/>
            <w:tcBorders>
              <w:top w:val="nil"/>
              <w:left w:val="single" w:color="000000" w:sz="4" w:space="0"/>
              <w:bottom w:val="single" w:color="000000" w:sz="4" w:space="0"/>
              <w:right w:val="single" w:color="000000" w:sz="4" w:space="0"/>
            </w:tcBorders>
            <w:vAlign w:val="center"/>
          </w:tcPr>
          <w:p w14:paraId="223082E8">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3A1AC2D7">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FB193A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故障处理能力（15分）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4A7AA744">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E6FB29E">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87E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518C9446">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1921278F">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27F76288">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系统优化能力（15分）</w:t>
            </w:r>
          </w:p>
        </w:tc>
        <w:tc>
          <w:tcPr>
            <w:tcW w:w="1170" w:type="dxa"/>
            <w:vMerge w:val="continue"/>
            <w:tcBorders>
              <w:top w:val="nil"/>
              <w:left w:val="single" w:color="000000" w:sz="4" w:space="0"/>
              <w:bottom w:val="single" w:color="000000" w:sz="4" w:space="0"/>
              <w:right w:val="single" w:color="000000" w:sz="4" w:space="0"/>
            </w:tcBorders>
            <w:vAlign w:val="center"/>
          </w:tcPr>
          <w:p w14:paraId="588BBD1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03E30D35">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8F6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6071BC8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65ADB52">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应急响应</w:t>
            </w:r>
          </w:p>
        </w:tc>
        <w:tc>
          <w:tcPr>
            <w:tcW w:w="3640" w:type="dxa"/>
            <w:tcBorders>
              <w:top w:val="single" w:color="000000" w:sz="4" w:space="0"/>
              <w:left w:val="single" w:color="000000" w:sz="4" w:space="0"/>
              <w:bottom w:val="single" w:color="000000" w:sz="4" w:space="0"/>
              <w:right w:val="single" w:color="000000" w:sz="4" w:space="0"/>
            </w:tcBorders>
            <w:vAlign w:val="center"/>
          </w:tcPr>
          <w:p w14:paraId="669C7C74">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突发事件应急响应及时性（10分）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1C5F59AA">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25分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10FF9B56">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0EE6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7680AB5A">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413A9AB3">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04D9A60">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pacing w:val="-3"/>
                <w:szCs w:val="21"/>
                <w14:textFill>
                  <w14:solidFill>
                    <w14:schemeClr w14:val="tx1"/>
                  </w14:solidFill>
                </w14:textFill>
              </w:rPr>
              <w:t>突发事件应急处置执行情况</w:t>
            </w:r>
            <w:r>
              <w:rPr>
                <w:rStyle w:val="58"/>
                <w:color w:val="000000" w:themeColor="text1"/>
                <w:szCs w:val="21"/>
                <w14:textFill>
                  <w14:solidFill>
                    <w14:schemeClr w14:val="tx1"/>
                  </w14:solidFill>
                </w14:textFill>
              </w:rPr>
              <w:t>（15</w:t>
            </w:r>
            <w:r>
              <w:rPr>
                <w:rStyle w:val="58"/>
                <w:color w:val="000000" w:themeColor="text1"/>
                <w:spacing w:val="-30"/>
                <w:szCs w:val="21"/>
                <w14:textFill>
                  <w14:solidFill>
                    <w14:schemeClr w14:val="tx1"/>
                  </w14:solidFill>
                </w14:textFill>
              </w:rPr>
              <w:t>分</w:t>
            </w:r>
            <w:r>
              <w:rPr>
                <w:rStyle w:val="58"/>
                <w:color w:val="000000" w:themeColor="text1"/>
                <w:spacing w:val="-13"/>
                <w:szCs w:val="21"/>
                <w14:textFill>
                  <w14:solidFill>
                    <w14:schemeClr w14:val="tx1"/>
                  </w14:solidFill>
                </w14:textFill>
              </w:rPr>
              <w:t>）</w:t>
            </w:r>
          </w:p>
        </w:tc>
        <w:tc>
          <w:tcPr>
            <w:tcW w:w="1170" w:type="dxa"/>
            <w:vMerge w:val="continue"/>
            <w:tcBorders>
              <w:top w:val="nil"/>
              <w:left w:val="single" w:color="000000" w:sz="4" w:space="0"/>
              <w:bottom w:val="single" w:color="000000" w:sz="4" w:space="0"/>
              <w:right w:val="single" w:color="000000" w:sz="4" w:space="0"/>
            </w:tcBorders>
            <w:vAlign w:val="center"/>
          </w:tcPr>
          <w:p w14:paraId="3C280415">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66315DBD">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3A6E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14:paraId="29D3C0F9">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4</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3B9ECD26">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文档管理</w:t>
            </w:r>
          </w:p>
        </w:tc>
        <w:tc>
          <w:tcPr>
            <w:tcW w:w="3640" w:type="dxa"/>
            <w:tcBorders>
              <w:top w:val="single" w:color="000000" w:sz="4" w:space="0"/>
              <w:left w:val="single" w:color="000000" w:sz="4" w:space="0"/>
              <w:bottom w:val="single" w:color="000000" w:sz="4" w:space="0"/>
              <w:right w:val="single" w:color="000000" w:sz="4" w:space="0"/>
            </w:tcBorders>
            <w:vAlign w:val="center"/>
          </w:tcPr>
          <w:p w14:paraId="56310997">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巡检记录表（5分）</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14:paraId="3249B714">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10分</w:t>
            </w:r>
          </w:p>
        </w:tc>
        <w:tc>
          <w:tcPr>
            <w:tcW w:w="1040" w:type="dxa"/>
            <w:tcBorders>
              <w:top w:val="single" w:color="000000" w:sz="4" w:space="0"/>
              <w:left w:val="single" w:color="000000" w:sz="4" w:space="0"/>
              <w:bottom w:val="single" w:color="000000" w:sz="4" w:space="0"/>
              <w:right w:val="single" w:color="000000" w:sz="4" w:space="0"/>
            </w:tcBorders>
            <w:vAlign w:val="center"/>
          </w:tcPr>
          <w:p w14:paraId="51015035">
            <w:pPr>
              <w:pStyle w:val="64"/>
              <w:spacing w:before="100" w:beforeAutospacing="1" w:after="100" w:afterAutospacing="1"/>
              <w:jc w:val="center"/>
              <w:rPr>
                <w:rStyle w:val="58"/>
                <w:color w:val="000000" w:themeColor="text1"/>
                <w:szCs w:val="21"/>
                <w14:textFill>
                  <w14:solidFill>
                    <w14:schemeClr w14:val="tx1"/>
                  </w14:solidFill>
                </w14:textFill>
              </w:rPr>
            </w:pPr>
          </w:p>
        </w:tc>
      </w:tr>
      <w:tr w14:paraId="0951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10" w:type="dxa"/>
            <w:vMerge w:val="continue"/>
            <w:tcBorders>
              <w:top w:val="nil"/>
              <w:left w:val="single" w:color="000000" w:sz="4" w:space="0"/>
              <w:bottom w:val="single" w:color="000000" w:sz="4" w:space="0"/>
              <w:right w:val="single" w:color="000000" w:sz="4" w:space="0"/>
            </w:tcBorders>
            <w:vAlign w:val="center"/>
          </w:tcPr>
          <w:p w14:paraId="4BCF02C2">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560" w:type="dxa"/>
            <w:vMerge w:val="continue"/>
            <w:tcBorders>
              <w:top w:val="nil"/>
              <w:left w:val="single" w:color="000000" w:sz="4" w:space="0"/>
              <w:bottom w:val="single" w:color="000000" w:sz="4" w:space="0"/>
              <w:right w:val="single" w:color="000000" w:sz="4" w:space="0"/>
            </w:tcBorders>
            <w:vAlign w:val="center"/>
          </w:tcPr>
          <w:p w14:paraId="5FA9AD95">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3640" w:type="dxa"/>
            <w:tcBorders>
              <w:top w:val="single" w:color="000000" w:sz="4" w:space="0"/>
              <w:left w:val="single" w:color="000000" w:sz="4" w:space="0"/>
              <w:bottom w:val="single" w:color="000000" w:sz="4" w:space="0"/>
              <w:right w:val="single" w:color="000000" w:sz="4" w:space="0"/>
            </w:tcBorders>
            <w:vAlign w:val="center"/>
          </w:tcPr>
          <w:p w14:paraId="0B75168E">
            <w:pPr>
              <w:pStyle w:val="64"/>
              <w:spacing w:before="100" w:beforeAutospacing="1" w:after="100" w:afterAutospacing="1"/>
              <w:jc w:val="center"/>
              <w:rPr>
                <w:rStyle w:val="58"/>
                <w:color w:val="000000" w:themeColor="text1"/>
                <w:szCs w:val="21"/>
                <w14:textFill>
                  <w14:solidFill>
                    <w14:schemeClr w14:val="tx1"/>
                  </w14:solidFill>
                </w14:textFill>
              </w:rPr>
            </w:pPr>
            <w:r>
              <w:rPr>
                <w:rStyle w:val="58"/>
                <w:color w:val="000000" w:themeColor="text1"/>
                <w:szCs w:val="21"/>
                <w14:textFill>
                  <w14:solidFill>
                    <w14:schemeClr w14:val="tx1"/>
                  </w14:solidFill>
                </w14:textFill>
              </w:rPr>
              <w:t>故障分析报告（5分）</w:t>
            </w:r>
          </w:p>
        </w:tc>
        <w:tc>
          <w:tcPr>
            <w:tcW w:w="1170" w:type="dxa"/>
            <w:vMerge w:val="continue"/>
            <w:tcBorders>
              <w:top w:val="nil"/>
              <w:left w:val="single" w:color="000000" w:sz="4" w:space="0"/>
              <w:bottom w:val="single" w:color="000000" w:sz="4" w:space="0"/>
              <w:right w:val="single" w:color="000000" w:sz="4" w:space="0"/>
            </w:tcBorders>
            <w:vAlign w:val="center"/>
          </w:tcPr>
          <w:p w14:paraId="25EF0EDE">
            <w:pPr>
              <w:widowControl/>
              <w:spacing w:before="100" w:beforeAutospacing="1" w:after="100" w:afterAutospacing="1"/>
              <w:jc w:val="center"/>
              <w:textAlignment w:val="baseline"/>
              <w:rPr>
                <w:rStyle w:val="58"/>
                <w:rFonts w:ascii="宋体" w:hAnsi="宋体"/>
                <w:color w:val="000000" w:themeColor="text1"/>
                <w:szCs w:val="21"/>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vAlign w:val="center"/>
          </w:tcPr>
          <w:p w14:paraId="5F1A26D9">
            <w:pPr>
              <w:pStyle w:val="64"/>
              <w:spacing w:before="100" w:beforeAutospacing="1" w:after="100" w:afterAutospacing="1"/>
              <w:jc w:val="center"/>
              <w:rPr>
                <w:rStyle w:val="58"/>
                <w:color w:val="000000" w:themeColor="text1"/>
                <w:szCs w:val="21"/>
                <w14:textFill>
                  <w14:solidFill>
                    <w14:schemeClr w14:val="tx1"/>
                  </w14:solidFill>
                </w14:textFill>
              </w:rPr>
            </w:pPr>
          </w:p>
        </w:tc>
      </w:tr>
    </w:tbl>
    <w:p w14:paraId="0E5BC3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color w:val="000000" w:themeColor="text1"/>
          <w:sz w:val="24"/>
          <w14:textFill>
            <w14:solidFill>
              <w14:schemeClr w14:val="tx1"/>
            </w14:solidFill>
          </w14:textFill>
        </w:rPr>
      </w:pPr>
    </w:p>
    <w:p w14:paraId="414FC0D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jc w:val="left"/>
        <w:textAlignment w:val="auto"/>
      </w:pPr>
      <w:r>
        <w:rPr>
          <w:rFonts w:hint="eastAsia" w:ascii="宋体" w:hAnsi="宋体"/>
          <w:color w:val="000000" w:themeColor="text1"/>
          <w:sz w:val="24"/>
          <w14:textFill>
            <w14:solidFill>
              <w14:schemeClr w14:val="tx1"/>
            </w14:solidFill>
          </w14:textFill>
        </w:rPr>
        <w:t>对于技术水平低、服务态度差、责任性不强的驻场服务人员，服务方应依据院方要求进行整改或更换。</w:t>
      </w:r>
    </w:p>
    <w:p w14:paraId="186CC7D5">
      <w:pPr>
        <w:pStyle w:val="6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cs="Times New Roman"/>
          <w:b/>
          <w:bCs w:val="0"/>
          <w:color w:val="000000" w:themeColor="text1"/>
          <w:kern w:val="2"/>
          <w:sz w:val="24"/>
          <w:szCs w:val="24"/>
          <w:lang w:val="en-US" w:eastAsia="zh-CN" w:bidi="ar-SA"/>
          <w14:textFill>
            <w14:solidFill>
              <w14:schemeClr w14:val="tx1"/>
            </w14:solidFill>
          </w14:textFill>
        </w:rPr>
        <w:t>（六）</w:t>
      </w: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评分办法</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8480"/>
      </w:tblGrid>
      <w:tr w14:paraId="509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11A447C">
            <w:pPr>
              <w:widowControl/>
              <w:spacing w:after="240"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评分内容</w:t>
            </w:r>
          </w:p>
        </w:tc>
        <w:tc>
          <w:tcPr>
            <w:tcW w:w="8480" w:type="dxa"/>
            <w:vAlign w:val="center"/>
          </w:tcPr>
          <w:p w14:paraId="78713686">
            <w:pPr>
              <w:widowControl/>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评分标准</w:t>
            </w:r>
          </w:p>
        </w:tc>
      </w:tr>
      <w:tr w14:paraId="106E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color="auto" w:fill="auto"/>
            <w:vAlign w:val="center"/>
          </w:tcPr>
          <w:p w14:paraId="5DE931EA">
            <w:pPr>
              <w:snapToGrid w:val="0"/>
              <w:spacing w:line="360" w:lineRule="auto"/>
              <w:jc w:val="center"/>
              <w:rPr>
                <w:rFonts w:ascii="宋体" w:hAnsi="宋体" w:cstheme="minorEastAsia"/>
                <w:b/>
                <w:bCs/>
                <w:color w:val="000000" w:themeColor="text1"/>
                <w:szCs w:val="21"/>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价格</w:t>
            </w:r>
          </w:p>
          <w:p w14:paraId="2E3ECA51">
            <w:pPr>
              <w:snapToGrid w:val="0"/>
              <w:spacing w:line="360" w:lineRule="auto"/>
              <w:jc w:val="center"/>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30</w:t>
            </w:r>
            <w:r>
              <w:rPr>
                <w:rFonts w:hint="eastAsia" w:ascii="宋体" w:hAnsi="宋体" w:cstheme="minorEastAsia"/>
                <w:b/>
                <w:bCs/>
                <w:color w:val="000000" w:themeColor="text1"/>
                <w:szCs w:val="21"/>
                <w14:textFill>
                  <w14:solidFill>
                    <w14:schemeClr w14:val="tx1"/>
                  </w14:solidFill>
                </w14:textFill>
              </w:rPr>
              <w:t>分）</w:t>
            </w:r>
          </w:p>
        </w:tc>
        <w:tc>
          <w:tcPr>
            <w:tcW w:w="8480" w:type="dxa"/>
            <w:shd w:val="clear" w:color="auto" w:fill="auto"/>
            <w:vAlign w:val="center"/>
          </w:tcPr>
          <w:p w14:paraId="4F1D6ABA">
            <w:pPr>
              <w:widowControl/>
              <w:spacing w:line="360" w:lineRule="auto"/>
              <w:textAlignment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采用低价优先法计算，以满足采购文件要求且投标价格最低的投标报价为评标基准价，其价格为满分</w:t>
            </w:r>
            <w:r>
              <w:rPr>
                <w:rFonts w:hint="eastAsia" w:ascii="宋体" w:hAnsi="宋体" w:cstheme="minorEastAsia"/>
                <w:color w:val="000000" w:themeColor="text1"/>
                <w:szCs w:val="21"/>
                <w:lang w:val="en-US" w:eastAsia="zh-CN"/>
                <w14:textFill>
                  <w14:solidFill>
                    <w14:schemeClr w14:val="tx1"/>
                  </w14:solidFill>
                </w14:textFill>
              </w:rPr>
              <w:t>30</w:t>
            </w:r>
            <w:r>
              <w:rPr>
                <w:rFonts w:hint="eastAsia" w:ascii="宋体" w:hAnsi="宋体" w:cstheme="minorEastAsia"/>
                <w:color w:val="000000" w:themeColor="text1"/>
                <w:szCs w:val="21"/>
                <w14:textFill>
                  <w14:solidFill>
                    <w14:schemeClr w14:val="tx1"/>
                  </w14:solidFill>
                </w14:textFill>
              </w:rPr>
              <w:t>分。其他投标人的价格分统一按照下列公式计算：投标报价得分＝（评标基准价/投标报价）×</w:t>
            </w:r>
            <w:r>
              <w:rPr>
                <w:rFonts w:hint="eastAsia" w:ascii="宋体" w:hAnsi="宋体" w:cstheme="minorEastAsia"/>
                <w:color w:val="000000" w:themeColor="text1"/>
                <w:szCs w:val="21"/>
                <w:lang w:val="en-US" w:eastAsia="zh-CN"/>
                <w14:textFill>
                  <w14:solidFill>
                    <w14:schemeClr w14:val="tx1"/>
                  </w14:solidFill>
                </w14:textFill>
              </w:rPr>
              <w:t>3</w:t>
            </w:r>
            <w:r>
              <w:rPr>
                <w:rFonts w:ascii="宋体" w:hAnsi="宋体" w:cstheme="minorEastAsia"/>
                <w:color w:val="000000" w:themeColor="text1"/>
                <w:szCs w:val="21"/>
                <w14:textFill>
                  <w14:solidFill>
                    <w14:schemeClr w14:val="tx1"/>
                  </w14:solidFill>
                </w14:textFill>
              </w:rPr>
              <w:t>0</w:t>
            </w:r>
            <w:r>
              <w:rPr>
                <w:rFonts w:hint="eastAsia" w:ascii="宋体" w:hAnsi="宋体" w:cstheme="minorEastAsia"/>
                <w:color w:val="000000" w:themeColor="text1"/>
                <w:szCs w:val="21"/>
                <w14:textFill>
                  <w14:solidFill>
                    <w14:schemeClr w14:val="tx1"/>
                  </w14:solidFill>
                </w14:textFill>
              </w:rPr>
              <w:t>×100%。（保留两位小数）</w:t>
            </w:r>
          </w:p>
          <w:p w14:paraId="5ACDF9B2">
            <w:pPr>
              <w:snapToGrid w:val="0"/>
              <w:spacing w:line="360" w:lineRule="auto"/>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14:paraId="19A9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923DEA9">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项目实施方案</w:t>
            </w:r>
          </w:p>
          <w:p w14:paraId="2800BE41">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66684BE5">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投标人提供详细的项目分析，项目价格应包含各构成部分，如人员费、设备更换数量、单价、配件来源等，充分体现项目实施的依据和合理性。</w:t>
            </w:r>
          </w:p>
          <w:p w14:paraId="75047D6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1、方案科学、严密、合理，描述详细且具有针对性的得10分；</w:t>
            </w:r>
          </w:p>
          <w:p w14:paraId="2D75E2E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34348AE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098DC95F">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DE30B3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0379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3555D996">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日常服务方案</w:t>
            </w:r>
          </w:p>
          <w:p w14:paraId="005D719F">
            <w:pPr>
              <w:snapToGrid w:val="0"/>
              <w:spacing w:line="440" w:lineRule="exact"/>
              <w:jc w:val="center"/>
              <w:rPr>
                <w:rFonts w:ascii="宋体" w:hAnsi="宋体" w:cstheme="minorEastAsia"/>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3FD5C14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投标人提供详细的日常服务方案，包含驻场服务人员、项目配套服务人员的简介和客户满意度评价、售后服务方案、服务质量保证材料与措施、培训计划等，重点体现投标人服务能力。</w:t>
            </w:r>
          </w:p>
          <w:p w14:paraId="34B3D9DC">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w:t>
            </w:r>
            <w:r>
              <w:rPr>
                <w:rFonts w:ascii="宋体" w:hAnsi="宋体" w:cstheme="minorEastAsia"/>
                <w:color w:val="000000" w:themeColor="text1"/>
                <w:szCs w:val="21"/>
                <w14:textFill>
                  <w14:solidFill>
                    <w14:schemeClr w14:val="tx1"/>
                  </w14:solidFill>
                </w14:textFill>
              </w:rPr>
              <w:t>1</w:t>
            </w:r>
            <w:r>
              <w:rPr>
                <w:rFonts w:hint="eastAsia" w:ascii="宋体" w:hAnsi="宋体" w:cstheme="minorEastAsia"/>
                <w:color w:val="000000" w:themeColor="text1"/>
                <w:szCs w:val="21"/>
                <w14:textFill>
                  <w14:solidFill>
                    <w14:schemeClr w14:val="tx1"/>
                  </w14:solidFill>
                </w14:textFill>
              </w:rPr>
              <w:t>0分；</w:t>
            </w:r>
          </w:p>
          <w:p w14:paraId="541D277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2、方案较科学、严密、合理，描述较详细，较有针对性的得7分；</w:t>
            </w:r>
          </w:p>
          <w:p w14:paraId="61661D9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795304A4">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2134F9D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4358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A0E6C0B">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应急服务方案</w:t>
            </w:r>
          </w:p>
          <w:p w14:paraId="67CAC9C6">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（10分）</w:t>
            </w:r>
          </w:p>
        </w:tc>
        <w:tc>
          <w:tcPr>
            <w:tcW w:w="8480" w:type="dxa"/>
          </w:tcPr>
          <w:p w14:paraId="70021F7B">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投标人针对突发事件或者特殊时段（深夜或者节假日）提供应急服务方案，包括响应时间、应急服务团队、备品备件等。</w:t>
            </w:r>
          </w:p>
          <w:p w14:paraId="43C0DA6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1、方案科学、严密、合理，描述详细，具有针对性的得10分；</w:t>
            </w:r>
          </w:p>
          <w:p w14:paraId="7B25CBFA">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2、方案较科学、严密、合理，描述清楚，，较有针对性的得7分；</w:t>
            </w:r>
          </w:p>
          <w:p w14:paraId="7E50E979">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3、方案基本科学、严密、合理，描述基本详细，基本有针对性的得4分；</w:t>
            </w:r>
          </w:p>
          <w:p w14:paraId="01026C28">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4E5A044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1C4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4E087B23">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巡检服务方案</w:t>
            </w:r>
          </w:p>
          <w:p w14:paraId="525E6E8A">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（8分）</w:t>
            </w:r>
          </w:p>
        </w:tc>
        <w:tc>
          <w:tcPr>
            <w:tcW w:w="8480" w:type="dxa"/>
          </w:tcPr>
          <w:p w14:paraId="3C960FA5">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投标人提供详细的巡检服务方案，包括定期和非定期巡检方案、巡检日志、归档管理制度。</w:t>
            </w:r>
          </w:p>
          <w:p w14:paraId="5856526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1、方案科学、严密、合理，描述详细且具有针对性的得8分；</w:t>
            </w:r>
          </w:p>
          <w:p w14:paraId="40CA45F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2、方案较科学、严密、合理，描述较详细，较有针对性的得5分；</w:t>
            </w:r>
          </w:p>
          <w:p w14:paraId="3038F593">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3、方案基本科学、严密、合理，描述基本详细，基本有针对性的得3分；</w:t>
            </w:r>
          </w:p>
          <w:p w14:paraId="67E05DF5">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40031AD4">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35A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228E46E">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管理报告</w:t>
            </w:r>
          </w:p>
          <w:p w14:paraId="0F20E0F7">
            <w:pPr>
              <w:adjustRightInd w:val="0"/>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（6分）</w:t>
            </w:r>
          </w:p>
        </w:tc>
        <w:tc>
          <w:tcPr>
            <w:tcW w:w="8480" w:type="dxa"/>
          </w:tcPr>
          <w:p w14:paraId="21E2360F">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投标人每季度向医院管理部门提供管理报告：配件清单、耗材清单、各类问题处理、维修保养记录、改善建议等。</w:t>
            </w:r>
          </w:p>
          <w:p w14:paraId="7B8AACAD">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1、方案科学、严密、合理，描述详细且具有针对性的得6分；</w:t>
            </w:r>
          </w:p>
          <w:p w14:paraId="3F22A8A8">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2、方案较科学、严密、合理，描述较详细，较有针对性的得4分；</w:t>
            </w:r>
          </w:p>
          <w:p w14:paraId="2804F43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3、方案基本科学、严密、合理，描述基本详细，基本有针对性的得2分；</w:t>
            </w:r>
          </w:p>
          <w:p w14:paraId="5ACB037B">
            <w:pPr>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4、方案不科学、严密、合理，描述不详细，无针对性的得1分；</w:t>
            </w:r>
          </w:p>
          <w:p w14:paraId="788DAE81">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5、其他不得分。</w:t>
            </w:r>
          </w:p>
        </w:tc>
      </w:tr>
      <w:tr w14:paraId="51E5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color="auto" w:fill="auto"/>
            <w:vAlign w:val="center"/>
          </w:tcPr>
          <w:p w14:paraId="5B749351">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服务业绩</w:t>
            </w:r>
          </w:p>
          <w:p w14:paraId="28285B6D">
            <w:pPr>
              <w:snapToGrid w:val="0"/>
              <w:spacing w:line="440" w:lineRule="exact"/>
              <w:jc w:val="center"/>
              <w:rPr>
                <w:rFonts w:ascii="宋体" w:hAnsi="宋体" w:eastAsia="宋体" w:cstheme="minorEastAsia"/>
                <w:b/>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10</w:t>
            </w:r>
            <w:r>
              <w:rPr>
                <w:rFonts w:hint="eastAsia" w:ascii="宋体" w:hAnsi="宋体" w:cstheme="minorEastAsia"/>
                <w:b/>
                <w:color w:val="000000" w:themeColor="text1"/>
                <w:szCs w:val="21"/>
                <w14:textFill>
                  <w14:solidFill>
                    <w14:schemeClr w14:val="tx1"/>
                  </w14:solidFill>
                </w14:textFill>
              </w:rPr>
              <w:t>分）</w:t>
            </w:r>
          </w:p>
        </w:tc>
        <w:tc>
          <w:tcPr>
            <w:tcW w:w="8480" w:type="dxa"/>
            <w:shd w:val="clear" w:color="auto" w:fill="auto"/>
            <w:vAlign w:val="top"/>
          </w:tcPr>
          <w:p w14:paraId="4464B3A7">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自2023年1月1日至今（以合同签订日期为准），投标人具有类似项目业绩的，每提供1份得2分，满分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r>
              <w:rPr>
                <w:rFonts w:hint="eastAsia" w:ascii="宋体" w:hAnsi="宋体"/>
                <w:color w:val="000000" w:themeColor="text1"/>
                <w:szCs w:val="21"/>
                <w:u w:val="single"/>
                <w14:textFill>
                  <w14:solidFill>
                    <w14:schemeClr w14:val="tx1"/>
                  </w14:solidFill>
                </w14:textFill>
              </w:rPr>
              <w:t>自助机、多功能报告机、报到机、候诊屏、诊间屏</w:t>
            </w:r>
            <w:r>
              <w:rPr>
                <w:rFonts w:hint="eastAsia" w:ascii="宋体" w:hAnsi="宋体" w:cstheme="minorEastAsia"/>
                <w:color w:val="000000" w:themeColor="text1"/>
                <w:szCs w:val="21"/>
                <w14:textFill>
                  <w14:solidFill>
                    <w14:schemeClr w14:val="tx1"/>
                  </w14:solidFill>
                </w14:textFill>
              </w:rPr>
              <w:t xml:space="preserve"> 等相类似业绩，每一类最多计4分）</w:t>
            </w:r>
          </w:p>
          <w:p w14:paraId="79099ED4">
            <w:pPr>
              <w:snapToGrid w:val="0"/>
              <w:spacing w:line="440" w:lineRule="exact"/>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bCs/>
                <w:color w:val="000000" w:themeColor="text1"/>
                <w:szCs w:val="21"/>
                <w14:textFill>
                  <w14:solidFill>
                    <w14:schemeClr w14:val="tx1"/>
                  </w14:solidFill>
                </w14:textFill>
              </w:rPr>
              <w:t>注：各供应商</w:t>
            </w:r>
            <w:r>
              <w:rPr>
                <w:rFonts w:hint="eastAsia" w:ascii="宋体" w:hAnsi="宋体" w:cstheme="minorEastAsia"/>
                <w:b/>
                <w:color w:val="000000" w:themeColor="text1"/>
                <w:szCs w:val="21"/>
                <w14:textFill>
                  <w14:solidFill>
                    <w14:schemeClr w14:val="tx1"/>
                  </w14:solidFill>
                </w14:textFill>
              </w:rPr>
              <w:t>须</w:t>
            </w:r>
            <w:r>
              <w:rPr>
                <w:rFonts w:hint="eastAsia" w:ascii="宋体" w:hAnsi="宋体" w:cstheme="minorEastAsia"/>
                <w:b/>
                <w:bCs/>
                <w:color w:val="000000" w:themeColor="text1"/>
                <w:szCs w:val="21"/>
                <w14:textFill>
                  <w14:solidFill>
                    <w14:schemeClr w14:val="tx1"/>
                  </w14:solidFill>
                </w14:textFill>
              </w:rPr>
              <w:t>提供合同复印件和对应的发票复印件加盖投标人公章，原件备查，无原件不得分。</w:t>
            </w:r>
          </w:p>
        </w:tc>
      </w:tr>
      <w:tr w14:paraId="47EA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shd w:val="clear" w:color="auto" w:fill="auto"/>
            <w:vAlign w:val="center"/>
          </w:tcPr>
          <w:p w14:paraId="2BC8EBC1">
            <w:pPr>
              <w:snapToGrid w:val="0"/>
              <w:spacing w:line="440" w:lineRule="exact"/>
              <w:jc w:val="center"/>
              <w:rPr>
                <w:rFonts w:ascii="宋体" w:hAnsi="宋体" w:cstheme="minorEastAsia"/>
                <w:b/>
                <w:color w:val="000000" w:themeColor="text1"/>
                <w:szCs w:val="21"/>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企业实力</w:t>
            </w:r>
          </w:p>
          <w:p w14:paraId="4860A9AB">
            <w:pPr>
              <w:snapToGrid w:val="0"/>
              <w:spacing w:line="440" w:lineRule="exact"/>
              <w:jc w:val="center"/>
              <w:rPr>
                <w:rFonts w:ascii="宋体" w:hAnsi="宋体" w:eastAsia="宋体" w:cstheme="minorEastAsia"/>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w:t>
            </w:r>
            <w:r>
              <w:rPr>
                <w:rFonts w:hint="eastAsia" w:ascii="宋体" w:hAnsi="宋体" w:cstheme="minorEastAsia"/>
                <w:b/>
                <w:color w:val="000000" w:themeColor="text1"/>
                <w:szCs w:val="21"/>
                <w:lang w:val="en-US" w:eastAsia="zh-CN"/>
                <w14:textFill>
                  <w14:solidFill>
                    <w14:schemeClr w14:val="tx1"/>
                  </w14:solidFill>
                </w14:textFill>
              </w:rPr>
              <w:t>16</w:t>
            </w:r>
            <w:r>
              <w:rPr>
                <w:rFonts w:hint="eastAsia" w:ascii="宋体" w:hAnsi="宋体" w:cstheme="minorEastAsia"/>
                <w:b/>
                <w:color w:val="000000" w:themeColor="text1"/>
                <w:szCs w:val="21"/>
                <w14:textFill>
                  <w14:solidFill>
                    <w14:schemeClr w14:val="tx1"/>
                  </w14:solidFill>
                </w14:textFill>
              </w:rPr>
              <w:t>分）</w:t>
            </w:r>
          </w:p>
        </w:tc>
        <w:tc>
          <w:tcPr>
            <w:tcW w:w="8480" w:type="dxa"/>
            <w:shd w:val="clear" w:color="auto" w:fill="auto"/>
            <w:vAlign w:val="top"/>
          </w:tcPr>
          <w:p w14:paraId="44DD2E50">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1、投标人具有ITSS运行维护三级及以上认证证书、信息安全管理体系认证证书、</w:t>
            </w:r>
            <w:r>
              <w:rPr>
                <w:rFonts w:hint="eastAsia" w:ascii="宋体" w:hAnsi="宋体" w:cs="宋体"/>
                <w:color w:val="000000"/>
                <w:kern w:val="0"/>
                <w:szCs w:val="21"/>
              </w:rPr>
              <w:t>职业健康安全管理体系认证证书、</w:t>
            </w:r>
            <w:r>
              <w:rPr>
                <w:rFonts w:hint="eastAsia" w:ascii="宋体" w:hAnsi="宋体" w:cstheme="minorEastAsia"/>
                <w:color w:val="000000" w:themeColor="text1"/>
                <w:szCs w:val="21"/>
                <w14:textFill>
                  <w14:solidFill>
                    <w14:schemeClr w14:val="tx1"/>
                  </w14:solidFill>
                </w14:textFill>
              </w:rPr>
              <w:t>五星服务认证证书</w:t>
            </w:r>
            <w:r>
              <w:rPr>
                <w:rFonts w:hint="eastAsia" w:ascii="宋体" w:hAnsi="宋体" w:cs="宋体"/>
                <w:color w:val="000000"/>
                <w:kern w:val="0"/>
                <w:szCs w:val="21"/>
              </w:rPr>
              <w:t>信息、信息技术服务管理体系认证证书</w:t>
            </w:r>
            <w:r>
              <w:rPr>
                <w:rFonts w:hint="eastAsia" w:ascii="宋体" w:hAnsi="宋体" w:cstheme="minorEastAsia"/>
                <w:color w:val="000000" w:themeColor="text1"/>
                <w:szCs w:val="21"/>
                <w14:textFill>
                  <w14:solidFill>
                    <w14:schemeClr w14:val="tx1"/>
                  </w14:solidFill>
                </w14:textFill>
              </w:rPr>
              <w:t>的，每提供一份有效期内的证书得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10</w:t>
            </w:r>
            <w:r>
              <w:rPr>
                <w:rFonts w:hint="eastAsia" w:ascii="宋体" w:hAnsi="宋体" w:cstheme="minorEastAsia"/>
                <w:color w:val="000000" w:themeColor="text1"/>
                <w:szCs w:val="21"/>
                <w14:textFill>
                  <w14:solidFill>
                    <w14:schemeClr w14:val="tx1"/>
                  </w14:solidFill>
                </w14:textFill>
              </w:rPr>
              <w:t>分；</w:t>
            </w:r>
          </w:p>
          <w:p w14:paraId="779AEAA6">
            <w:pPr>
              <w:snapToGrid w:val="0"/>
              <w:spacing w:line="440" w:lineRule="exact"/>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2、投标人拟派本项目组成员中具有PMP项目管理师证书或者ITSS项目经理证书的，每提供一份有效证书得</w:t>
            </w:r>
            <w:r>
              <w:rPr>
                <w:rFonts w:hint="eastAsia" w:ascii="宋体" w:hAnsi="宋体" w:cstheme="minorEastAsia"/>
                <w:color w:val="000000" w:themeColor="text1"/>
                <w:szCs w:val="21"/>
                <w:lang w:val="en-US" w:eastAsia="zh-CN"/>
                <w14:textFill>
                  <w14:solidFill>
                    <w14:schemeClr w14:val="tx1"/>
                  </w14:solidFill>
                </w14:textFill>
              </w:rPr>
              <w:t>2</w:t>
            </w:r>
            <w:r>
              <w:rPr>
                <w:rFonts w:hint="eastAsia" w:ascii="宋体" w:hAnsi="宋体" w:cstheme="minorEastAsia"/>
                <w:color w:val="000000" w:themeColor="text1"/>
                <w:szCs w:val="21"/>
                <w14:textFill>
                  <w14:solidFill>
                    <w14:schemeClr w14:val="tx1"/>
                  </w14:solidFill>
                </w14:textFill>
              </w:rPr>
              <w:t>分，满分</w:t>
            </w:r>
            <w:r>
              <w:rPr>
                <w:rFonts w:hint="eastAsia" w:ascii="宋体" w:hAnsi="宋体" w:cstheme="minorEastAsia"/>
                <w:color w:val="000000" w:themeColor="text1"/>
                <w:szCs w:val="21"/>
                <w:lang w:val="en-US" w:eastAsia="zh-CN"/>
                <w14:textFill>
                  <w14:solidFill>
                    <w14:schemeClr w14:val="tx1"/>
                  </w14:solidFill>
                </w14:textFill>
              </w:rPr>
              <w:t>4</w:t>
            </w:r>
            <w:r>
              <w:rPr>
                <w:rFonts w:hint="eastAsia" w:ascii="宋体" w:hAnsi="宋体" w:cstheme="minorEastAsia"/>
                <w:color w:val="000000" w:themeColor="text1"/>
                <w:szCs w:val="21"/>
                <w14:textFill>
                  <w14:solidFill>
                    <w14:schemeClr w14:val="tx1"/>
                  </w14:solidFill>
                </w14:textFill>
              </w:rPr>
              <w:t>分。</w:t>
            </w:r>
          </w:p>
          <w:p w14:paraId="4240B72F">
            <w:pPr>
              <w:pStyle w:val="65"/>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3、投标人具有自主IT运维管理工具软件的（至少包括扫码报修、终端地理位置显示、满意度评价等功能），提供一份有效软件著作权证书，得</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分，满分</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w:t>
            </w:r>
          </w:p>
          <w:p w14:paraId="1D371C2B">
            <w:pPr>
              <w:spacing w:line="440" w:lineRule="exact"/>
              <w:rPr>
                <w:rFonts w:ascii="宋体" w:hAnsi="宋体" w:eastAsia="宋体" w:cstheme="minorEastAsia"/>
                <w:b/>
                <w:color w:val="000000" w:themeColor="text1"/>
                <w:kern w:val="2"/>
                <w:sz w:val="21"/>
                <w:szCs w:val="21"/>
                <w:lang w:val="en-US" w:eastAsia="zh-CN" w:bidi="ar-SA"/>
                <w14:textFill>
                  <w14:solidFill>
                    <w14:schemeClr w14:val="tx1"/>
                  </w14:solidFill>
                </w14:textFill>
              </w:rPr>
            </w:pPr>
            <w:r>
              <w:rPr>
                <w:rFonts w:hint="eastAsia" w:ascii="宋体" w:hAnsi="宋体" w:cstheme="minorEastAsia"/>
                <w:b/>
                <w:color w:val="000000" w:themeColor="text1"/>
                <w:szCs w:val="21"/>
                <w14:textFill>
                  <w14:solidFill>
                    <w14:schemeClr w14:val="tx1"/>
                  </w14:solidFill>
                </w14:textFill>
              </w:rPr>
              <w:t>注：1、各供应商须提供有效证书或相关证明材料复印件加盖供应商公章，原件备查</w:t>
            </w:r>
            <w:r>
              <w:rPr>
                <w:rFonts w:hint="eastAsia" w:ascii="宋体" w:hAnsi="宋体" w:cstheme="minorEastAsia"/>
                <w:b/>
                <w:bCs/>
                <w:color w:val="000000" w:themeColor="text1"/>
                <w:szCs w:val="21"/>
                <w14:textFill>
                  <w14:solidFill>
                    <w14:schemeClr w14:val="tx1"/>
                  </w14:solidFill>
                </w14:textFill>
              </w:rPr>
              <w:t>，无原件不得分。</w:t>
            </w:r>
            <w:r>
              <w:rPr>
                <w:rFonts w:hint="eastAsia" w:ascii="宋体" w:hAnsi="宋体" w:cstheme="minorEastAsia"/>
                <w:b/>
                <w:color w:val="000000" w:themeColor="text1"/>
                <w:kern w:val="0"/>
                <w:szCs w:val="21"/>
                <w14:textFill>
                  <w14:solidFill>
                    <w14:schemeClr w14:val="tx1"/>
                  </w14:solidFill>
                </w14:textFill>
              </w:rPr>
              <w:t>2、供应商提供上述第2项拟投入人员的相关证书，同时需提供供应商为该服务人员缴纳的近三个月任意一个月的社保证明材料）</w:t>
            </w:r>
          </w:p>
        </w:tc>
      </w:tr>
    </w:tbl>
    <w:p w14:paraId="42D7BB0C">
      <w:pPr>
        <w:rPr>
          <w:rFonts w:ascii="宋体" w:hAnsi="宋体"/>
          <w:color w:val="000000" w:themeColor="text1"/>
          <w14:textFill>
            <w14:solidFill>
              <w14:schemeClr w14:val="tx1"/>
            </w14:solidFill>
          </w14:textFill>
        </w:rPr>
      </w:pPr>
    </w:p>
    <w:p w14:paraId="18163DF0">
      <w:pPr>
        <w:pStyle w:val="65"/>
        <w:ind w:firstLine="0" w:firstLineChars="0"/>
        <w:rPr>
          <w:rFonts w:ascii="宋体" w:hAnsi="宋体"/>
          <w:b/>
          <w:color w:val="000000" w:themeColor="text1"/>
          <w14:textFill>
            <w14:solidFill>
              <w14:schemeClr w14:val="tx1"/>
            </w14:solidFill>
          </w14:textFill>
        </w:rPr>
      </w:pPr>
    </w:p>
    <w:p w14:paraId="2852F05D">
      <w:pPr>
        <w:rPr>
          <w:rFonts w:ascii="宋体" w:hAnsi="宋体"/>
          <w:color w:val="000000" w:themeColor="text1"/>
          <w14:textFill>
            <w14:solidFill>
              <w14:schemeClr w14:val="tx1"/>
            </w14:solidFill>
          </w14:textFill>
        </w:rPr>
      </w:pPr>
    </w:p>
    <w:p w14:paraId="7F9037FF">
      <w:pPr>
        <w:pStyle w:val="2"/>
      </w:pPr>
    </w:p>
    <w:p w14:paraId="5978649C">
      <w:pPr>
        <w:pStyle w:val="2"/>
      </w:pPr>
    </w:p>
    <w:p w14:paraId="7AB89BFF">
      <w:pPr>
        <w:pStyle w:val="2"/>
      </w:pPr>
    </w:p>
    <w:p w14:paraId="174571FC">
      <w:pPr>
        <w:pStyle w:val="2"/>
      </w:pPr>
    </w:p>
    <w:p w14:paraId="4B608B71">
      <w:pPr>
        <w:pStyle w:val="2"/>
        <w:rPr>
          <w:rFonts w:hint="eastAsia"/>
        </w:rPr>
      </w:pPr>
    </w:p>
    <w:p w14:paraId="45955279">
      <w:pPr>
        <w:pStyle w:val="2"/>
      </w:pPr>
    </w:p>
    <w:p w14:paraId="0CE1ABE6">
      <w:pPr>
        <w:rPr>
          <w:rFonts w:hint="eastAsia"/>
          <w:b/>
          <w:sz w:val="32"/>
          <w:szCs w:val="32"/>
        </w:rPr>
      </w:pPr>
      <w:r>
        <w:rPr>
          <w:rFonts w:hint="eastAsia"/>
          <w:b/>
          <w:sz w:val="32"/>
          <w:szCs w:val="32"/>
        </w:rPr>
        <w:br w:type="page"/>
      </w:r>
    </w:p>
    <w:p w14:paraId="56C58066">
      <w:pPr>
        <w:jc w:val="center"/>
        <w:rPr>
          <w:b/>
          <w:sz w:val="32"/>
          <w:szCs w:val="32"/>
        </w:rPr>
      </w:pPr>
      <w:r>
        <w:rPr>
          <w:rFonts w:hint="eastAsia"/>
          <w:b/>
          <w:sz w:val="32"/>
          <w:szCs w:val="32"/>
        </w:rPr>
        <w:t>三、投标人须知</w:t>
      </w:r>
      <w:bookmarkEnd w:id="2"/>
    </w:p>
    <w:p w14:paraId="71DB9ED8">
      <w:pPr>
        <w:ind w:firstLine="562" w:firstLineChars="200"/>
        <w:rPr>
          <w:b/>
          <w:sz w:val="28"/>
          <w:szCs w:val="28"/>
        </w:rPr>
      </w:pPr>
      <w:r>
        <w:rPr>
          <w:rFonts w:hint="eastAsia"/>
          <w:b/>
          <w:sz w:val="28"/>
          <w:szCs w:val="28"/>
        </w:rPr>
        <w:t>（一）编制要求</w:t>
      </w:r>
    </w:p>
    <w:p w14:paraId="1169C3D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竞争性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18B2D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2、投标人在收到竞争性谈判文件后，若有疑问应以书面形式（包括书面文字、传真、电子邮件等）在规定时间前向招标人提出。招标人将所有问题集中后在统一答复所有投标人。</w:t>
      </w:r>
    </w:p>
    <w:p w14:paraId="7360671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546100BA">
      <w:pPr>
        <w:ind w:firstLine="562" w:firstLineChars="200"/>
        <w:rPr>
          <w:b/>
          <w:sz w:val="28"/>
          <w:szCs w:val="28"/>
        </w:rPr>
      </w:pPr>
      <w:bookmarkStart w:id="3" w:name="_Toc39744254"/>
      <w:r>
        <w:rPr>
          <w:rFonts w:hint="eastAsia"/>
          <w:b/>
          <w:sz w:val="28"/>
          <w:szCs w:val="28"/>
        </w:rPr>
        <w:t>（二）资格审查要求</w:t>
      </w:r>
      <w:bookmarkEnd w:id="3"/>
    </w:p>
    <w:p w14:paraId="2865D223">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w:t>
      </w:r>
      <w:r>
        <w:rPr>
          <w:rFonts w:hint="eastAsia" w:ascii="宋体" w:hAnsi="宋体"/>
          <w:b/>
          <w:szCs w:val="21"/>
          <w:lang w:val="en-US" w:eastAsia="zh-CN"/>
        </w:rPr>
        <w:t>报名</w:t>
      </w:r>
      <w:r>
        <w:rPr>
          <w:rFonts w:hint="eastAsia" w:ascii="宋体" w:hAnsi="宋体"/>
          <w:b/>
          <w:szCs w:val="21"/>
          <w:highlight w:val="none"/>
        </w:rPr>
        <w:t>截止时间</w:t>
      </w:r>
      <w:r>
        <w:rPr>
          <w:rFonts w:hint="eastAsia" w:ascii="宋体" w:hAnsi="宋体"/>
          <w:b/>
          <w:szCs w:val="21"/>
          <w:highlight w:val="none"/>
          <w:shd w:val="clear" w:color="auto" w:fill="auto"/>
        </w:rPr>
        <w:t>(202</w:t>
      </w:r>
      <w:r>
        <w:rPr>
          <w:rFonts w:ascii="宋体" w:hAnsi="宋体"/>
          <w:b/>
          <w:szCs w:val="21"/>
          <w:highlight w:val="none"/>
          <w:shd w:val="clear" w:color="auto" w:fill="auto"/>
        </w:rPr>
        <w:t>6</w:t>
      </w:r>
      <w:r>
        <w:rPr>
          <w:rFonts w:hint="eastAsia" w:ascii="宋体" w:hAnsi="宋体"/>
          <w:b/>
          <w:szCs w:val="21"/>
          <w:highlight w:val="none"/>
          <w:shd w:val="clear" w:color="auto" w:fill="auto"/>
        </w:rPr>
        <w:t>年</w:t>
      </w:r>
      <w:r>
        <w:rPr>
          <w:rFonts w:hint="eastAsia" w:ascii="宋体" w:hAnsi="宋体"/>
          <w:b/>
          <w:szCs w:val="21"/>
          <w:highlight w:val="none"/>
          <w:shd w:val="clear" w:color="auto" w:fill="auto"/>
          <w:lang w:val="en-US" w:eastAsia="zh-CN"/>
        </w:rPr>
        <w:t>6</w:t>
      </w:r>
      <w:r>
        <w:rPr>
          <w:rFonts w:hint="eastAsia" w:ascii="宋体" w:hAnsi="宋体"/>
          <w:b/>
          <w:szCs w:val="21"/>
          <w:highlight w:val="none"/>
          <w:shd w:val="clear" w:color="auto" w:fill="auto"/>
        </w:rPr>
        <w:t>月</w:t>
      </w:r>
      <w:r>
        <w:rPr>
          <w:rFonts w:hint="eastAsia" w:ascii="宋体" w:hAnsi="宋体"/>
          <w:b/>
          <w:szCs w:val="21"/>
          <w:highlight w:val="none"/>
          <w:shd w:val="clear" w:color="auto" w:fill="auto"/>
          <w:lang w:val="en-US" w:eastAsia="zh-CN"/>
        </w:rPr>
        <w:t>14</w:t>
      </w:r>
      <w:r>
        <w:rPr>
          <w:rFonts w:hint="eastAsia" w:ascii="宋体" w:hAnsi="宋体"/>
          <w:b/>
          <w:szCs w:val="21"/>
          <w:highlight w:val="none"/>
          <w:shd w:val="clear" w:color="auto" w:fill="auto"/>
        </w:rPr>
        <w:t>日17：00)前</w:t>
      </w:r>
      <w:r>
        <w:rPr>
          <w:rFonts w:hint="eastAsia" w:ascii="宋体" w:hAnsi="宋体"/>
          <w:b/>
          <w:szCs w:val="21"/>
          <w:highlight w:val="none"/>
        </w:rPr>
        <w:t>须向招标人</w:t>
      </w:r>
      <w:r>
        <w:rPr>
          <w:rFonts w:hint="eastAsia" w:ascii="宋体" w:hAnsi="宋体"/>
          <w:b/>
          <w:szCs w:val="21"/>
        </w:rPr>
        <w:t>提供书面法人授权委托书，该授权委托代理为该项目指定联系人。</w:t>
      </w:r>
    </w:p>
    <w:p w14:paraId="653B582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bookmarkStart w:id="7" w:name="_GoBack"/>
      <w:bookmarkEnd w:id="7"/>
    </w:p>
    <w:p w14:paraId="30B1253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6EE459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DEF8C3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9E1F65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6CB42678">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2) 投标人各类资质证书材料复印件（加盖公章）</w:t>
      </w:r>
      <w:r>
        <w:rPr>
          <w:rFonts w:hint="eastAsia" w:ascii="宋体" w:hAnsi="宋体"/>
          <w:szCs w:val="21"/>
          <w:lang w:eastAsia="zh-CN"/>
        </w:rPr>
        <w:t>；</w:t>
      </w:r>
    </w:p>
    <w:p w14:paraId="5634B2B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3EB910B0">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4) 实施交付能力：投标方必须具备实施开发项目和提供后续服务的能力，且提供必要的使用、配置、系统集成及二次开发培训等相应的知识转移服务</w:t>
      </w:r>
      <w:r>
        <w:rPr>
          <w:rFonts w:hint="eastAsia" w:ascii="宋体" w:hAnsi="宋体"/>
          <w:szCs w:val="21"/>
          <w:lang w:eastAsia="zh-CN"/>
        </w:rPr>
        <w:t>；</w:t>
      </w:r>
    </w:p>
    <w:p w14:paraId="5CC21397">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5) 投标人需提供从事系统开发人员的规模，本次投标的产品投放市场的时间</w:t>
      </w:r>
      <w:r>
        <w:rPr>
          <w:rFonts w:hint="eastAsia" w:ascii="宋体" w:hAnsi="宋体"/>
          <w:szCs w:val="21"/>
          <w:lang w:eastAsia="zh-CN"/>
        </w:rPr>
        <w:t>；</w:t>
      </w:r>
    </w:p>
    <w:p w14:paraId="1C76780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6) 近三年以来完成</w:t>
      </w:r>
      <w:r>
        <w:rPr>
          <w:rFonts w:hint="eastAsia" w:ascii="宋体" w:hAnsi="宋体"/>
          <w:szCs w:val="21"/>
        </w:rPr>
        <w:t>相关</w:t>
      </w:r>
      <w:r>
        <w:rPr>
          <w:rFonts w:ascii="宋体" w:hAnsi="宋体"/>
          <w:szCs w:val="21"/>
        </w:rPr>
        <w:t>项目一览表，在表中需注明完成该项目的项目经理；</w:t>
      </w:r>
    </w:p>
    <w:p w14:paraId="07E754CD">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eastAsia="zh-CN"/>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r>
        <w:rPr>
          <w:rFonts w:hint="eastAsia" w:ascii="宋体" w:hAnsi="宋体"/>
          <w:szCs w:val="21"/>
          <w:lang w:eastAsia="zh-CN"/>
        </w:rPr>
        <w:t>。</w:t>
      </w:r>
    </w:p>
    <w:p w14:paraId="50ACEF0C">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155B908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4C362FA">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6B900EB">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（1）针对本项目竞争性谈判的授权委托书；</w:t>
      </w:r>
    </w:p>
    <w:p w14:paraId="0264E0A9">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30B6A17">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7F1E521">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w:t>
      </w:r>
      <w:r>
        <w:rPr>
          <w:rFonts w:hint="eastAsia" w:ascii="宋体" w:hAnsi="宋体"/>
          <w:szCs w:val="21"/>
          <w:highlight w:val="none"/>
        </w:rPr>
        <w:t>为授权委托人及竞争性谈判经办人缴纳的</w:t>
      </w:r>
      <w:r>
        <w:rPr>
          <w:rFonts w:hint="eastAsia" w:ascii="宋体" w:hAnsi="宋体"/>
          <w:b/>
          <w:szCs w:val="21"/>
          <w:highlight w:val="none"/>
        </w:rPr>
        <w:t>202</w:t>
      </w:r>
      <w:r>
        <w:rPr>
          <w:rFonts w:hint="eastAsia" w:ascii="宋体" w:hAnsi="宋体"/>
          <w:b/>
          <w:szCs w:val="21"/>
          <w:highlight w:val="none"/>
          <w:lang w:val="en-US" w:eastAsia="zh-CN"/>
        </w:rPr>
        <w:t>6</w:t>
      </w:r>
      <w:r>
        <w:rPr>
          <w:rFonts w:hint="eastAsia" w:ascii="宋体" w:hAnsi="宋体"/>
          <w:b/>
          <w:szCs w:val="21"/>
          <w:highlight w:val="none"/>
        </w:rPr>
        <w:t>年</w:t>
      </w:r>
      <w:r>
        <w:rPr>
          <w:rFonts w:hint="eastAsia" w:ascii="宋体" w:hAnsi="宋体"/>
          <w:b/>
          <w:szCs w:val="21"/>
          <w:highlight w:val="none"/>
          <w:lang w:val="en-US" w:eastAsia="zh-CN"/>
        </w:rPr>
        <w:t>2</w:t>
      </w:r>
      <w:r>
        <w:rPr>
          <w:rFonts w:hint="eastAsia" w:ascii="宋体" w:hAnsi="宋体"/>
          <w:b/>
          <w:szCs w:val="21"/>
          <w:highlight w:val="none"/>
        </w:rPr>
        <w:t>月至202</w:t>
      </w:r>
      <w:r>
        <w:rPr>
          <w:rFonts w:hint="eastAsia" w:ascii="宋体" w:hAnsi="宋体"/>
          <w:b/>
          <w:szCs w:val="21"/>
          <w:highlight w:val="none"/>
          <w:lang w:val="en-US" w:eastAsia="zh-CN"/>
        </w:rPr>
        <w:t>6</w:t>
      </w:r>
      <w:r>
        <w:rPr>
          <w:rFonts w:hint="eastAsia" w:ascii="宋体" w:hAnsi="宋体"/>
          <w:b/>
          <w:szCs w:val="21"/>
          <w:highlight w:val="none"/>
        </w:rPr>
        <w:t>年</w:t>
      </w:r>
      <w:r>
        <w:rPr>
          <w:rFonts w:hint="eastAsia" w:ascii="宋体" w:hAnsi="宋体"/>
          <w:b/>
          <w:szCs w:val="21"/>
          <w:highlight w:val="none"/>
          <w:lang w:val="en-US" w:eastAsia="zh-CN"/>
        </w:rPr>
        <w:t>4</w:t>
      </w:r>
      <w:r>
        <w:rPr>
          <w:rFonts w:hint="eastAsia" w:ascii="宋体" w:hAnsi="宋体"/>
          <w:b/>
          <w:szCs w:val="21"/>
          <w:highlight w:val="none"/>
        </w:rPr>
        <w:t>月（任意一个月）</w:t>
      </w:r>
      <w:r>
        <w:rPr>
          <w:rFonts w:hint="eastAsia" w:ascii="宋体" w:hAnsi="宋体"/>
          <w:szCs w:val="21"/>
          <w:highlight w:val="none"/>
        </w:rPr>
        <w:t>养老保险费用的证明</w:t>
      </w:r>
      <w:r>
        <w:rPr>
          <w:rFonts w:hint="eastAsia" w:ascii="宋体" w:hAnsi="宋体"/>
          <w:szCs w:val="21"/>
        </w:rPr>
        <w:t>材料；</w:t>
      </w:r>
    </w:p>
    <w:p w14:paraId="35EFD544">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r>
        <w:rPr>
          <w:rFonts w:hint="eastAsia" w:ascii="宋体" w:hAnsi="宋体"/>
          <w:szCs w:val="21"/>
        </w:rPr>
        <w:t>（须</w:t>
      </w:r>
      <w:r>
        <w:rPr>
          <w:rFonts w:hint="eastAsia" w:ascii="宋体" w:hAnsi="宋体"/>
          <w:b/>
          <w:bCs/>
          <w:szCs w:val="21"/>
        </w:rPr>
        <w:t>单独装订</w:t>
      </w:r>
      <w:r>
        <w:rPr>
          <w:rFonts w:hint="eastAsia" w:ascii="宋体" w:hAnsi="宋体"/>
          <w:szCs w:val="21"/>
        </w:rPr>
        <w:t>编页码做目录，A4纸打印并在封面注明“报价文件”）</w:t>
      </w:r>
    </w:p>
    <w:p w14:paraId="4CD566F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31DC2D0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6B960AE">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70BED0F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6362B6AB">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5D06A78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63566F23">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05F2844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43C98D9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6495549">
      <w:pPr>
        <w:adjustRightInd w:val="0"/>
        <w:snapToGrid w:val="0"/>
        <w:spacing w:line="440" w:lineRule="exact"/>
        <w:ind w:left="424" w:leftChars="202" w:right="531" w:rightChars="253" w:firstLine="247" w:firstLineChars="118"/>
        <w:contextualSpacing/>
        <w:rPr>
          <w:rFonts w:hint="eastAsia" w:ascii="宋体" w:hAnsi="宋体" w:eastAsia="宋体"/>
          <w:szCs w:val="21"/>
          <w:lang w:eastAsia="zh-CN"/>
        </w:rPr>
      </w:pPr>
      <w:r>
        <w:rPr>
          <w:rFonts w:hint="eastAsia" w:ascii="宋体" w:hAnsi="宋体"/>
          <w:szCs w:val="21"/>
        </w:rPr>
        <w:t>（3）投标文件的关键内容模糊、无法辨认的</w:t>
      </w:r>
      <w:r>
        <w:rPr>
          <w:rFonts w:hint="eastAsia" w:ascii="宋体" w:hAnsi="宋体"/>
          <w:szCs w:val="21"/>
          <w:lang w:eastAsia="zh-CN"/>
        </w:rPr>
        <w:t>。</w:t>
      </w:r>
    </w:p>
    <w:p w14:paraId="6659A849">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899DF6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621C0E9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5、竞争性谈判程序：</w:t>
      </w:r>
    </w:p>
    <w:p w14:paraId="69689C15">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w:t>
      </w:r>
    </w:p>
    <w:p w14:paraId="6D38BAA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345E7203">
      <w:pPr>
        <w:wordWrap w:val="0"/>
        <w:spacing w:line="440" w:lineRule="exact"/>
        <w:ind w:left="424" w:leftChars="202" w:right="531" w:rightChars="253" w:firstLine="361" w:firstLineChars="172"/>
        <w:contextualSpacing/>
        <w:jc w:val="left"/>
        <w:rPr>
          <w:rFonts w:ascii="宋体" w:hAnsi="宋体"/>
          <w:szCs w:val="21"/>
        </w:rPr>
      </w:pPr>
      <w:r>
        <w:rPr>
          <w:rFonts w:hint="eastAsia" w:ascii="宋体" w:hAnsi="宋体"/>
          <w:szCs w:val="21"/>
        </w:rPr>
        <w:t>根据综合评分进行排序，排名第一为中标单位。</w:t>
      </w:r>
      <w:bookmarkStart w:id="6" w:name="_Toc39744258"/>
    </w:p>
    <w:p w14:paraId="2648BDF9">
      <w:pPr>
        <w:pStyle w:val="2"/>
      </w:pPr>
    </w:p>
    <w:p w14:paraId="4FACCDFA">
      <w:pPr>
        <w:pStyle w:val="2"/>
      </w:pPr>
    </w:p>
    <w:p w14:paraId="3366C577">
      <w:pPr>
        <w:pStyle w:val="2"/>
      </w:pP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6"/>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131C1F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8F9011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43AC0B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3A44EB0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highlight w:val="none"/>
        </w:rPr>
        <w:t>4、由社保部门出具的投标人为经办人及投标报名项目负责人缴纳的202</w:t>
      </w:r>
      <w:r>
        <w:rPr>
          <w:rFonts w:hint="eastAsia" w:ascii="宋体" w:hAnsi="宋体"/>
          <w:snapToGrid w:val="0"/>
          <w:sz w:val="24"/>
          <w:highlight w:val="none"/>
          <w:lang w:val="en-US" w:eastAsia="zh-CN"/>
        </w:rPr>
        <w:t>6</w:t>
      </w:r>
      <w:r>
        <w:rPr>
          <w:rFonts w:hint="eastAsia" w:ascii="宋体" w:hAnsi="宋体"/>
          <w:snapToGrid w:val="0"/>
          <w:sz w:val="24"/>
          <w:highlight w:val="none"/>
        </w:rPr>
        <w:t>年</w:t>
      </w:r>
      <w:r>
        <w:rPr>
          <w:rFonts w:hint="eastAsia" w:ascii="宋体" w:hAnsi="宋体"/>
          <w:snapToGrid w:val="0"/>
          <w:sz w:val="24"/>
          <w:highlight w:val="none"/>
          <w:lang w:val="en-US" w:eastAsia="zh-CN"/>
        </w:rPr>
        <w:t>2</w:t>
      </w:r>
      <w:r>
        <w:rPr>
          <w:rFonts w:hint="eastAsia" w:ascii="宋体" w:hAnsi="宋体"/>
          <w:snapToGrid w:val="0"/>
          <w:sz w:val="24"/>
          <w:highlight w:val="none"/>
        </w:rPr>
        <w:t>月-202</w:t>
      </w:r>
      <w:r>
        <w:rPr>
          <w:rFonts w:hint="eastAsia" w:ascii="宋体" w:hAnsi="宋体"/>
          <w:snapToGrid w:val="0"/>
          <w:sz w:val="24"/>
          <w:highlight w:val="none"/>
          <w:lang w:val="en-US" w:eastAsia="zh-CN"/>
        </w:rPr>
        <w:t>6</w:t>
      </w:r>
      <w:r>
        <w:rPr>
          <w:rFonts w:hint="eastAsia" w:ascii="宋体" w:hAnsi="宋体"/>
          <w:snapToGrid w:val="0"/>
          <w:sz w:val="24"/>
          <w:highlight w:val="none"/>
        </w:rPr>
        <w:t>年</w:t>
      </w:r>
      <w:r>
        <w:rPr>
          <w:rFonts w:hint="eastAsia" w:ascii="宋体" w:hAnsi="宋体"/>
          <w:snapToGrid w:val="0"/>
          <w:sz w:val="24"/>
          <w:highlight w:val="none"/>
          <w:lang w:val="en-US" w:eastAsia="zh-CN"/>
        </w:rPr>
        <w:t>4</w:t>
      </w:r>
      <w:r>
        <w:rPr>
          <w:rFonts w:hint="eastAsia" w:ascii="宋体" w:hAnsi="宋体"/>
          <w:snapToGrid w:val="0"/>
          <w:sz w:val="24"/>
          <w:highlight w:val="none"/>
        </w:rPr>
        <w:t>月养老保险费用</w:t>
      </w:r>
      <w:r>
        <w:rPr>
          <w:rFonts w:hint="eastAsia" w:ascii="宋体" w:hAnsi="宋体"/>
          <w:snapToGrid w:val="0"/>
          <w:sz w:val="24"/>
        </w:rPr>
        <w:t>的证明材料（任意一个月）；</w:t>
      </w:r>
    </w:p>
    <w:p w14:paraId="00F9699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t>
      </w:r>
      <w:r>
        <w:rPr>
          <w:rFonts w:hint="eastAsia" w:ascii="宋体" w:hAnsi="宋体"/>
          <w:snapToGrid w:val="0"/>
          <w:sz w:val="24"/>
          <w:lang w:eastAsia="zh-CN"/>
        </w:rPr>
        <w:t>”</w:t>
      </w:r>
      <w:r>
        <w:rPr>
          <w:rFonts w:hint="eastAsia" w:ascii="宋体" w:hAnsi="宋体"/>
          <w:snapToGrid w:val="0"/>
          <w:sz w:val="24"/>
        </w:rPr>
        <w:t>(www.ccgp.gov.cn)列入失信被执行人、重大税收违法案件当事人名单、政府采购严重违法失信行为记录名单的截图，并盖章。</w:t>
      </w:r>
    </w:p>
    <w:p w14:paraId="7B53F3C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5EBD2A02">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rPr>
        <w:t>1、投标函</w:t>
      </w:r>
    </w:p>
    <w:p w14:paraId="1A0183FE">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hint="eastAsia" w:ascii="宋体" w:hAnsi="宋体"/>
          <w:snapToGrid w:val="0"/>
          <w:sz w:val="24"/>
        </w:rPr>
      </w:pPr>
      <w:r>
        <w:rPr>
          <w:rFonts w:hint="eastAsia" w:ascii="宋体" w:hAnsi="宋体"/>
          <w:snapToGrid w:val="0"/>
          <w:sz w:val="24"/>
        </w:rPr>
        <w:t>2、授权委托书</w:t>
      </w:r>
    </w:p>
    <w:p w14:paraId="1A844D7D">
      <w:pPr>
        <w:pStyle w:val="2"/>
        <w:keepNext w:val="0"/>
        <w:keepLines w:val="0"/>
        <w:pageBreakBefore w:val="0"/>
        <w:widowControl w:val="0"/>
        <w:kinsoku/>
        <w:wordWrap/>
        <w:overflowPunct/>
        <w:topLinePunct w:val="0"/>
        <w:autoSpaceDE w:val="0"/>
        <w:autoSpaceDN w:val="0"/>
        <w:bidi w:val="0"/>
        <w:adjustRightInd w:val="0"/>
        <w:snapToGrid/>
        <w:spacing w:line="440" w:lineRule="exact"/>
        <w:ind w:left="846" w:leftChars="403" w:firstLine="240" w:firstLineChars="100"/>
        <w:textAlignment w:val="auto"/>
        <w:rPr>
          <w:rFonts w:hint="default" w:ascii="宋体" w:hAnsi="宋体" w:eastAsia="宋体" w:cs="Times New Roman"/>
          <w:snapToGrid w:val="0"/>
          <w:color w:val="auto"/>
          <w:kern w:val="2"/>
          <w:sz w:val="24"/>
          <w:szCs w:val="24"/>
          <w:lang w:val="en-US" w:eastAsia="zh-CN" w:bidi="ar-SA"/>
        </w:rPr>
      </w:pPr>
      <w:r>
        <w:rPr>
          <w:rFonts w:hint="eastAsia" w:ascii="宋体" w:hAnsi="宋体" w:eastAsia="宋体" w:cs="Times New Roman"/>
          <w:snapToGrid w:val="0"/>
          <w:color w:val="auto"/>
          <w:kern w:val="2"/>
          <w:sz w:val="24"/>
          <w:szCs w:val="24"/>
          <w:lang w:val="en-US" w:eastAsia="zh-CN" w:bidi="ar-SA"/>
        </w:rPr>
        <w:t>3、承诺书</w:t>
      </w:r>
    </w:p>
    <w:p w14:paraId="47316504">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lang w:val="en-US" w:eastAsia="zh-CN"/>
        </w:rPr>
        <w:t>4</w:t>
      </w:r>
      <w:r>
        <w:rPr>
          <w:rFonts w:hint="eastAsia" w:ascii="宋体" w:hAnsi="宋体"/>
          <w:snapToGrid w:val="0"/>
          <w:sz w:val="24"/>
        </w:rPr>
        <w:t>、投标报价</w:t>
      </w:r>
    </w:p>
    <w:p w14:paraId="4CFD17B4">
      <w:pPr>
        <w:keepNext w:val="0"/>
        <w:keepLines w:val="0"/>
        <w:pageBreakBefore w:val="0"/>
        <w:widowControl w:val="0"/>
        <w:tabs>
          <w:tab w:val="left" w:pos="1300"/>
          <w:tab w:val="left" w:pos="1600"/>
        </w:tabs>
        <w:kinsoku/>
        <w:wordWrap/>
        <w:overflowPunct/>
        <w:topLinePunct w:val="0"/>
        <w:bidi w:val="0"/>
        <w:adjustRightInd w:val="0"/>
        <w:snapToGrid w:val="0"/>
        <w:spacing w:line="440" w:lineRule="exact"/>
        <w:ind w:left="846" w:leftChars="403" w:firstLine="240" w:firstLineChars="100"/>
        <w:contextualSpacing/>
        <w:textAlignment w:val="auto"/>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、供应商廉洁自律承诺书</w:t>
      </w:r>
    </w:p>
    <w:p w14:paraId="248338A6">
      <w:pPr>
        <w:pStyle w:val="2"/>
        <w:keepNext w:val="0"/>
        <w:keepLines w:val="0"/>
        <w:pageBreakBefore w:val="0"/>
        <w:widowControl w:val="0"/>
        <w:kinsoku/>
        <w:wordWrap/>
        <w:overflowPunct/>
        <w:topLinePunct w:val="0"/>
        <w:bidi w:val="0"/>
        <w:adjustRightInd w:val="0"/>
        <w:spacing w:line="440" w:lineRule="exact"/>
        <w:textAlignment w:val="auto"/>
      </w:pPr>
    </w:p>
    <w:p w14:paraId="5920ED21">
      <w:pPr>
        <w:pStyle w:val="2"/>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1"/>
        <w:rPr>
          <w:rFonts w:ascii="黑体" w:hAnsi="Times New Roman" w:eastAsia="黑体"/>
          <w:b/>
          <w:sz w:val="36"/>
        </w:rPr>
      </w:pPr>
    </w:p>
    <w:p w14:paraId="25FA118F">
      <w:pPr>
        <w:pStyle w:val="11"/>
        <w:rPr>
          <w:rFonts w:ascii="黑体" w:hAnsi="Times New Roman" w:eastAsia="黑体"/>
          <w:b/>
          <w:sz w:val="36"/>
        </w:rPr>
      </w:pPr>
    </w:p>
    <w:p w14:paraId="0580656F">
      <w:pPr>
        <w:pStyle w:val="11"/>
        <w:rPr>
          <w:rFonts w:ascii="黑体" w:hAnsi="Times New Roman" w:eastAsia="黑体"/>
          <w:b/>
          <w:sz w:val="36"/>
        </w:rPr>
      </w:pPr>
    </w:p>
    <w:p w14:paraId="29BFF591">
      <w:pPr>
        <w:pStyle w:val="11"/>
        <w:rPr>
          <w:rFonts w:ascii="黑体" w:hAnsi="Times New Roman" w:eastAsia="黑体"/>
          <w:b/>
          <w:sz w:val="36"/>
        </w:rPr>
      </w:pPr>
    </w:p>
    <w:p w14:paraId="28874FA8">
      <w:pPr>
        <w:spacing w:line="360" w:lineRule="auto"/>
        <w:ind w:firstLine="3975" w:firstLineChars="1100"/>
        <w:rPr>
          <w:rFonts w:ascii="宋体" w:hAnsi="宋体"/>
          <w:b/>
          <w:sz w:val="36"/>
          <w:szCs w:val="36"/>
        </w:rPr>
      </w:pPr>
      <w:r>
        <w:rPr>
          <w:rFonts w:hint="eastAsia" w:hAnsi="宋体"/>
          <w:b/>
          <w:sz w:val="36"/>
        </w:rPr>
        <w:t xml:space="preserve">  </w:t>
      </w:r>
      <w:r>
        <w:rPr>
          <w:rFonts w:hint="eastAsia" w:ascii="宋体" w:hAnsi="宋体"/>
          <w:b/>
          <w:sz w:val="36"/>
          <w:szCs w:val="36"/>
        </w:rPr>
        <w:t>投标函</w:t>
      </w:r>
    </w:p>
    <w:p w14:paraId="1E664F63">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11487A1D">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项目的院内公开谈判文件，遵照扬州大学采购管理暂行办法，我单位经研究上述院内公开谈判文件的投标须知、合同条件、技术规范、和其他有关文件后，我方投标报价为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7732BFEC">
      <w:pPr>
        <w:spacing w:line="360" w:lineRule="auto"/>
        <w:rPr>
          <w:rFonts w:ascii="宋体" w:hAnsi="宋体"/>
          <w:bCs/>
          <w:sz w:val="24"/>
        </w:rPr>
      </w:pPr>
    </w:p>
    <w:p w14:paraId="651034D8">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738D9EB0">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0C878A37">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39EC2E82">
      <w:pPr>
        <w:rPr>
          <w:rFonts w:hint="eastAsia" w:hAnsi="宋体"/>
          <w:b/>
          <w:sz w:val="36"/>
        </w:rPr>
      </w:pPr>
      <w:r>
        <w:rPr>
          <w:rFonts w:hint="eastAsia" w:hAnsi="宋体"/>
          <w:b/>
          <w:sz w:val="36"/>
        </w:rPr>
        <w:br w:type="page"/>
      </w:r>
    </w:p>
    <w:p w14:paraId="443C95E4">
      <w:pPr>
        <w:pStyle w:val="11"/>
        <w:jc w:val="center"/>
        <w:rPr>
          <w:rFonts w:hAnsi="宋体"/>
          <w:b/>
          <w:sz w:val="36"/>
        </w:rPr>
      </w:pPr>
      <w:r>
        <w:rPr>
          <w:rFonts w:hint="eastAsia" w:hAnsi="宋体"/>
          <w:b/>
          <w:sz w:val="36"/>
        </w:rPr>
        <w:t>授权</w:t>
      </w:r>
      <w:r>
        <w:rPr>
          <w:rFonts w:hint="eastAsia" w:hAnsi="宋体"/>
          <w:b/>
          <w:sz w:val="36"/>
          <w:lang w:val="en-US" w:eastAsia="zh-CN"/>
        </w:rPr>
        <w:t>委托</w:t>
      </w:r>
      <w:r>
        <w:rPr>
          <w:rFonts w:hint="eastAsia" w:hAnsi="宋体"/>
          <w:b/>
          <w:sz w:val="36"/>
        </w:rPr>
        <w:t>书</w:t>
      </w:r>
    </w:p>
    <w:p w14:paraId="634F19FA">
      <w:pPr>
        <w:pStyle w:val="11"/>
        <w:jc w:val="center"/>
        <w:rPr>
          <w:rFonts w:hAnsi="宋体"/>
          <w:b/>
          <w:sz w:val="24"/>
          <w:szCs w:val="24"/>
        </w:rPr>
      </w:pPr>
    </w:p>
    <w:p w14:paraId="6CA476F7">
      <w:pPr>
        <w:pStyle w:val="11"/>
        <w:spacing w:line="480" w:lineRule="auto"/>
        <w:ind w:firstLine="420"/>
        <w:rPr>
          <w:rFonts w:hAnsi="宋体"/>
          <w:sz w:val="24"/>
          <w:szCs w:val="24"/>
          <w:u w:val="single"/>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rPr>
        <w:t xml:space="preserve">          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rPr>
        <w:t xml:space="preserve">          的法定代表人，现授权委托我单位的(姓名)          为我公司代理人。代理人在</w:t>
      </w: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1"/>
        <w:spacing w:line="480" w:lineRule="auto"/>
        <w:ind w:firstLine="420"/>
        <w:rPr>
          <w:rFonts w:hAnsi="宋体"/>
          <w:sz w:val="24"/>
          <w:szCs w:val="24"/>
        </w:rPr>
      </w:pPr>
      <w:r>
        <w:rPr>
          <w:rFonts w:hint="eastAsia" w:hAnsi="宋体"/>
          <w:sz w:val="24"/>
          <w:szCs w:val="24"/>
        </w:rPr>
        <w:t>代理人无转委权。特此委托。</w:t>
      </w:r>
    </w:p>
    <w:p w14:paraId="2996B063">
      <w:pPr>
        <w:pStyle w:val="11"/>
        <w:spacing w:line="480" w:lineRule="auto"/>
        <w:ind w:firstLine="360" w:firstLineChars="150"/>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14F97EB0">
      <w:pPr>
        <w:pStyle w:val="11"/>
        <w:spacing w:line="480" w:lineRule="auto"/>
        <w:ind w:firstLine="360" w:firstLineChars="15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1"/>
        <w:spacing w:line="480" w:lineRule="auto"/>
        <w:ind w:firstLine="360" w:firstLineChars="150"/>
        <w:rPr>
          <w:rFonts w:hAnsi="宋体"/>
          <w:sz w:val="24"/>
          <w:szCs w:val="24"/>
        </w:rPr>
      </w:pPr>
    </w:p>
    <w:p w14:paraId="73ED47F1">
      <w:pPr>
        <w:pStyle w:val="11"/>
        <w:spacing w:line="480" w:lineRule="auto"/>
        <w:ind w:firstLine="6600" w:firstLineChars="2750"/>
        <w:rPr>
          <w:rFonts w:hAnsi="宋体"/>
          <w:sz w:val="24"/>
          <w:szCs w:val="24"/>
        </w:rPr>
      </w:pPr>
      <w:r>
        <w:rPr>
          <w:rFonts w:hint="eastAsia" w:hAnsi="宋体"/>
          <w:sz w:val="24"/>
          <w:szCs w:val="24"/>
        </w:rPr>
        <w:t>日期： 年   月    日</w:t>
      </w:r>
    </w:p>
    <w:p w14:paraId="70EDD100">
      <w:pPr>
        <w:pStyle w:val="11"/>
        <w:spacing w:line="480" w:lineRule="auto"/>
        <w:ind w:firstLine="420"/>
        <w:rPr>
          <w:rFonts w:hAnsi="宋体"/>
          <w:sz w:val="24"/>
          <w:szCs w:val="24"/>
        </w:rPr>
      </w:pPr>
    </w:p>
    <w:p w14:paraId="6E77CEEE">
      <w:pPr>
        <w:pStyle w:val="11"/>
        <w:spacing w:line="480" w:lineRule="auto"/>
        <w:ind w:firstLine="420"/>
        <w:rPr>
          <w:rFonts w:hAnsi="宋体"/>
          <w:sz w:val="24"/>
          <w:szCs w:val="24"/>
        </w:rPr>
      </w:pPr>
      <w:r>
        <w:rPr>
          <w:rFonts w:hint="eastAsia" w:hAnsi="宋体"/>
          <w:sz w:val="24"/>
          <w:szCs w:val="24"/>
        </w:rPr>
        <w:t>代理人姓名：签字：</w:t>
      </w:r>
    </w:p>
    <w:p w14:paraId="054A69E4">
      <w:pPr>
        <w:pStyle w:val="11"/>
        <w:spacing w:line="480" w:lineRule="auto"/>
        <w:ind w:firstLine="360" w:firstLineChars="150"/>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1"/>
        <w:jc w:val="center"/>
        <w:rPr>
          <w:rFonts w:ascii="黑体" w:hAnsi="Times New Roman" w:eastAsia="黑体"/>
          <w:b/>
          <w:sz w:val="36"/>
        </w:rPr>
      </w:pPr>
    </w:p>
    <w:p w14:paraId="28B7CCCD">
      <w:pPr>
        <w:pStyle w:val="11"/>
        <w:jc w:val="center"/>
        <w:rPr>
          <w:rFonts w:ascii="黑体" w:hAnsi="Times New Roman" w:eastAsia="黑体"/>
          <w:b/>
          <w:sz w:val="36"/>
        </w:rPr>
      </w:pPr>
    </w:p>
    <w:p w14:paraId="2E3898E2">
      <w:pPr>
        <w:pStyle w:val="11"/>
        <w:jc w:val="center"/>
        <w:rPr>
          <w:rFonts w:ascii="黑体" w:hAnsi="Times New Roman" w:eastAsia="黑体"/>
          <w:b/>
          <w:sz w:val="36"/>
        </w:rPr>
      </w:pPr>
    </w:p>
    <w:p w14:paraId="4C4DE9B9">
      <w:pPr>
        <w:pStyle w:val="11"/>
        <w:rPr>
          <w:rFonts w:ascii="黑体" w:eastAsia="黑体"/>
          <w:b/>
          <w:bCs/>
          <w:sz w:val="36"/>
          <w:szCs w:val="36"/>
        </w:rPr>
      </w:pPr>
    </w:p>
    <w:p w14:paraId="640C2CF4">
      <w:pPr>
        <w:pStyle w:val="12"/>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2"/>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2"/>
        <w:widowControl/>
        <w:spacing w:line="540" w:lineRule="exact"/>
        <w:ind w:left="5250" w:leftChars="0"/>
        <w:jc w:val="center"/>
        <w:rPr>
          <w:rFonts w:hAnsi="宋体"/>
          <w:szCs w:val="32"/>
        </w:rPr>
      </w:pPr>
    </w:p>
    <w:p w14:paraId="3755E606">
      <w:pPr>
        <w:pStyle w:val="12"/>
        <w:widowControl/>
        <w:spacing w:line="540" w:lineRule="exact"/>
        <w:ind w:left="5250" w:leftChars="0"/>
        <w:jc w:val="center"/>
        <w:rPr>
          <w:rFonts w:ascii="宋体" w:hAnsi="宋体" w:eastAsia="宋体"/>
          <w:szCs w:val="32"/>
        </w:rPr>
      </w:pPr>
    </w:p>
    <w:p w14:paraId="75664C71">
      <w:pPr>
        <w:pStyle w:val="12"/>
        <w:widowControl/>
        <w:spacing w:line="540" w:lineRule="exact"/>
        <w:ind w:left="5250" w:leftChars="0"/>
        <w:jc w:val="center"/>
        <w:rPr>
          <w:rFonts w:ascii="宋体" w:hAnsi="宋体" w:eastAsia="宋体"/>
          <w:szCs w:val="32"/>
        </w:rPr>
      </w:pPr>
    </w:p>
    <w:p w14:paraId="708F8A34">
      <w:pPr>
        <w:pStyle w:val="12"/>
        <w:widowControl/>
        <w:spacing w:line="540" w:lineRule="exact"/>
        <w:ind w:left="5250" w:leftChars="0"/>
        <w:jc w:val="center"/>
        <w:rPr>
          <w:rFonts w:ascii="宋体" w:hAnsi="宋体" w:eastAsia="宋体"/>
          <w:szCs w:val="32"/>
        </w:rPr>
      </w:pPr>
    </w:p>
    <w:p w14:paraId="4DB5D02C">
      <w:pPr>
        <w:pStyle w:val="12"/>
        <w:widowControl/>
        <w:spacing w:line="540" w:lineRule="exact"/>
        <w:ind w:left="5250" w:leftChars="0"/>
        <w:jc w:val="center"/>
        <w:rPr>
          <w:rFonts w:ascii="宋体" w:hAnsi="宋体" w:eastAsia="宋体"/>
          <w:szCs w:val="32"/>
        </w:rPr>
      </w:pPr>
    </w:p>
    <w:p w14:paraId="52FFF562">
      <w:pPr>
        <w:pStyle w:val="12"/>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3"/>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3"/>
        <w:adjustRightInd w:val="0"/>
        <w:snapToGrid w:val="0"/>
        <w:spacing w:line="440" w:lineRule="exact"/>
        <w:ind w:left="424" w:leftChars="202" w:right="531" w:rightChars="253" w:firstLine="424" w:firstLineChars="177"/>
        <w:contextualSpacing/>
        <w:rPr>
          <w:rFonts w:ascii="宋体" w:hAnsi="宋体"/>
          <w:bCs/>
          <w:sz w:val="24"/>
        </w:rPr>
      </w:pPr>
      <w:r>
        <w:rPr>
          <w:rFonts w:hint="eastAsia" w:ascii="宋体" w:hAnsi="宋体"/>
          <w:bCs/>
          <w:sz w:val="24"/>
        </w:rPr>
        <w:t>扬州大学附属医院省健康平台数据上报项目院内公开谈判是实行公开、公平、公正的阳光工程，给予了每个供应商平等竞争的机会。作为参与此次竞争性谈判活动的承包商,我公司现郑重作出以下承诺：</w:t>
      </w:r>
    </w:p>
    <w:p w14:paraId="5865B2A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一、遵守《中华人民共和国政府采购法》及省、市有关政府采购的各项法律、法规和制度以及《扬州大学采购管理暂行办法》的规定。</w:t>
      </w:r>
    </w:p>
    <w:p w14:paraId="5082AF0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二、客观真实反映自身情况，按规定接受采购供应商资格审查,不提供虚假材料，不夸大自身技术和提供服务的能力。</w:t>
      </w:r>
    </w:p>
    <w:p w14:paraId="408209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31F8DE3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五、自觉接受采购监督管理部门及其他相关部门的监督检查。</w:t>
      </w:r>
    </w:p>
    <w:p w14:paraId="3372910B">
      <w:pPr>
        <w:pStyle w:val="13"/>
        <w:adjustRightInd w:val="0"/>
        <w:snapToGrid w:val="0"/>
        <w:spacing w:line="440" w:lineRule="exact"/>
        <w:ind w:left="424" w:leftChars="202" w:right="531" w:rightChars="253" w:firstLine="426" w:firstLineChars="177"/>
        <w:contextualSpacing/>
        <w:rPr>
          <w:rFonts w:ascii="宋体" w:hAnsi="宋体"/>
          <w:b/>
          <w:bCs/>
          <w:sz w:val="24"/>
        </w:rPr>
      </w:pPr>
      <w:r>
        <w:rPr>
          <w:rFonts w:hint="eastAsia" w:ascii="宋体" w:hAnsi="宋体"/>
          <w:b/>
          <w:bCs/>
          <w:sz w:val="24"/>
        </w:rPr>
        <w:t>如违反以上承诺，我公司愿承担一切法律责任，并接受采购监督管理部门及其他相关部门依法作出的处罚。</w:t>
      </w:r>
    </w:p>
    <w:p w14:paraId="4D332664">
      <w:pPr>
        <w:pStyle w:val="13"/>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承诺单位（盖章）</w:t>
      </w:r>
    </w:p>
    <w:p w14:paraId="33F35A5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法定代表人（授权代表签字）：</w:t>
      </w:r>
    </w:p>
    <w:p w14:paraId="19DDA9AE">
      <w:pPr>
        <w:pStyle w:val="9"/>
        <w:adjustRightInd w:val="0"/>
        <w:snapToGrid w:val="0"/>
        <w:spacing w:line="440" w:lineRule="exact"/>
        <w:ind w:left="424" w:leftChars="202" w:right="531" w:rightChars="253" w:firstLine="424" w:firstLineChars="177"/>
        <w:contextualSpacing/>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3" w:type="default"/>
      <w:pgSz w:w="11906" w:h="16838"/>
      <w:pgMar w:top="1440" w:right="1080" w:bottom="1440" w:left="108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51F5">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14E6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14E63">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p w14:paraId="1D11FEF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E0872"/>
    <w:multiLevelType w:val="singleLevel"/>
    <w:tmpl w:val="F48E0872"/>
    <w:lvl w:ilvl="0" w:tentative="0">
      <w:start w:val="1"/>
      <w:numFmt w:val="decimal"/>
      <w:suff w:val="nothing"/>
      <w:lvlText w:val="（%1）"/>
      <w:lvlJc w:val="left"/>
    </w:lvl>
  </w:abstractNum>
  <w:abstractNum w:abstractNumId="1">
    <w:nsid w:val="293515DD"/>
    <w:multiLevelType w:val="multilevel"/>
    <w:tmpl w:val="293515DD"/>
    <w:lvl w:ilvl="0" w:tentative="0">
      <w:start w:val="1"/>
      <w:numFmt w:val="bullet"/>
      <w:pStyle w:val="4"/>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0D6699A"/>
    <w:multiLevelType w:val="singleLevel"/>
    <w:tmpl w:val="50D6699A"/>
    <w:lvl w:ilvl="0" w:tentative="0">
      <w:start w:val="2"/>
      <w:numFmt w:val="decimal"/>
      <w:lvlText w:val="（%1)"/>
      <w:lvlJc w:val="left"/>
      <w:pPr>
        <w:tabs>
          <w:tab w:val="left" w:pos="621"/>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C82AB9"/>
    <w:rsid w:val="01DE6849"/>
    <w:rsid w:val="0A8401E3"/>
    <w:rsid w:val="0BAC3E1D"/>
    <w:rsid w:val="0CB27867"/>
    <w:rsid w:val="10F009BD"/>
    <w:rsid w:val="15E52C78"/>
    <w:rsid w:val="1CBC3557"/>
    <w:rsid w:val="1DD737EE"/>
    <w:rsid w:val="20C34832"/>
    <w:rsid w:val="2A522B7B"/>
    <w:rsid w:val="2EB910C0"/>
    <w:rsid w:val="33CE2865"/>
    <w:rsid w:val="3B613A93"/>
    <w:rsid w:val="3E341C7D"/>
    <w:rsid w:val="401728E0"/>
    <w:rsid w:val="40AC4204"/>
    <w:rsid w:val="4550160D"/>
    <w:rsid w:val="47ED2965"/>
    <w:rsid w:val="47F04922"/>
    <w:rsid w:val="4E7E0245"/>
    <w:rsid w:val="4EFC5A73"/>
    <w:rsid w:val="55116550"/>
    <w:rsid w:val="5B372A19"/>
    <w:rsid w:val="5D0336DD"/>
    <w:rsid w:val="6358798B"/>
    <w:rsid w:val="6ACB16CB"/>
    <w:rsid w:val="6AED4904"/>
    <w:rsid w:val="6D68150D"/>
    <w:rsid w:val="7AE563F6"/>
    <w:rsid w:val="7DBF50BB"/>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9"/>
    <w:pPr>
      <w:keepNext/>
      <w:spacing w:line="360" w:lineRule="auto"/>
      <w:jc w:val="center"/>
      <w:outlineLvl w:val="0"/>
    </w:pPr>
    <w:rPr>
      <w:rFonts w:ascii="宋体" w:hAnsi="宋体" w:cs="宋体"/>
      <w:b/>
      <w:sz w:val="28"/>
      <w:szCs w:val="20"/>
    </w:rPr>
  </w:style>
  <w:style w:type="paragraph" w:styleId="4">
    <w:name w:val="heading 2"/>
    <w:basedOn w:val="1"/>
    <w:next w:val="1"/>
    <w:unhideWhenUsed/>
    <w:qFormat/>
    <w:uiPriority w:val="9"/>
    <w:pPr>
      <w:keepNext/>
      <w:keepLines/>
      <w:numPr>
        <w:ilvl w:val="0"/>
        <w:numId w:val="1"/>
      </w:numPr>
      <w:spacing w:line="360" w:lineRule="auto"/>
      <w:jc w:val="center"/>
      <w:outlineLvl w:val="1"/>
    </w:pPr>
    <w:rPr>
      <w:rFonts w:asciiTheme="majorHAnsi" w:hAnsiTheme="majorHAnsi" w:eastAsiaTheme="majorEastAsia" w:cstheme="majorBidi"/>
      <w:b/>
      <w:bCs/>
      <w:sz w:val="24"/>
      <w:szCs w:val="32"/>
    </w:rPr>
  </w:style>
  <w:style w:type="paragraph" w:styleId="5">
    <w:name w:val="heading 3"/>
    <w:basedOn w:val="1"/>
    <w:next w:val="1"/>
    <w:link w:val="30"/>
    <w:semiHidden/>
    <w:unhideWhenUsed/>
    <w:qFormat/>
    <w:uiPriority w:val="9"/>
    <w:pPr>
      <w:keepNext/>
      <w:keepLines/>
      <w:spacing w:before="260" w:after="260" w:line="412" w:lineRule="auto"/>
      <w:outlineLvl w:val="2"/>
    </w:pPr>
    <w:rPr>
      <w:rFonts w:cs="宋体"/>
      <w:b/>
      <w:sz w:val="32"/>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6">
    <w:name w:val="Normal Indent"/>
    <w:basedOn w:val="1"/>
    <w:qFormat/>
    <w:uiPriority w:val="0"/>
    <w:pPr>
      <w:ind w:firstLine="420"/>
    </w:pPr>
  </w:style>
  <w:style w:type="paragraph" w:styleId="7">
    <w:name w:val="annotation text"/>
    <w:basedOn w:val="1"/>
    <w:link w:val="31"/>
    <w:qFormat/>
    <w:uiPriority w:val="99"/>
    <w:pPr>
      <w:jc w:val="left"/>
    </w:pPr>
  </w:style>
  <w:style w:type="paragraph" w:styleId="8">
    <w:name w:val="Body Text"/>
    <w:basedOn w:val="1"/>
    <w:link w:val="35"/>
    <w:qFormat/>
    <w:uiPriority w:val="99"/>
    <w:pPr>
      <w:jc w:val="left"/>
    </w:pPr>
    <w:rPr>
      <w:rFonts w:ascii="楷体_GB2312" w:hAnsi="华文楷体" w:eastAsia="楷体_GB2312"/>
      <w:sz w:val="28"/>
      <w:szCs w:val="28"/>
    </w:rPr>
  </w:style>
  <w:style w:type="paragraph" w:styleId="9">
    <w:name w:val="Body Text Indent"/>
    <w:basedOn w:val="1"/>
    <w:link w:val="36"/>
    <w:qFormat/>
    <w:uiPriority w:val="99"/>
    <w:pPr>
      <w:spacing w:after="120"/>
      <w:ind w:left="420" w:leftChars="200"/>
    </w:pPr>
  </w:style>
  <w:style w:type="paragraph" w:styleId="10">
    <w:name w:val="index 4"/>
    <w:basedOn w:val="1"/>
    <w:next w:val="1"/>
    <w:qFormat/>
    <w:uiPriority w:val="0"/>
    <w:pPr>
      <w:spacing w:line="460" w:lineRule="exact"/>
      <w:ind w:left="1260"/>
    </w:pPr>
    <w:rPr>
      <w:szCs w:val="21"/>
    </w:rPr>
  </w:style>
  <w:style w:type="paragraph" w:styleId="11">
    <w:name w:val="Plain Text"/>
    <w:basedOn w:val="1"/>
    <w:link w:val="39"/>
    <w:qFormat/>
    <w:uiPriority w:val="0"/>
    <w:rPr>
      <w:rFonts w:ascii="宋体" w:hAnsi="Courier New" w:cs="Courier New"/>
      <w:szCs w:val="21"/>
    </w:rPr>
  </w:style>
  <w:style w:type="paragraph" w:styleId="12">
    <w:name w:val="Date"/>
    <w:basedOn w:val="1"/>
    <w:next w:val="1"/>
    <w:link w:val="37"/>
    <w:qFormat/>
    <w:uiPriority w:val="99"/>
    <w:pPr>
      <w:ind w:left="100" w:leftChars="2500"/>
    </w:pPr>
    <w:rPr>
      <w:rFonts w:eastAsia="楷体_GB2312"/>
      <w:b/>
      <w:bCs/>
      <w:sz w:val="32"/>
    </w:rPr>
  </w:style>
  <w:style w:type="paragraph" w:styleId="13">
    <w:name w:val="Body Text Indent 2"/>
    <w:basedOn w:val="1"/>
    <w:link w:val="38"/>
    <w:qFormat/>
    <w:uiPriority w:val="99"/>
    <w:pPr>
      <w:spacing w:after="120" w:line="480" w:lineRule="auto"/>
      <w:ind w:left="420" w:leftChars="200"/>
    </w:pPr>
  </w:style>
  <w:style w:type="paragraph" w:styleId="14">
    <w:name w:val="Balloon Text"/>
    <w:basedOn w:val="1"/>
    <w:link w:val="41"/>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pacing w:line="360" w:lineRule="auto"/>
    </w:pPr>
  </w:style>
  <w:style w:type="paragraph" w:styleId="18">
    <w:name w:val="Body Text 2"/>
    <w:basedOn w:val="1"/>
    <w:link w:val="57"/>
    <w:qFormat/>
    <w:uiPriority w:val="99"/>
    <w:pPr>
      <w:spacing w:after="120" w:line="480" w:lineRule="auto"/>
    </w:pPr>
  </w:style>
  <w:style w:type="paragraph" w:styleId="19">
    <w:name w:val="Normal (Web)"/>
    <w:basedOn w:val="1"/>
    <w:qFormat/>
    <w:uiPriority w:val="0"/>
    <w:pPr>
      <w:spacing w:before="100" w:beforeAutospacing="1" w:after="100" w:afterAutospacing="1"/>
      <w:jc w:val="left"/>
    </w:pPr>
    <w:rPr>
      <w:kern w:val="0"/>
      <w:sz w:val="24"/>
      <w:szCs w:val="20"/>
    </w:rPr>
  </w:style>
  <w:style w:type="paragraph" w:styleId="20">
    <w:name w:val="Title"/>
    <w:basedOn w:val="1"/>
    <w:link w:val="34"/>
    <w:qFormat/>
    <w:uiPriority w:val="10"/>
    <w:pPr>
      <w:adjustRightInd w:val="0"/>
      <w:spacing w:before="240" w:after="60" w:line="420" w:lineRule="atLeast"/>
      <w:jc w:val="center"/>
      <w:outlineLvl w:val="0"/>
    </w:pPr>
    <w:rPr>
      <w:rFonts w:ascii="Arial" w:hAnsi="Arial"/>
      <w:b/>
      <w:kern w:val="0"/>
      <w:sz w:val="32"/>
      <w:szCs w:val="20"/>
    </w:rPr>
  </w:style>
  <w:style w:type="paragraph" w:styleId="21">
    <w:name w:val="annotation subject"/>
    <w:basedOn w:val="7"/>
    <w:next w:val="7"/>
    <w:link w:val="40"/>
    <w:qFormat/>
    <w:uiPriority w:val="99"/>
    <w:rPr>
      <w:b/>
      <w:bCs/>
    </w:rPr>
  </w:style>
  <w:style w:type="paragraph" w:styleId="22">
    <w:name w:val="Body Text First Indent 2"/>
    <w:basedOn w:val="9"/>
    <w:qFormat/>
    <w:uiPriority w:val="0"/>
    <w:pPr>
      <w:tabs>
        <w:tab w:val="left" w:pos="0"/>
        <w:tab w:val="left" w:pos="993"/>
        <w:tab w:val="left" w:pos="1134"/>
      </w:tabs>
      <w:ind w:firstLine="420"/>
    </w:pPr>
    <w:rPr>
      <w:rFonts w:ascii="Times New Roman" w:hAnsi="Times New Roman"/>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qFormat/>
    <w:uiPriority w:val="99"/>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5"/>
    <w:link w:val="3"/>
    <w:qFormat/>
    <w:uiPriority w:val="0"/>
    <w:rPr>
      <w:rFonts w:ascii="宋体" w:hAnsi="宋体" w:eastAsia="宋体" w:cs="宋体"/>
      <w:b/>
      <w:sz w:val="28"/>
      <w:szCs w:val="20"/>
    </w:rPr>
  </w:style>
  <w:style w:type="character" w:customStyle="1" w:styleId="30">
    <w:name w:val="标题 3 字符"/>
    <w:basedOn w:val="25"/>
    <w:link w:val="5"/>
    <w:qFormat/>
    <w:uiPriority w:val="0"/>
    <w:rPr>
      <w:rFonts w:ascii="Calibri" w:hAnsi="Calibri" w:eastAsia="宋体" w:cs="宋体"/>
      <w:b/>
      <w:sz w:val="32"/>
      <w:szCs w:val="20"/>
    </w:rPr>
  </w:style>
  <w:style w:type="character" w:customStyle="1" w:styleId="31">
    <w:name w:val="批注文字 字符"/>
    <w:basedOn w:val="25"/>
    <w:link w:val="7"/>
    <w:qFormat/>
    <w:uiPriority w:val="99"/>
    <w:rPr>
      <w:rFonts w:ascii="Calibri" w:hAnsi="Calibri" w:eastAsia="宋体" w:cs="Times New Roman"/>
      <w:szCs w:val="24"/>
    </w:rPr>
  </w:style>
  <w:style w:type="character" w:customStyle="1" w:styleId="32">
    <w:name w:val="页眉 字符"/>
    <w:basedOn w:val="25"/>
    <w:link w:val="16"/>
    <w:qFormat/>
    <w:uiPriority w:val="99"/>
    <w:rPr>
      <w:rFonts w:ascii="Calibri" w:hAnsi="Calibri" w:eastAsia="宋体" w:cs="Times New Roman"/>
      <w:sz w:val="18"/>
      <w:szCs w:val="18"/>
    </w:rPr>
  </w:style>
  <w:style w:type="character" w:customStyle="1" w:styleId="33">
    <w:name w:val="页脚 字符"/>
    <w:basedOn w:val="25"/>
    <w:link w:val="15"/>
    <w:qFormat/>
    <w:uiPriority w:val="99"/>
    <w:rPr>
      <w:rFonts w:ascii="Calibri" w:hAnsi="Calibri" w:eastAsia="宋体" w:cs="Times New Roman"/>
      <w:sz w:val="18"/>
      <w:szCs w:val="18"/>
    </w:rPr>
  </w:style>
  <w:style w:type="character" w:customStyle="1" w:styleId="34">
    <w:name w:val="标题 字符"/>
    <w:basedOn w:val="25"/>
    <w:link w:val="20"/>
    <w:qFormat/>
    <w:uiPriority w:val="99"/>
    <w:rPr>
      <w:rFonts w:ascii="Arial" w:hAnsi="Arial" w:eastAsia="宋体" w:cs="Times New Roman"/>
      <w:b/>
      <w:kern w:val="0"/>
      <w:sz w:val="32"/>
      <w:szCs w:val="20"/>
    </w:rPr>
  </w:style>
  <w:style w:type="character" w:customStyle="1" w:styleId="35">
    <w:name w:val="正文文本 字符"/>
    <w:basedOn w:val="25"/>
    <w:link w:val="8"/>
    <w:qFormat/>
    <w:uiPriority w:val="99"/>
    <w:rPr>
      <w:rFonts w:ascii="楷体_GB2312" w:hAnsi="华文楷体" w:eastAsia="楷体_GB2312" w:cs="Times New Roman"/>
      <w:sz w:val="28"/>
      <w:szCs w:val="28"/>
    </w:rPr>
  </w:style>
  <w:style w:type="character" w:customStyle="1" w:styleId="36">
    <w:name w:val="正文文本缩进 字符"/>
    <w:basedOn w:val="25"/>
    <w:link w:val="9"/>
    <w:qFormat/>
    <w:uiPriority w:val="99"/>
    <w:rPr>
      <w:rFonts w:ascii="Calibri" w:hAnsi="Calibri" w:eastAsia="宋体" w:cs="Times New Roman"/>
      <w:szCs w:val="24"/>
    </w:rPr>
  </w:style>
  <w:style w:type="character" w:customStyle="1" w:styleId="37">
    <w:name w:val="日期 字符"/>
    <w:basedOn w:val="25"/>
    <w:link w:val="12"/>
    <w:qFormat/>
    <w:uiPriority w:val="99"/>
    <w:rPr>
      <w:rFonts w:ascii="Calibri" w:hAnsi="Calibri" w:eastAsia="楷体_GB2312" w:cs="Times New Roman"/>
      <w:b/>
      <w:bCs/>
      <w:sz w:val="32"/>
      <w:szCs w:val="24"/>
    </w:rPr>
  </w:style>
  <w:style w:type="character" w:customStyle="1" w:styleId="38">
    <w:name w:val="正文文本缩进 2 字符"/>
    <w:basedOn w:val="25"/>
    <w:link w:val="13"/>
    <w:qFormat/>
    <w:uiPriority w:val="99"/>
    <w:rPr>
      <w:rFonts w:ascii="Calibri" w:hAnsi="Calibri" w:eastAsia="宋体" w:cs="Times New Roman"/>
      <w:szCs w:val="24"/>
    </w:rPr>
  </w:style>
  <w:style w:type="character" w:customStyle="1" w:styleId="39">
    <w:name w:val="纯文本 字符"/>
    <w:basedOn w:val="25"/>
    <w:link w:val="11"/>
    <w:qFormat/>
    <w:uiPriority w:val="0"/>
    <w:rPr>
      <w:rFonts w:ascii="宋体" w:hAnsi="Courier New" w:eastAsia="宋体" w:cs="Courier New"/>
      <w:szCs w:val="21"/>
    </w:rPr>
  </w:style>
  <w:style w:type="character" w:customStyle="1" w:styleId="40">
    <w:name w:val="批注主题 字符"/>
    <w:basedOn w:val="31"/>
    <w:link w:val="21"/>
    <w:qFormat/>
    <w:uiPriority w:val="99"/>
    <w:rPr>
      <w:rFonts w:ascii="Calibri" w:hAnsi="Calibri" w:eastAsia="宋体" w:cs="Times New Roman"/>
      <w:b/>
      <w:bCs/>
      <w:szCs w:val="24"/>
    </w:rPr>
  </w:style>
  <w:style w:type="character" w:customStyle="1" w:styleId="41">
    <w:name w:val="批注框文本 字符"/>
    <w:basedOn w:val="25"/>
    <w:link w:val="14"/>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34"/>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5"/>
    <w:qFormat/>
    <w:uiPriority w:val="10"/>
    <w:rPr>
      <w:rFonts w:hint="default" w:ascii="Cambria" w:hAnsi="Cambria" w:cs="宋体"/>
      <w:b/>
      <w:bCs/>
      <w:kern w:val="2"/>
      <w:sz w:val="32"/>
      <w:szCs w:val="32"/>
    </w:rPr>
  </w:style>
  <w:style w:type="character" w:customStyle="1" w:styleId="50">
    <w:name w:val="批注文字 Char1"/>
    <w:basedOn w:val="25"/>
    <w:qFormat/>
    <w:uiPriority w:val="99"/>
    <w:rPr>
      <w:kern w:val="2"/>
      <w:sz w:val="21"/>
      <w:szCs w:val="24"/>
    </w:rPr>
  </w:style>
  <w:style w:type="character" w:customStyle="1" w:styleId="51">
    <w:name w:val="批注主题 Char1"/>
    <w:basedOn w:val="50"/>
    <w:qFormat/>
    <w:uiPriority w:val="99"/>
    <w:rPr>
      <w:b/>
      <w:bCs/>
      <w:kern w:val="2"/>
      <w:sz w:val="21"/>
      <w:szCs w:val="24"/>
    </w:rPr>
  </w:style>
  <w:style w:type="paragraph" w:customStyle="1" w:styleId="52">
    <w:name w:val="TOC 标题1"/>
    <w:basedOn w:val="3"/>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字符"/>
    <w:basedOn w:val="25"/>
    <w:link w:val="18"/>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宋体"/>
      <w:color w:val="000000"/>
      <w:sz w:val="24"/>
      <w:szCs w:val="28"/>
    </w:rPr>
  </w:style>
  <w:style w:type="character" w:customStyle="1" w:styleId="61">
    <w:name w:val="宋体小四正文 字符"/>
    <w:basedOn w:val="25"/>
    <w:link w:val="60"/>
    <w:qFormat/>
    <w:uiPriority w:val="0"/>
    <w:rPr>
      <w:rFonts w:ascii="宋体" w:hAnsi="宋体" w:eastAsia="宋体"/>
      <w:color w:val="000000"/>
      <w:kern w:val="2"/>
      <w:sz w:val="24"/>
      <w:szCs w:val="28"/>
    </w:rPr>
  </w:style>
  <w:style w:type="paragraph" w:customStyle="1" w:styleId="62">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3">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64">
    <w:name w:val="UserStyle_6"/>
    <w:basedOn w:val="1"/>
    <w:autoRedefine/>
    <w:qFormat/>
    <w:uiPriority w:val="0"/>
    <w:pPr>
      <w:widowControl/>
      <w:textAlignment w:val="baseline"/>
    </w:pPr>
    <w:rPr>
      <w:rFonts w:ascii="宋体" w:hAnsi="宋体"/>
      <w:sz w:val="24"/>
      <w:lang w:val="zh-CN" w:bidi="zh-CN"/>
    </w:rPr>
  </w:style>
  <w:style w:type="paragraph" w:customStyle="1" w:styleId="65">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7305</Words>
  <Characters>7525</Characters>
  <Lines>76</Lines>
  <Paragraphs>21</Paragraphs>
  <TotalTime>1</TotalTime>
  <ScaleCrop>false</ScaleCrop>
  <LinksUpToDate>false</LinksUpToDate>
  <CharactersWithSpaces>7764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2020-05-07T09:24:00Z</cp:lastPrinted>
  <dcterms:modified xsi:type="dcterms:W3CDTF">2026-06-08T00:54:14Z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543A9323B5EF4E0F8B030C51FF2D81CF_13</vt:lpwstr>
  </property>
  <property fmtid="{D5CDD505-2E9C-101B-9397-08002B2CF9AE}" pid="4" name="KSOTemplateDocerSaveRecord">
    <vt:lpwstr>eyJoZGlkIjoiYTBhZWI3NWRmZjY0ZGIxMWVjM2QyOTRhYjhiZjJiYWMiLCJ1c2VySWQiOiIzNTEzODI1MDgifQ==</vt:lpwstr>
  </property>
</Properties>
</file>