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</w:t>
      </w:r>
      <w:r w:rsidR="00177908">
        <w:rPr>
          <w:rFonts w:asciiTheme="minorEastAsia" w:hAnsiTheme="minorEastAsia" w:cstheme="minorEastAsia" w:hint="eastAsia"/>
          <w:b/>
          <w:sz w:val="36"/>
          <w:szCs w:val="36"/>
        </w:rPr>
        <w:t>13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  <w:r w:rsidR="00697AE5">
        <w:rPr>
          <w:rFonts w:asciiTheme="minorEastAsia" w:hAnsiTheme="minorEastAsia" w:cstheme="minorEastAsia" w:hint="eastAsia"/>
          <w:b/>
          <w:sz w:val="36"/>
          <w:szCs w:val="36"/>
        </w:rPr>
        <w:t>医用耗材</w:t>
      </w:r>
    </w:p>
    <w:p w:rsidR="00EC373B" w:rsidRPr="00750E29" w:rsidRDefault="00566269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AE5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140930" w:rsidRPr="00697AE5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697AE5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B259AF" w:rsidRPr="00697AE5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697AE5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B259AF" w:rsidRPr="00697AE5">
        <w:rPr>
          <w:rFonts w:asciiTheme="minorEastAsia" w:hAnsiTheme="minorEastAsia" w:cstheme="minorEastAsia" w:hint="eastAsia"/>
          <w:b/>
          <w:sz w:val="36"/>
          <w:szCs w:val="36"/>
        </w:rPr>
        <w:t>19</w:t>
      </w:r>
      <w:r w:rsidRPr="00697AE5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501" w:type="dxa"/>
        <w:tblInd w:w="93" w:type="dxa"/>
        <w:tblLook w:val="04A0" w:firstRow="1" w:lastRow="0" w:firstColumn="1" w:lastColumn="0" w:noHBand="0" w:noVBand="1"/>
      </w:tblPr>
      <w:tblGrid>
        <w:gridCol w:w="417"/>
        <w:gridCol w:w="580"/>
        <w:gridCol w:w="1268"/>
        <w:gridCol w:w="1816"/>
        <w:gridCol w:w="880"/>
        <w:gridCol w:w="3764"/>
        <w:gridCol w:w="776"/>
      </w:tblGrid>
      <w:tr w:rsidR="00F94000" w:rsidRPr="00F94000" w:rsidTr="00F94000">
        <w:trPr>
          <w:trHeight w:val="900"/>
        </w:trPr>
        <w:tc>
          <w:tcPr>
            <w:tcW w:w="95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F9400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2026年一季度新增耗材立项产品清单</w:t>
            </w:r>
          </w:p>
        </w:tc>
      </w:tr>
      <w:tr w:rsidR="00F94000" w:rsidRPr="00F94000" w:rsidTr="00F94000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F94000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F94000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申请</w:t>
            </w:r>
            <w:r w:rsidRPr="00F94000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br/>
              <w:t>科室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F94000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产品名称</w:t>
            </w:r>
            <w:r w:rsidRPr="00F94000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br/>
              <w:t>（通用名）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F94000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参考规格型号        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F94000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产品</w:t>
            </w:r>
            <w:r w:rsidRPr="00F94000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br/>
              <w:t>参考价格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F94000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性能及参数（不能有排他性）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F94000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预计</w:t>
            </w:r>
            <w:r w:rsidRPr="00F94000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br/>
              <w:t>数量</w:t>
            </w:r>
          </w:p>
        </w:tc>
      </w:tr>
      <w:tr w:rsidR="00F94000" w:rsidRPr="00F94000" w:rsidTr="00F94000">
        <w:trPr>
          <w:trHeight w:val="50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内分泌科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持续葡萄糖检测系统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GX-02S/GX-01S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400元      450元/套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1、形态:完全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体式葡萄糖传感器，植入前和植入后都无需组装组件、无需扣合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2、植入部位:上臂后外侧和腹部都可以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3、针头:一根软针，长度＜6mm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4、传输: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蓝牙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/无线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5、实时上报:有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6、数据传输方式:主动传输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7、采用技术:电化学反应 / 葡萄糖氧化酶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8、传感器预热时间≤60分钟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9、运输、存储湿度:10-90%（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不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冷凝）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10、运输、存储大气压:700hPa-1060hPa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11、使用湿度:10-93%（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不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冷凝）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12、使用温度:5-40℃（41-104℉）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13、防护等级≥IP68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14、灭菌方式:辐照灭菌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15、使用期限≥10天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16、监测范围:2.0mmol/L-25.0mmol/L(36-450mg/</w:t>
            </w:r>
            <w:proofErr w:type="spell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dL</w:t>
            </w:r>
            <w:proofErr w:type="spell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)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17、提示设置:高、低血糖提示，传感器使用期限到期提示，传感器异常提示，通信异常提示，具备多种提示方式：震动、声音、屏幕提示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600</w:t>
            </w:r>
          </w:p>
        </w:tc>
      </w:tr>
      <w:tr w:rsidR="00F94000" w:rsidRPr="00F94000" w:rsidTr="00F94000">
        <w:trPr>
          <w:trHeight w:val="14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消化内科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双猪尾胆道支架及导引系统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ZSS-10-3-RB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1490元/根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用于内镜下插入胆道，以对梗阻的胆道进行引流。本器械出厂时已灭菌，仅供一次性使用。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-双猪尾结构，减少移位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 xml:space="preserve">-Soft-Flex材质，柔软，且X光下显影 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-不透X光标记带辅助支架精准放置多侧孔引流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</w:tr>
      <w:tr w:rsidR="00F94000" w:rsidRPr="00F94000" w:rsidTr="00F94000">
        <w:trPr>
          <w:trHeight w:val="35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lastRenderedPageBreak/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心脏大血管中心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近端吻合辅助系统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KC-E43/KC-E38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13000元/套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1、该产品由专门的心外科手术医生用于冠状动脉旁路移植术（CABG）中，在无钙化的升主动脉区域进行近端吻合时使用，用于保持术中止血状态，从而再不需要对主动脉进行阻断的情况卡完成近端吻合术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2、该产品由打孔器、承载输送器和伞状止血器总成三部分组成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3、伞状止血器尺寸要求：15.0mm±3.0mm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4、产品型号满足主动脉开孔直径：3.8mm、4.3mm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5、打孔器切割刀刃口应锋利，切割力应不大于1.6N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6、打孔器切割刀的伸出长度L：7mm≤L≤20mm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7、产品外观应满足：产品所有配件外形光滑、轮廓清晰、无毛刺、划伤、锈迹等缺陷。切割刀应锋利，不得有卷刃、崩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刃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；定位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防脱针应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尖锐，表面不得有毛刺、凹痕等缺陷；伞状止血器盘管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整齐不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松散，无断层、抽丝、脱屑。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8、刀头护套与打孔器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手柄卡合应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牢固不松脱，保持其可靠性。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</w:tr>
      <w:tr w:rsidR="00F94000" w:rsidRPr="00F94000" w:rsidTr="00F94000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心脏大血管中心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外科用封合剂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2ml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3900元/支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主要用于血管重建时通过机械封闭方式辅助止血。性能参数：完全人工合成，不含任何动物源性血液成分，在体内快速降解；强力封合血管，减少术中血管封合等待时间；快速成胶，且具有弹性；制备方便快捷。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</w:tr>
      <w:tr w:rsidR="00F94000" w:rsidRPr="00F94000" w:rsidTr="00F94000">
        <w:trPr>
          <w:trHeight w:val="7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胃肠外科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一次性使用肠道冲洗包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A型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2.37元/</w:t>
            </w: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有肛管和冲洗带刻度的袋子，冲洗包配一次性治疗巾，手套，碗盘，石蜡油或者润滑肛门管纱布，有调节速度的开关且经过消毒的一次性产品。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200</w:t>
            </w:r>
          </w:p>
        </w:tc>
      </w:tr>
      <w:tr w:rsidR="00F94000" w:rsidRPr="00F94000" w:rsidTr="00F94000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介入科</w:t>
            </w:r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负压锁定抽吸器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 xml:space="preserve">      NLS60V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300元/</w:t>
            </w: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抽吸器具有锁定功能，半自动或自动抽吸。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250</w:t>
            </w:r>
          </w:p>
        </w:tc>
      </w:tr>
      <w:tr w:rsidR="00F94000" w:rsidRPr="00F94000" w:rsidTr="00F94000">
        <w:trPr>
          <w:trHeight w:val="10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介入科</w:t>
            </w:r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颅内血栓抽吸导管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 xml:space="preserve">WM*ASC-8F115  WM*ASC-7F125   WM*ASC-6F132  WM*ASC-4F153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25000元/</w:t>
            </w: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规格尺寸有4F，5F，6F，7F，8F，规格特别齐全，长度分别有105，115，125，132，140，153长度，可以更好的根据手术情况来选择对应的尺寸，其中内腔口径从0.071扩大到8F0.088，更大的抽吸有助于拉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栓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的抽取。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</w:tr>
      <w:tr w:rsidR="00F94000" w:rsidRPr="00F94000" w:rsidTr="00F94000">
        <w:trPr>
          <w:trHeight w:val="7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介入科</w:t>
            </w:r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导管鞘组</w:t>
            </w:r>
            <w:proofErr w:type="gram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注册证内全</w:t>
            </w:r>
            <w:proofErr w:type="gramEnd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规格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3350元、4600元/</w:t>
            </w: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鞘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尾端有球囊设计，鞘内允许多器械并行；多型号设计（直径从10F-26F 长度：33cm 45cm 65cm） ；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鞘身全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涂层亲水涂层设计。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</w:tr>
      <w:tr w:rsidR="00F94000" w:rsidRPr="00F94000" w:rsidTr="00F94000">
        <w:trPr>
          <w:trHeight w:val="7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介入科</w:t>
            </w:r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腹主动脉覆膜支架系统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详见附件及注册证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62923元/套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该产品用于肾下形腹主动脉瘤的腔内治疗，动脉瘤的直径17～32mm,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瘤颈长度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≥10mm,近段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瘤颈成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角≤75℃，髂动脉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锚定区直径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8～24mm。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F94000" w:rsidRPr="00F94000" w:rsidTr="00F94000">
        <w:trPr>
          <w:trHeight w:val="15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介入科</w:t>
            </w:r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大动脉覆膜支架系统（胸主动脉）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详见附件及注册证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55000元、54000元、52000元、28000元/套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该产品用于胸主动脉B型夹层的腔内治疗，对于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锚定区不足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需要重建弓上分支重建独特加强筋设计。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</w:tr>
      <w:tr w:rsidR="00F94000" w:rsidRPr="00F94000" w:rsidTr="00F94000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lastRenderedPageBreak/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介入科</w:t>
            </w:r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髂动脉分叉支架系统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详见附件及注册证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54000元、55002元、56940元/套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该产品用于腹主动脉累合并髂动脉瘤受累腔内治疗重建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髂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内分支支架，由髂动脉分支支架和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髂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内覆膜支架组成。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10个以内</w:t>
            </w:r>
          </w:p>
        </w:tc>
      </w:tr>
      <w:tr w:rsidR="00F94000" w:rsidRPr="00F94000" w:rsidTr="00F94000">
        <w:trPr>
          <w:trHeight w:val="7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介入科</w:t>
            </w:r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肺动脉取</w:t>
            </w: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栓</w:t>
            </w:r>
            <w:proofErr w:type="gramEnd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支架系统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CX16/CX20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23900元、25100元/</w:t>
            </w: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直径16F、20F，柔韧性好，到位能力强，抗变形。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F94000" w:rsidRPr="00F94000" w:rsidTr="00F94000">
        <w:trPr>
          <w:trHeight w:val="20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医学整形美容科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带非吸收线缝合针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5-0锦纶线（进口）/7-0锦纶线（进口）/7-0 锦纶线3/8角针(单针)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150元      170元      168元/包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缝合针线适用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医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美及显微手术，针与线均需用进口原料，锋利坚韧、打结稳固，生物相容性佳，抗张强度与针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硬度超国标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2-3倍，可定制更好！需适用于眼部精细手术缝合要求。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20盒</w:t>
            </w:r>
          </w:p>
        </w:tc>
      </w:tr>
      <w:tr w:rsidR="00F94000" w:rsidRPr="00F94000" w:rsidTr="00F94000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针灸科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可吸收性外科缝线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2-0、3-0/1cm、2cm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39.9元/包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符合以下尺寸要求：2-0的1cm和2cm，3-0的1cm和2cm。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</w:tr>
      <w:tr w:rsidR="00F94000" w:rsidRPr="00F94000" w:rsidTr="00F94000">
        <w:trPr>
          <w:trHeight w:val="8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针灸科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一次性埋线针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0.7mm*60mm/   0.8mm*60mm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7.5元/支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一次性埋线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针符合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以下尺寸要求：0.7mm、0.8mm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</w:tr>
      <w:tr w:rsidR="00F94000" w:rsidRPr="00F94000" w:rsidTr="00F94000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针灸科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一次性使用埋线辅助包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10.5元/套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包内基础配置：托盘、金属镊子、纱布叠片；选购配置：胶贴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</w:tr>
      <w:tr w:rsidR="00F94000" w:rsidRPr="00F94000" w:rsidTr="00F94000">
        <w:trPr>
          <w:trHeight w:val="8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麻醉科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一次性使用喉镜片（套件/组件）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成人+小儿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150元±/套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套件里包括可视喉镜片、呼吸管路、一次性手套等耗材，呼吸管路长度不低于1.2米（从呼吸机端到病人气管导管端）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</w:tr>
      <w:tr w:rsidR="00F94000" w:rsidRPr="00F94000" w:rsidTr="00F94000">
        <w:trPr>
          <w:trHeight w:val="7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血液透析中心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血液净化体外循环血路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5008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75元/</w:t>
            </w: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与费胜尤斯血液透析滤过设备5008S兼容。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9600</w:t>
            </w:r>
          </w:p>
        </w:tc>
      </w:tr>
      <w:tr w:rsidR="00F94000" w:rsidRPr="00F94000" w:rsidTr="00F94000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超声医学科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一次性使用射频消融电极针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SNS180707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4870元/根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1. 射频输出频率：480khz +10%（标准精度）+ 0.5%。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2. 射频输出功率：1-200W+20%（标准精度）+2%。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3.具有≥4种工作模式，包括标准（固定消融）模式、手动（移动消融）模式、温控模式、灼烧（针道消融）模式，满足临床不同应用场景下的消融需求。 4.可多针同时消融；5. 系统具备严格的安全保护装置：阻抗过低或过高终止，温度过高终止，有水循环报警，负极板连接报警，蠕动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泵状态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报警等。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</w:tr>
      <w:tr w:rsidR="00F94000" w:rsidRPr="00F94000" w:rsidTr="00F94000">
        <w:trPr>
          <w:trHeight w:val="10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消毒供应中心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3M 24分钟综合测试包/综合挑战测试包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41482/41382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210-220元/115元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新增测试包生物监测结果判读时间24分钟，内含生物指示物和化学指示物。化学指示物为第五类综合指示物，有配套的阅读器和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生物生物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指示物挤碎器，菌片为嗜热脂肪杆菌芽孢。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100/700</w:t>
            </w:r>
          </w:p>
        </w:tc>
      </w:tr>
      <w:tr w:rsidR="00F94000" w:rsidRPr="00F94000" w:rsidTr="00F94000">
        <w:trPr>
          <w:trHeight w:val="630"/>
        </w:trPr>
        <w:tc>
          <w:tcPr>
            <w:tcW w:w="950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F940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40"/>
                <w:szCs w:val="40"/>
              </w:rPr>
              <w:t>2026年一季度替换耗材产品清单</w:t>
            </w:r>
          </w:p>
        </w:tc>
      </w:tr>
      <w:tr w:rsidR="00F94000" w:rsidRPr="00F94000" w:rsidTr="00F94000">
        <w:trPr>
          <w:trHeight w:val="4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F94000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F94000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申请</w:t>
            </w:r>
            <w:r w:rsidRPr="00F94000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lastRenderedPageBreak/>
              <w:t>科室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F94000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lastRenderedPageBreak/>
              <w:t>产品名称</w:t>
            </w:r>
            <w:r w:rsidRPr="00F94000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br/>
              <w:t>（通用名）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F94000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 xml:space="preserve">参考规格型号        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F94000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产品参考价格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F94000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性能及参数（不能有排他性）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F94000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预计数量</w:t>
            </w:r>
          </w:p>
        </w:tc>
      </w:tr>
      <w:tr w:rsidR="00F94000" w:rsidRPr="00F94000" w:rsidTr="00F94000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呼吸与危重症医学科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一次性使用内窥镜活体取样钳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ATE-QYQ-C-18*1200-X/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37.5元/根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1.适应症供呼吸道内窥镜下活组织取样或钳取和清除异物用，省内三家及以上公立医院采购使用并提供发票；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 xml:space="preserve">2.钳头360度同步旋转，方便临床操作提高手术效率；                 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3.钳口闭合直径为1.8mm，工作长度为1200mm；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钳口闭合直径为2.3mm，工作长度为1800mm。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</w:tr>
      <w:tr w:rsidR="00F94000" w:rsidRPr="00F94000" w:rsidTr="00F94000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烧伤外科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一次性使用负压引流护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创材料</w:t>
            </w:r>
            <w:proofErr w:type="gram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SFT-B-1-15X10X1.0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3433元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黑敷料（质软，不容易发硬），适合于褥疮等创腔使用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</w:tr>
      <w:tr w:rsidR="00F94000" w:rsidRPr="00F94000" w:rsidTr="00F94000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肝胆外科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可吸收性外科缝线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各型号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280元/根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可吸收，免打结，3-0，4-0，线长60-90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</w:tr>
      <w:tr w:rsidR="00F94000" w:rsidRPr="00F94000" w:rsidTr="00F94000">
        <w:trPr>
          <w:trHeight w:val="16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介入科</w:t>
            </w:r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颅内取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栓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支架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HC*TDE-3020 HC*TDE-4020 HC*TDE-5040  HC*TDE-6030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19100元/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规格有30-20，40-20，50-40，6-30和6-40，有8个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显影点且全程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显影。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</w:tr>
      <w:tr w:rsidR="00F94000" w:rsidRPr="00F94000" w:rsidTr="00F94000">
        <w:trPr>
          <w:trHeight w:val="25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介入科</w:t>
            </w:r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刻痕球囊扩张导管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DKT35-4080C，</w:t>
            </w: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br/>
              <w:t>DKT35-5080C，</w:t>
            </w: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br/>
              <w:t>DKT35-6080C，</w:t>
            </w: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br/>
              <w:t>DKT35-7080C，</w:t>
            </w: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br/>
              <w:t>DKT35-8080C，</w:t>
            </w: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br/>
            </w: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6000元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球囊体粘贴三根金属刻痕件，刻痕件与球囊体为非游离结构且定向分布-。球囊兼容35/18系统导丝。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F94000" w:rsidRPr="00F94000" w:rsidTr="00F94000">
        <w:trPr>
          <w:trHeight w:val="16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耳鼻咽喉头</w:t>
            </w: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颈</w:t>
            </w:r>
            <w:proofErr w:type="gramEnd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外科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医用聚乙烯醇海绵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医用聚乙烯醇 海绵 1型 PVF-J 8*2*1.5 1型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52元/片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性能：本产品生物相容性好，不产生排斥反应，抗原性低，组织反应小，无纤维脱落，不会引发再感染。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参数：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1.产品外观平整，色泽均匀一致无污点 ；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2.产品的理化性能：吸水速率＜15s、 吸水倍率≥5g/g（海绵）；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3.断裂伸长率＞100%。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4.本产品经过辐照灭菌。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</w:tr>
      <w:tr w:rsidR="00F94000" w:rsidRPr="00F94000" w:rsidTr="00F94000">
        <w:trPr>
          <w:trHeight w:val="16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麻醉科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免充气喉罩气管导管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成人/小儿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300元以内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1:多功能免充气喉罩·覆盖新生儿到成人型号，1.0-5.0。</w:t>
            </w: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br/>
              <w:t>2:无需充气的</w:t>
            </w: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囊由零度液休</w:t>
            </w:r>
            <w:proofErr w:type="gramEnd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硅胶材质制成·按解剖结构的设计·加上液体硅胶的材质·喉罩的密封压好，且稳定性强。</w:t>
            </w: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br/>
              <w:t>3:有胃管通道,可下胃管·进行胃内容</w:t>
            </w: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物吸引</w:t>
            </w:r>
            <w:proofErr w:type="gramEnd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和胃肠减压,防止反流误吸</w:t>
            </w: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br/>
            </w: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lastRenderedPageBreak/>
              <w:t>4:具有口腔稳定·方便置入并有助于消除潜在的旋转及移位</w:t>
            </w: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br/>
              <w:t>5:具有</w:t>
            </w: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纤</w:t>
            </w:r>
            <w:proofErr w:type="gramEnd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支镜专用通道及盖帽·引流通道,通气管。</w:t>
            </w: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br/>
              <w:t>6:产品用于急救,</w:t>
            </w:r>
            <w:proofErr w:type="gramStart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全手术</w:t>
            </w:r>
            <w:proofErr w:type="gramEnd"/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及气管镜诊疗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lastRenderedPageBreak/>
              <w:t>400</w:t>
            </w:r>
          </w:p>
        </w:tc>
      </w:tr>
      <w:tr w:rsidR="00F94000" w:rsidRPr="00F94000" w:rsidTr="00F94000">
        <w:trPr>
          <w:trHeight w:val="109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lastRenderedPageBreak/>
              <w:t>8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输血科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血栓弹力图试验（活化凝血）试剂（凝固法）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20人份/盒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1360元/盒（68元/人份）      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本产品与血栓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弹力图仪配套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使用，临床上用于人体凝血功能的检测。储存条件：2～8℃密闭储存；有效期：24个月，并且要求每合中试剂都是由单个独立人份包装成合的。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1247</w:t>
            </w:r>
          </w:p>
        </w:tc>
      </w:tr>
      <w:tr w:rsidR="00F94000" w:rsidRPr="00F94000" w:rsidTr="00F94000">
        <w:trPr>
          <w:trHeight w:val="142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血栓弹力图试验（血小板-ADP&amp;AA）试剂（凝固法）（套装）（临床用于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监测双抗药物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效果）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1人份/盒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255元/人份   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本产品与血栓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弹力图仪配套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使用，用于体外检测人体全血的血块强度（MA），储存条件：2～8℃密闭储存。有效期：16个月，要求单个人份独立包装。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239</w:t>
            </w:r>
          </w:p>
        </w:tc>
      </w:tr>
      <w:tr w:rsidR="00F94000" w:rsidRPr="00F94000" w:rsidTr="00F94000">
        <w:trPr>
          <w:trHeight w:val="12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血栓弹力图试验（血小板-AA）试剂（凝固法）（AA与ADP分装）（临床用于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监测双抗药物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效果）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1人份/盒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200元/盒      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本产品与血栓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弹力图仪配套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使用，用于体外检测人体全血的血块强度（MA），储存条件：2～8℃密闭储存。有效期：16个月，要求单个人份独立包装。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</w:tr>
      <w:tr w:rsidR="00F94000" w:rsidRPr="00F94000" w:rsidTr="00F94000">
        <w:trPr>
          <w:trHeight w:val="157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血栓弹力图试验（血小板-ADP）试剂（凝固法）（AA与ADP分装）（临床用于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监测双抗药物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效果）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1人份/盒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200元/盒      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本产品与血栓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弹力图仪配套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使用，用于体外检测人体全血的血块强度（MA），储存条件：2～8℃密闭储存。有效期：16个月，要求单个人份独立包装。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</w:tr>
      <w:tr w:rsidR="00F94000" w:rsidRPr="00F94000" w:rsidTr="00F94000">
        <w:trPr>
          <w:trHeight w:val="87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血栓弹力图试验（肝素酶包被）试剂（凝固法）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20人份/盒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2000元/盒    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与血栓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弹力图仪配套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使用，临床上主要用于肝素（或类肝素物质）治疗的监测。2～8℃密闭储存，有效期：12个月，并且要求每合中试剂都是由单个独立人份包装成合的。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</w:tr>
      <w:tr w:rsidR="00F94000" w:rsidRPr="00F94000" w:rsidTr="00F94000">
        <w:trPr>
          <w:trHeight w:val="6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西ICU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一次性使用湿热交换过滤器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儿童型/成人型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32元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能连接呼吸机管路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</w:tr>
      <w:tr w:rsidR="00F94000" w:rsidRPr="00F94000" w:rsidTr="00F94000">
        <w:trPr>
          <w:trHeight w:val="8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西七病区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预充式导管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冲洗器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3ml、5ml、10ml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所有型号均＜2.0元/支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规格3ml、5ml、10ml，三种规格，满足成人及儿童的不同需求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70000</w:t>
            </w:r>
          </w:p>
        </w:tc>
      </w:tr>
      <w:tr w:rsidR="00F94000" w:rsidRPr="00F94000" w:rsidTr="00F94000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F94000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F94000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申请科室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F94000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产品名称</w:t>
            </w:r>
            <w:r w:rsidRPr="00F94000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br/>
              <w:t>（通用名）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F94000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 xml:space="preserve">参考规格型号 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F94000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产品参考价格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F94000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耗材参数与性能要求（不能有排他性）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F94000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预计年使用量</w:t>
            </w:r>
          </w:p>
        </w:tc>
      </w:tr>
      <w:tr w:rsidR="00F94000" w:rsidRPr="00F94000" w:rsidTr="00F94000">
        <w:trPr>
          <w:trHeight w:val="8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lastRenderedPageBreak/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骨科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一次性使用纤维环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缝合器</w:t>
            </w:r>
            <w:proofErr w:type="gram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ELAS-A-145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ELAS-A-175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14450元/支</w:t>
            </w: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br/>
              <w:t>13000元/支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用于内窥镜下腰椎间盘纤维环缝合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</w:tr>
      <w:tr w:rsidR="00F94000" w:rsidRPr="00F94000" w:rsidTr="00F94000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超声科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一次性穿刺针及附件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F型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270元/套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套装包含：1.增强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显影穿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刺针22G×2根；2. 针槽：1套（基本配件）；3. 体外穿刺架：1套，可以配置市面主流超声设备（如GE  迈瑞、飞利浦等）；4. 医用耦合剂：1个；5. 探头薄膜隔离保护套：1个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</w:tr>
      <w:tr w:rsidR="00F94000" w:rsidRPr="00F94000" w:rsidTr="00F94000">
        <w:trPr>
          <w:trHeight w:val="147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一次性活检针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QLB型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850元/套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1.活检枪两档取样，可手动调节，取样槽13mm取样和18mm取样。2.原位切割功能（半自动全自动一体功能） 击发无前冲，安全性高，满足危险部位和小病灶取样需求。3.配置同轴针，建立通道，减少损伤防止针道转移。4.具有外径14G、16G、18G及20G多款供不同场景使用。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 w:rsidR="00F94000" w:rsidRPr="00F94000" w:rsidTr="00F94000">
        <w:trPr>
          <w:trHeight w:val="10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耳鼻咽喉科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宋体" w:eastAsia="宋体" w:hAnsi="宋体" w:cs="宋体" w:hint="eastAsia"/>
                <w:color w:val="303133"/>
                <w:kern w:val="0"/>
                <w:sz w:val="16"/>
                <w:szCs w:val="16"/>
              </w:rPr>
              <w:t>医用交联透明质酸钠凝胶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Ⅱ-5ml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713元/支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用于耳鼻</w:t>
            </w:r>
            <w:proofErr w:type="gramStart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喉</w:t>
            </w:r>
            <w:proofErr w:type="gramEnd"/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术后用于功能性修复的材料，能够调控炎症，减轻水肿，减少术后囊泡、结痂加速黏膜良好上皮化，促进纤毛再生，防止粘连、疤痕形成减少术后清创工作，巩固和提高手术效果保湿润滑且有效避免创面氧化，提高患者舒适度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0" w:rsidRPr="00F94000" w:rsidRDefault="00F94000" w:rsidP="00F94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F94000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</w:tr>
    </w:tbl>
    <w:p w:rsidR="00B259AF" w:rsidRPr="00B259AF" w:rsidRDefault="00B259AF" w:rsidP="00B259AF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="003A059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单价、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</w:t>
      </w:r>
      <w:r w:rsidR="0041048E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案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lastRenderedPageBreak/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62344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</w:t>
      </w:r>
      <w:r w:rsidR="009638B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资质及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</w:t>
      </w:r>
      <w:r w:rsidR="006022D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无效报名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</w:t>
      </w:r>
      <w:r w:rsidR="00D20A9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序号+产品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名称+</w:t>
      </w:r>
      <w:r w:rsidR="006022D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报名单位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</w:t>
      </w:r>
      <w:proofErr w:type="gramStart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8D380A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8D380A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夏老师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B736C9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7E2C28" w:rsidRPr="00B736C9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B736C9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B736C9" w:rsidRPr="00B736C9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B736C9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7E2C28" w:rsidRPr="00B736C9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="00B736C9" w:rsidRPr="00B736C9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B736C9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  <w:bookmarkStart w:id="6" w:name="_GoBack"/>
      <w:bookmarkEnd w:id="6"/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lastRenderedPageBreak/>
        <w:t>请于院内公开遴选前十分钟</w:t>
      </w:r>
      <w:r w:rsidR="006F316D">
        <w:rPr>
          <w:rFonts w:asciiTheme="minorEastAsia" w:hAnsiTheme="minorEastAsia" w:cstheme="minorEastAsia" w:hint="eastAsia"/>
          <w:kern w:val="0"/>
          <w:sz w:val="24"/>
          <w:szCs w:val="24"/>
        </w:rPr>
        <w:t>带</w:t>
      </w:r>
      <w:r w:rsidR="009943DA">
        <w:rPr>
          <w:rFonts w:asciiTheme="minorEastAsia" w:hAnsiTheme="minorEastAsia" w:cstheme="minorEastAsia" w:hint="eastAsia"/>
          <w:kern w:val="0"/>
          <w:sz w:val="24"/>
          <w:szCs w:val="24"/>
        </w:rPr>
        <w:t>遴选文件</w:t>
      </w:r>
      <w:r w:rsidR="006F316D" w:rsidRPr="006F316D">
        <w:rPr>
          <w:rFonts w:asciiTheme="minorEastAsia" w:hAnsiTheme="minorEastAsia" w:cstheme="minorEastAsia" w:hint="eastAsia"/>
          <w:kern w:val="0"/>
          <w:sz w:val="24"/>
          <w:szCs w:val="24"/>
        </w:rPr>
        <w:t>与样品</w:t>
      </w:r>
      <w:r w:rsidR="009943DA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一份</w:t>
      </w:r>
      <w:r w:rsidR="006F316D">
        <w:rPr>
          <w:rFonts w:asciiTheme="minorEastAsia" w:hAnsiTheme="minorEastAsia" w:cstheme="minorEastAsia" w:hint="eastAsia"/>
          <w:kern w:val="0"/>
          <w:sz w:val="24"/>
          <w:szCs w:val="24"/>
        </w:rPr>
        <w:t>（密封盖章）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送至现场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地点：扬州大学附属医院西区医院，</w:t>
      </w:r>
      <w:r w:rsidR="00B35FE5">
        <w:rPr>
          <w:rFonts w:asciiTheme="minorEastAsia" w:hAnsiTheme="minorEastAsia" w:cstheme="minorEastAsia" w:hint="eastAsia"/>
          <w:kern w:val="0"/>
          <w:sz w:val="24"/>
          <w:szCs w:val="24"/>
        </w:rPr>
        <w:t>具体会议室</w:t>
      </w:r>
      <w:r w:rsidR="00B35FE5" w:rsidRPr="00B35FE5">
        <w:rPr>
          <w:rFonts w:asciiTheme="minorEastAsia" w:hAnsiTheme="minorEastAsia" w:cstheme="minorEastAsia" w:hint="eastAsia"/>
          <w:kern w:val="0"/>
          <w:sz w:val="24"/>
          <w:szCs w:val="24"/>
        </w:rPr>
        <w:t>另行通知</w:t>
      </w:r>
      <w:r w:rsidR="00B35FE5">
        <w:rPr>
          <w:rFonts w:asciiTheme="minorEastAsia" w:hAnsiTheme="minorEastAsia" w:cstheme="minorEastAsia" w:hint="eastAsia"/>
          <w:kern w:val="0"/>
          <w:sz w:val="24"/>
          <w:szCs w:val="24"/>
        </w:rPr>
        <w:t>，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bookmarkStart w:id="7" w:name="OLE_LINK6"/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bookmarkEnd w:id="7"/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4303E1">
        <w:rPr>
          <w:rFonts w:ascii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</w:t>
      </w:r>
      <w:r w:rsidR="006F5334">
        <w:rPr>
          <w:rFonts w:asciiTheme="minorEastAsia" w:hAnsiTheme="minorEastAsia" w:cstheme="minorEastAsia" w:hint="eastAsia"/>
          <w:sz w:val="24"/>
          <w:szCs w:val="24"/>
        </w:rPr>
        <w:t>夏</w:t>
      </w:r>
      <w:r>
        <w:rPr>
          <w:rFonts w:asciiTheme="minorEastAsia" w:hAnsiTheme="minorEastAsia" w:cstheme="minorEastAsia" w:hint="eastAsia"/>
          <w:sz w:val="24"/>
          <w:szCs w:val="24"/>
        </w:rPr>
        <w:t>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2D4E66">
        <w:rPr>
          <w:rFonts w:asciiTheme="minorEastAsia" w:hAnsiTheme="minorEastAsia" w:cstheme="minorEastAsia" w:hint="eastAsia"/>
          <w:sz w:val="24"/>
          <w:szCs w:val="24"/>
        </w:rPr>
        <w:t>3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B736C9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8054D8" w:rsidRPr="00B736C9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B736C9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B736C9" w:rsidRPr="00B736C9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B736C9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B736C9" w:rsidRPr="00B736C9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19</w:t>
      </w:r>
      <w:r w:rsidRPr="00B736C9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Pr="00A846D3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8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8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74F0"/>
    <w:rsid w:val="000F2D8D"/>
    <w:rsid w:val="000F6EC8"/>
    <w:rsid w:val="00140930"/>
    <w:rsid w:val="00143266"/>
    <w:rsid w:val="00160748"/>
    <w:rsid w:val="00177908"/>
    <w:rsid w:val="001879F7"/>
    <w:rsid w:val="002416EB"/>
    <w:rsid w:val="0028539A"/>
    <w:rsid w:val="002A5706"/>
    <w:rsid w:val="002B5DA4"/>
    <w:rsid w:val="002D4E66"/>
    <w:rsid w:val="002D59B2"/>
    <w:rsid w:val="002E0A69"/>
    <w:rsid w:val="00312179"/>
    <w:rsid w:val="00371723"/>
    <w:rsid w:val="003A0596"/>
    <w:rsid w:val="003A11D0"/>
    <w:rsid w:val="003E5A8B"/>
    <w:rsid w:val="00403589"/>
    <w:rsid w:val="0041048E"/>
    <w:rsid w:val="004303E1"/>
    <w:rsid w:val="00441CD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022D8"/>
    <w:rsid w:val="00622EEA"/>
    <w:rsid w:val="0062344C"/>
    <w:rsid w:val="00642AC8"/>
    <w:rsid w:val="006527F4"/>
    <w:rsid w:val="006751DF"/>
    <w:rsid w:val="0068035C"/>
    <w:rsid w:val="00697AE5"/>
    <w:rsid w:val="006B15D0"/>
    <w:rsid w:val="006D2634"/>
    <w:rsid w:val="006F316D"/>
    <w:rsid w:val="006F5334"/>
    <w:rsid w:val="007322A3"/>
    <w:rsid w:val="0073544B"/>
    <w:rsid w:val="00740681"/>
    <w:rsid w:val="00746EFA"/>
    <w:rsid w:val="0075115B"/>
    <w:rsid w:val="007913B1"/>
    <w:rsid w:val="007B45E7"/>
    <w:rsid w:val="007B5459"/>
    <w:rsid w:val="007C0B15"/>
    <w:rsid w:val="007C7937"/>
    <w:rsid w:val="007E2C28"/>
    <w:rsid w:val="00802A8B"/>
    <w:rsid w:val="008054D8"/>
    <w:rsid w:val="0081105E"/>
    <w:rsid w:val="0083137F"/>
    <w:rsid w:val="008406F1"/>
    <w:rsid w:val="00850049"/>
    <w:rsid w:val="00873C96"/>
    <w:rsid w:val="00873EF6"/>
    <w:rsid w:val="00880AB0"/>
    <w:rsid w:val="008A1258"/>
    <w:rsid w:val="008B2461"/>
    <w:rsid w:val="008C09CE"/>
    <w:rsid w:val="008D380A"/>
    <w:rsid w:val="008D500A"/>
    <w:rsid w:val="008F3E3B"/>
    <w:rsid w:val="009160D7"/>
    <w:rsid w:val="00922774"/>
    <w:rsid w:val="009638BF"/>
    <w:rsid w:val="00963E73"/>
    <w:rsid w:val="00972D92"/>
    <w:rsid w:val="009943DA"/>
    <w:rsid w:val="00997631"/>
    <w:rsid w:val="009F0F69"/>
    <w:rsid w:val="00A846D3"/>
    <w:rsid w:val="00AA3841"/>
    <w:rsid w:val="00AB5A18"/>
    <w:rsid w:val="00B115D0"/>
    <w:rsid w:val="00B2435B"/>
    <w:rsid w:val="00B259AF"/>
    <w:rsid w:val="00B35FE5"/>
    <w:rsid w:val="00B454F0"/>
    <w:rsid w:val="00B56997"/>
    <w:rsid w:val="00B648F2"/>
    <w:rsid w:val="00B736C9"/>
    <w:rsid w:val="00B77765"/>
    <w:rsid w:val="00BD39B0"/>
    <w:rsid w:val="00BD4708"/>
    <w:rsid w:val="00BE1725"/>
    <w:rsid w:val="00BE5A3E"/>
    <w:rsid w:val="00C4283C"/>
    <w:rsid w:val="00C532CD"/>
    <w:rsid w:val="00C60605"/>
    <w:rsid w:val="00C60F77"/>
    <w:rsid w:val="00C614CF"/>
    <w:rsid w:val="00C75411"/>
    <w:rsid w:val="00C7706E"/>
    <w:rsid w:val="00C80EA4"/>
    <w:rsid w:val="00CC4243"/>
    <w:rsid w:val="00CE436B"/>
    <w:rsid w:val="00CF7A00"/>
    <w:rsid w:val="00D00B1E"/>
    <w:rsid w:val="00D13768"/>
    <w:rsid w:val="00D20A92"/>
    <w:rsid w:val="00D26CC7"/>
    <w:rsid w:val="00D32164"/>
    <w:rsid w:val="00D5524F"/>
    <w:rsid w:val="00D71B5E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94000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12</Pages>
  <Words>1293</Words>
  <Characters>7372</Characters>
  <Application>Microsoft Office Word</Application>
  <DocSecurity>0</DocSecurity>
  <Lines>61</Lines>
  <Paragraphs>17</Paragraphs>
  <ScaleCrop>false</ScaleCrop>
  <Company>HP Inc.</Company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179</cp:revision>
  <dcterms:created xsi:type="dcterms:W3CDTF">2024-04-28T08:25:00Z</dcterms:created>
  <dcterms:modified xsi:type="dcterms:W3CDTF">2026-05-19T07:59:00Z</dcterms:modified>
</cp:coreProperties>
</file>