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7745" w14:textId="4E1CBAD0" w:rsidR="00146E35" w:rsidRDefault="00000000">
      <w:pPr>
        <w:spacing w:beforeLines="50" w:before="156" w:afterLines="50" w:after="156" w:line="60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扬州大学附属医院标识制作服务项目</w:t>
      </w:r>
    </w:p>
    <w:p w14:paraId="647F43D1" w14:textId="77777777" w:rsidR="00146E35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一、项目概况</w:t>
      </w:r>
    </w:p>
    <w:p w14:paraId="01599A26" w14:textId="77777777" w:rsidR="00146E35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项目名称：</w:t>
      </w:r>
      <w:r>
        <w:rPr>
          <w:rFonts w:ascii="宋体" w:eastAsia="宋体" w:hAnsi="宋体" w:cs="宋体" w:hint="eastAsia"/>
          <w:sz w:val="24"/>
        </w:rPr>
        <w:t>扬州大学附属医院标识制作服务项目</w:t>
      </w:r>
    </w:p>
    <w:p w14:paraId="657B4286" w14:textId="3439E878" w:rsidR="00146E35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项目地点：</w:t>
      </w:r>
      <w:r>
        <w:rPr>
          <w:rFonts w:ascii="宋体" w:eastAsia="宋体" w:hAnsi="宋体" w:cs="宋体" w:hint="eastAsia"/>
          <w:sz w:val="24"/>
        </w:rPr>
        <w:t>东西院区及宿舍楼（扬州市泰州路45号及41号，扬州市邗江中路368号，邗江实验学校宿舍楼）</w:t>
      </w:r>
      <w:r w:rsidR="007279CD">
        <w:rPr>
          <w:rFonts w:ascii="宋体" w:eastAsia="宋体" w:hAnsi="宋体" w:cs="宋体" w:hint="eastAsia"/>
          <w:sz w:val="24"/>
        </w:rPr>
        <w:t>以及甲方指定地点</w:t>
      </w:r>
    </w:p>
    <w:p w14:paraId="44B3FAA7" w14:textId="2C982407" w:rsidR="00146E35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项目背景：</w:t>
      </w:r>
      <w:r>
        <w:rPr>
          <w:rFonts w:ascii="宋体" w:eastAsia="宋体" w:hAnsi="宋体" w:cs="宋体" w:hint="eastAsia"/>
          <w:sz w:val="24"/>
        </w:rPr>
        <w:t>东西院区现有标识部分存在老化、信息滞后、导向不清晰等问题，为优化就医环境，需对现有标识进行更新、补充及新增制作，具体范围涵盖门诊楼、住院楼、医技楼、行政楼、停车场、院区道路等区域的导向标识、警示标识、温馨提示标识、科室牌、门牌等（具体以现况为准）。</w:t>
      </w:r>
    </w:p>
    <w:p w14:paraId="47A3B428" w14:textId="77777777" w:rsidR="00146E35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服务周期：</w:t>
      </w:r>
      <w:r>
        <w:rPr>
          <w:rFonts w:ascii="宋体" w:eastAsia="宋体" w:hAnsi="宋体" w:cs="宋体" w:hint="eastAsia"/>
          <w:sz w:val="24"/>
        </w:rPr>
        <w:t>1年</w:t>
      </w:r>
    </w:p>
    <w:p w14:paraId="72ED36AF" w14:textId="703A5BE4" w:rsidR="00EB60C1" w:rsidRDefault="00EB60C1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 w:rsidRPr="00C622ED">
        <w:rPr>
          <w:rFonts w:ascii="宋体" w:eastAsia="宋体" w:hAnsi="宋体" w:cs="宋体" w:hint="eastAsia"/>
          <w:b/>
          <w:bCs/>
          <w:sz w:val="24"/>
        </w:rPr>
        <w:t>投标报价：</w:t>
      </w:r>
      <w:r>
        <w:rPr>
          <w:rFonts w:ascii="宋体" w:eastAsia="宋体" w:hAnsi="宋体" w:cs="宋体" w:hint="eastAsia"/>
          <w:sz w:val="24"/>
        </w:rPr>
        <w:t>本项目最高限价46万元/年，</w:t>
      </w:r>
      <w:r w:rsidR="00C622ED">
        <w:rPr>
          <w:rFonts w:ascii="宋体" w:eastAsia="宋体" w:hAnsi="宋体" w:cs="宋体" w:hint="eastAsia"/>
          <w:sz w:val="24"/>
        </w:rPr>
        <w:t>最终根据实际工作量进行核定结算，费用半年结算一次</w:t>
      </w:r>
      <w:r>
        <w:rPr>
          <w:rFonts w:ascii="宋体" w:eastAsia="宋体" w:hAnsi="宋体" w:cs="宋体" w:hint="eastAsia"/>
          <w:sz w:val="24"/>
        </w:rPr>
        <w:t>。</w:t>
      </w:r>
      <w:r w:rsidR="00AD454E" w:rsidRPr="00AD454E">
        <w:rPr>
          <w:rFonts w:ascii="宋体" w:eastAsia="宋体" w:hAnsi="宋体" w:cs="宋体"/>
          <w:sz w:val="24"/>
        </w:rPr>
        <w:t>报价需包含现场查勘、设计、制作、送样、安装、签单、开票税费等所有费用</w:t>
      </w:r>
      <w:r w:rsidR="00AD454E">
        <w:rPr>
          <w:rFonts w:ascii="宋体" w:eastAsia="宋体" w:hAnsi="宋体" w:cs="宋体" w:hint="eastAsia"/>
          <w:sz w:val="24"/>
        </w:rPr>
        <w:t>。</w:t>
      </w:r>
    </w:p>
    <w:p w14:paraId="6E43340D" w14:textId="77777777" w:rsidR="00146E35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二、项目要求</w:t>
      </w:r>
    </w:p>
    <w:p w14:paraId="2330C88A" w14:textId="77777777" w:rsidR="00146E35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（一）总体要求</w:t>
      </w:r>
    </w:p>
    <w:p w14:paraId="218A2CAD" w14:textId="77777777" w:rsidR="00146E35" w:rsidRDefault="00000000">
      <w:pPr>
        <w:numPr>
          <w:ilvl w:val="0"/>
          <w:numId w:val="1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需严格</w:t>
      </w:r>
      <w:proofErr w:type="gramStart"/>
      <w:r>
        <w:rPr>
          <w:rFonts w:ascii="宋体" w:eastAsia="宋体" w:hAnsi="宋体" w:cs="宋体" w:hint="eastAsia"/>
          <w:sz w:val="24"/>
        </w:rPr>
        <w:t>按照院</w:t>
      </w:r>
      <w:proofErr w:type="gramEnd"/>
      <w:r>
        <w:rPr>
          <w:rFonts w:ascii="宋体" w:eastAsia="宋体" w:hAnsi="宋体" w:cs="宋体" w:hint="eastAsia"/>
          <w:sz w:val="24"/>
        </w:rPr>
        <w:t>区既有标识的风格、规格、材质标准进行制作，确保新标识与现有标识系统保持整体协调统一；如需对标识的材质、工艺进行优化升级，需提前提交优化方案及可行性说明，经采购人审核同意后方可实施。</w:t>
      </w:r>
    </w:p>
    <w:p w14:paraId="4CE0BAD2" w14:textId="77777777" w:rsidR="00146E35" w:rsidRDefault="00000000">
      <w:pPr>
        <w:numPr>
          <w:ilvl w:val="0"/>
          <w:numId w:val="1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标识制作需符合国家及行业相关标准规范，确保标识清晰醒目、经久耐用、安装牢固，具备良好的防水、防潮、防腐蚀、防褪色性能，适应医院室内外不同环境使用需求。</w:t>
      </w:r>
    </w:p>
    <w:p w14:paraId="646BD930" w14:textId="77777777" w:rsidR="00146E35" w:rsidRDefault="00000000">
      <w:pPr>
        <w:numPr>
          <w:ilvl w:val="0"/>
          <w:numId w:val="1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标识内容需准确无误，严格按照采购人提供的文字、图案等信息进行制作，未经院方同意，不得擅自修改标识内容。</w:t>
      </w:r>
    </w:p>
    <w:p w14:paraId="610757B4" w14:textId="4CD8C40C" w:rsidR="009E635E" w:rsidRDefault="009E635E">
      <w:pPr>
        <w:numPr>
          <w:ilvl w:val="0"/>
          <w:numId w:val="1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不锈钢、亚克力、PVC板和铝合金材质制作物，质保不低于1年，清单内有特殊质</w:t>
      </w:r>
      <w:proofErr w:type="gramStart"/>
      <w:r>
        <w:rPr>
          <w:rFonts w:ascii="宋体" w:eastAsia="宋体" w:hAnsi="宋体" w:cs="宋体" w:hint="eastAsia"/>
          <w:sz w:val="24"/>
        </w:rPr>
        <w:t>保要求</w:t>
      </w:r>
      <w:proofErr w:type="gramEnd"/>
      <w:r>
        <w:rPr>
          <w:rFonts w:ascii="宋体" w:eastAsia="宋体" w:hAnsi="宋体" w:cs="宋体" w:hint="eastAsia"/>
          <w:sz w:val="24"/>
        </w:rPr>
        <w:t>的标识，按照特殊约定执行。</w:t>
      </w:r>
    </w:p>
    <w:p w14:paraId="2EC18A5B" w14:textId="65963E2E" w:rsidR="00F1181F" w:rsidRDefault="00F1181F">
      <w:pPr>
        <w:numPr>
          <w:ilvl w:val="0"/>
          <w:numId w:val="1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标识制作按照清单内要求执行，尺寸偏差</w:t>
      </w:r>
      <w:r w:rsidR="007C01CE">
        <w:rPr>
          <w:rFonts w:ascii="宋体" w:eastAsia="宋体" w:hAnsi="宋体" w:cs="宋体" w:hint="eastAsia"/>
          <w:sz w:val="24"/>
        </w:rPr>
        <w:t>按合同内同等材质平方单价计算。</w:t>
      </w:r>
    </w:p>
    <w:p w14:paraId="1877EA8B" w14:textId="77777777" w:rsidR="00146E35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（二）具体技术及质量要求</w:t>
      </w:r>
    </w:p>
    <w:p w14:paraId="4B6DA3BF" w14:textId="77777777" w:rsidR="00146E35" w:rsidRDefault="00000000">
      <w:pPr>
        <w:numPr>
          <w:ilvl w:val="0"/>
          <w:numId w:val="2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材质要求：需选用符合国家环保标准的优质材料，具体材质参照既有标识标注（如不锈钢、亚克力、PVC板、铝合金等），材料质量需提供相关检测报告佐证。</w:t>
      </w:r>
    </w:p>
    <w:p w14:paraId="482FBAA4" w14:textId="77777777" w:rsidR="00146E35" w:rsidRDefault="00000000">
      <w:pPr>
        <w:numPr>
          <w:ilvl w:val="0"/>
          <w:numId w:val="2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工艺要求：切割、雕刻、印刷、喷漆等工艺需精细平整，无毛刺、无气泡、</w:t>
      </w:r>
      <w:r>
        <w:rPr>
          <w:rFonts w:ascii="宋体" w:eastAsia="宋体" w:hAnsi="宋体" w:cs="宋体" w:hint="eastAsia"/>
          <w:sz w:val="24"/>
        </w:rPr>
        <w:lastRenderedPageBreak/>
        <w:t>无漏印、无色差，文字图案清晰可辨，边缘光滑整齐；标识表面处理需符合相关工艺标准，确保美观耐用。</w:t>
      </w:r>
    </w:p>
    <w:p w14:paraId="6A1800C3" w14:textId="77777777" w:rsidR="00146E35" w:rsidRDefault="00000000">
      <w:pPr>
        <w:numPr>
          <w:ilvl w:val="0"/>
          <w:numId w:val="2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安装要求：安装位置需准确合理，符合导向逻辑，安装牢固稳定，避免出现松动、脱落等安全隐患；安装过程中需保护医院现有设施设备及装修环境，不得造成损坏，施工垃圾需及时清理干净。</w:t>
      </w:r>
    </w:p>
    <w:p w14:paraId="0DC3F8B1" w14:textId="77777777" w:rsidR="00AD454E" w:rsidRDefault="00AD454E" w:rsidP="00AD454E">
      <w:pPr>
        <w:numPr>
          <w:ilvl w:val="0"/>
          <w:numId w:val="2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 w:rsidRPr="00AD454E">
        <w:rPr>
          <w:rFonts w:ascii="宋体" w:eastAsia="宋体" w:hAnsi="宋体" w:cs="宋体"/>
          <w:sz w:val="24"/>
        </w:rPr>
        <w:t>制作前，乙方需自行查勘现场，与甲方沟通后设计，需送样品确认；数量通常为少量多次的总和预估，实际数量需制作完后每次找甲方制作人签字确认，并按实结算；</w:t>
      </w:r>
    </w:p>
    <w:p w14:paraId="0569B8CC" w14:textId="2DC405B2" w:rsidR="00AD454E" w:rsidRPr="00AD454E" w:rsidRDefault="00AD454E" w:rsidP="00AD454E">
      <w:pPr>
        <w:numPr>
          <w:ilvl w:val="0"/>
          <w:numId w:val="2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发光字</w:t>
      </w:r>
      <w:r w:rsidRPr="00AD454E">
        <w:rPr>
          <w:rFonts w:ascii="宋体" w:eastAsia="宋体" w:hAnsi="宋体" w:cs="宋体"/>
          <w:sz w:val="24"/>
        </w:rPr>
        <w:t>发光源选用LED节能型（</w:t>
      </w:r>
      <w:r w:rsidR="001662E3" w:rsidRPr="001662E3">
        <w:rPr>
          <w:rFonts w:ascii="宋体" w:eastAsia="宋体" w:hAnsi="宋体" w:cs="宋体" w:hint="eastAsia"/>
          <w:b/>
          <w:bCs/>
          <w:i/>
          <w:iCs/>
          <w:sz w:val="24"/>
          <w:u w:val="single"/>
        </w:rPr>
        <w:t>建议</w:t>
      </w:r>
      <w:r w:rsidRPr="001662E3">
        <w:rPr>
          <w:rFonts w:ascii="宋体" w:eastAsia="宋体" w:hAnsi="宋体" w:cs="宋体"/>
          <w:b/>
          <w:bCs/>
          <w:i/>
          <w:iCs/>
          <w:sz w:val="24"/>
          <w:u w:val="single"/>
        </w:rPr>
        <w:t>品牌不低于蓝景</w:t>
      </w:r>
      <w:r w:rsidR="001662E3" w:rsidRPr="001662E3">
        <w:rPr>
          <w:rFonts w:ascii="宋体" w:eastAsia="宋体" w:hAnsi="宋体" w:cs="宋体" w:hint="eastAsia"/>
          <w:b/>
          <w:bCs/>
          <w:i/>
          <w:iCs/>
          <w:sz w:val="24"/>
          <w:u w:val="single"/>
        </w:rPr>
        <w:t>、</w:t>
      </w:r>
      <w:r w:rsidR="001662E3" w:rsidRPr="001662E3">
        <w:rPr>
          <w:rFonts w:ascii="宋体" w:eastAsia="宋体" w:hAnsi="宋体" w:cs="宋体"/>
          <w:b/>
          <w:bCs/>
          <w:i/>
          <w:iCs/>
          <w:sz w:val="24"/>
          <w:u w:val="single"/>
        </w:rPr>
        <w:t>日上</w:t>
      </w:r>
      <w:r w:rsidR="001662E3" w:rsidRPr="001662E3">
        <w:rPr>
          <w:rFonts w:ascii="宋体" w:eastAsia="宋体" w:hAnsi="宋体" w:cs="宋体" w:hint="eastAsia"/>
          <w:b/>
          <w:bCs/>
          <w:i/>
          <w:iCs/>
          <w:sz w:val="24"/>
          <w:u w:val="single"/>
        </w:rPr>
        <w:t>、</w:t>
      </w:r>
      <w:r w:rsidR="001662E3" w:rsidRPr="001662E3">
        <w:rPr>
          <w:rFonts w:ascii="宋体" w:eastAsia="宋体" w:hAnsi="宋体" w:cs="宋体"/>
          <w:b/>
          <w:bCs/>
          <w:i/>
          <w:iCs/>
          <w:sz w:val="24"/>
          <w:u w:val="single"/>
        </w:rPr>
        <w:t>瑞丰</w:t>
      </w:r>
      <w:r w:rsidRPr="001662E3">
        <w:rPr>
          <w:rFonts w:ascii="宋体" w:eastAsia="宋体" w:hAnsi="宋体" w:cs="宋体"/>
          <w:b/>
          <w:bCs/>
          <w:i/>
          <w:iCs/>
          <w:sz w:val="24"/>
          <w:u w:val="single"/>
        </w:rPr>
        <w:t>等主流品牌</w:t>
      </w:r>
      <w:r w:rsidR="001662E3" w:rsidRPr="001662E3">
        <w:rPr>
          <w:rFonts w:ascii="宋体" w:eastAsia="宋体" w:hAnsi="宋体" w:cs="宋体" w:hint="eastAsia"/>
          <w:b/>
          <w:bCs/>
          <w:i/>
          <w:iCs/>
          <w:sz w:val="24"/>
          <w:u w:val="single"/>
        </w:rPr>
        <w:t>，如选用品牌</w:t>
      </w:r>
      <w:proofErr w:type="gramStart"/>
      <w:r w:rsidR="001662E3" w:rsidRPr="001662E3">
        <w:rPr>
          <w:rFonts w:ascii="宋体" w:eastAsia="宋体" w:hAnsi="宋体" w:cs="宋体" w:hint="eastAsia"/>
          <w:b/>
          <w:bCs/>
          <w:i/>
          <w:iCs/>
          <w:sz w:val="24"/>
          <w:u w:val="single"/>
        </w:rPr>
        <w:t>非建议</w:t>
      </w:r>
      <w:proofErr w:type="gramEnd"/>
      <w:r w:rsidR="001662E3" w:rsidRPr="001662E3">
        <w:rPr>
          <w:rFonts w:ascii="宋体" w:eastAsia="宋体" w:hAnsi="宋体" w:cs="宋体" w:hint="eastAsia"/>
          <w:b/>
          <w:bCs/>
          <w:i/>
          <w:iCs/>
          <w:sz w:val="24"/>
          <w:u w:val="single"/>
        </w:rPr>
        <w:t>品牌，请提供响应检测报告</w:t>
      </w:r>
      <w:r w:rsidRPr="00AD454E">
        <w:rPr>
          <w:rFonts w:ascii="宋体" w:eastAsia="宋体" w:hAnsi="宋体" w:cs="宋体"/>
          <w:sz w:val="24"/>
        </w:rPr>
        <w:t>）</w:t>
      </w:r>
      <w:r>
        <w:rPr>
          <w:rFonts w:ascii="宋体" w:eastAsia="宋体" w:hAnsi="宋体" w:cs="宋体" w:hint="eastAsia"/>
          <w:sz w:val="24"/>
        </w:rPr>
        <w:t>；</w:t>
      </w:r>
    </w:p>
    <w:p w14:paraId="35E23B37" w14:textId="77777777" w:rsidR="00146E35" w:rsidRDefault="00000000">
      <w:pPr>
        <w:numPr>
          <w:ilvl w:val="0"/>
          <w:numId w:val="2"/>
        </w:numPr>
        <w:spacing w:beforeLines="15" w:before="46" w:afterLines="15" w:after="46" w:line="400" w:lineRule="exact"/>
        <w:ind w:firstLine="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验收标准：以国家相关行业标准、本项目要求及双方确认的方案为验收依据，标识外观无瑕疵、内容准确、安装牢固、功能完好即为验收合格。</w:t>
      </w:r>
    </w:p>
    <w:p w14:paraId="430688EB" w14:textId="77777777" w:rsidR="00146E35" w:rsidRDefault="00000000">
      <w:pPr>
        <w:spacing w:beforeLines="15" w:before="46" w:afterLines="15" w:after="46" w:line="4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（三）服务要求</w:t>
      </w:r>
    </w:p>
    <w:p w14:paraId="6CBF7456" w14:textId="4F4DB4CE" w:rsidR="00146E35" w:rsidRDefault="00000000">
      <w:pPr>
        <w:numPr>
          <w:ilvl w:val="0"/>
          <w:numId w:val="3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需组建专业的服务团队，负责项目的方案设计、材料采购、制作、安装、验收及</w:t>
      </w:r>
      <w:proofErr w:type="gramStart"/>
      <w:r>
        <w:rPr>
          <w:rFonts w:ascii="宋体" w:eastAsia="宋体" w:hAnsi="宋体" w:cs="宋体" w:hint="eastAsia"/>
          <w:sz w:val="24"/>
        </w:rPr>
        <w:t>后期质</w:t>
      </w:r>
      <w:proofErr w:type="gramEnd"/>
      <w:r>
        <w:rPr>
          <w:rFonts w:ascii="宋体" w:eastAsia="宋体" w:hAnsi="宋体" w:cs="宋体" w:hint="eastAsia"/>
          <w:sz w:val="24"/>
        </w:rPr>
        <w:t>保等全流程服务。东、西院区需有常驻对接人员，确保在1个小时内响应。</w:t>
      </w:r>
    </w:p>
    <w:p w14:paraId="07DF06B3" w14:textId="77777777" w:rsidR="00146E35" w:rsidRDefault="00000000">
      <w:pPr>
        <w:numPr>
          <w:ilvl w:val="0"/>
          <w:numId w:val="3"/>
        </w:numPr>
        <w:spacing w:beforeLines="15" w:before="46" w:afterLines="15" w:after="46"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安全要求：施工过程中需严格遵守医院安全管理规定，落实安全防护措施，确保施工安全；如发生安全事故，由应征人承担全部责任及相关损失。</w:t>
      </w:r>
    </w:p>
    <w:p w14:paraId="7482068E" w14:textId="77777777" w:rsidR="001662E3" w:rsidRDefault="001662E3" w:rsidP="001662E3">
      <w:pPr>
        <w:numPr>
          <w:ilvl w:val="0"/>
          <w:numId w:val="3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服务对接要求：供应商须指定</w:t>
      </w:r>
      <w:proofErr w:type="gramStart"/>
      <w:r>
        <w:rPr>
          <w:rFonts w:ascii="宋体" w:eastAsia="宋体" w:hAnsi="宋体" w:cs="宋体" w:hint="eastAsia"/>
          <w:sz w:val="24"/>
        </w:rPr>
        <w:t>固定专属项目</w:t>
      </w:r>
      <w:proofErr w:type="gramEnd"/>
      <w:r>
        <w:rPr>
          <w:rFonts w:ascii="宋体" w:eastAsia="宋体" w:hAnsi="宋体" w:cs="宋体" w:hint="eastAsia"/>
          <w:sz w:val="24"/>
        </w:rPr>
        <w:t xml:space="preserve">对接人，留存固定联系电话、工作微信，保持7×24 小时通讯畅通；如需变更对接人，须提前 3 </w:t>
      </w:r>
      <w:proofErr w:type="gramStart"/>
      <w:r>
        <w:rPr>
          <w:rFonts w:ascii="宋体" w:eastAsia="宋体" w:hAnsi="宋体" w:cs="宋体" w:hint="eastAsia"/>
          <w:sz w:val="24"/>
        </w:rPr>
        <w:t>个</w:t>
      </w:r>
      <w:proofErr w:type="gramEnd"/>
      <w:r>
        <w:rPr>
          <w:rFonts w:ascii="宋体" w:eastAsia="宋体" w:hAnsi="宋体" w:cs="宋体" w:hint="eastAsia"/>
          <w:sz w:val="24"/>
        </w:rPr>
        <w:t>工作日向医院主管科室书面报备，未经报备擅自更换对接人视同违规。</w:t>
      </w:r>
    </w:p>
    <w:p w14:paraId="3B426E12" w14:textId="77777777" w:rsidR="001662E3" w:rsidRDefault="001662E3" w:rsidP="001662E3">
      <w:pPr>
        <w:numPr>
          <w:ilvl w:val="0"/>
          <w:numId w:val="3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响应时效要求：供应</w:t>
      </w:r>
      <w:proofErr w:type="gramStart"/>
      <w:r>
        <w:rPr>
          <w:rFonts w:ascii="宋体" w:eastAsia="宋体" w:hAnsi="宋体" w:cs="宋体" w:hint="eastAsia"/>
          <w:sz w:val="24"/>
        </w:rPr>
        <w:t>商接到</w:t>
      </w:r>
      <w:proofErr w:type="gramEnd"/>
      <w:r>
        <w:rPr>
          <w:rFonts w:ascii="宋体" w:eastAsia="宋体" w:hAnsi="宋体" w:cs="宋体" w:hint="eastAsia"/>
          <w:sz w:val="24"/>
        </w:rPr>
        <w:t>本院零星标识制作、现场测量踏勘、方案设计确认、紧急标识增补、维修更换等派单及工作通知后，须在1个小时内响应，24小时内抵达现场开展勘查及对接工作，48小时内完成设计初稿，一般制作物在5天内完成（特殊制作物需提前告知院方制作周期）。</w:t>
      </w:r>
    </w:p>
    <w:p w14:paraId="7E85855F" w14:textId="77777777" w:rsidR="001662E3" w:rsidRDefault="001662E3" w:rsidP="001662E3">
      <w:pPr>
        <w:numPr>
          <w:ilvl w:val="0"/>
          <w:numId w:val="3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考核及违约约束机制（具体详见附件考核表）：（1）出现超时响应、无故失联、消极推诿、无故拒单等情形，医院有权视情节扣除当期服务费用或履约保证金；（2）因供应商响应不及时、拖延处置，造成医院就医环境混乱、安全标识缺失、院区管理受负面影响及产生额外整改费用的，全部责任及经济损失由供应商自行承担。</w:t>
      </w:r>
    </w:p>
    <w:p w14:paraId="635A8FBC" w14:textId="77777777" w:rsidR="001662E3" w:rsidRDefault="001662E3" w:rsidP="001662E3">
      <w:pPr>
        <w:numPr>
          <w:ilvl w:val="0"/>
          <w:numId w:val="3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考核依据：以医院工作通知记录、通话记录、</w:t>
      </w:r>
      <w:proofErr w:type="gramStart"/>
      <w:r>
        <w:rPr>
          <w:rFonts w:ascii="宋体" w:eastAsia="宋体" w:hAnsi="宋体" w:cs="宋体" w:hint="eastAsia"/>
          <w:sz w:val="24"/>
        </w:rPr>
        <w:t>微信聊天</w:t>
      </w:r>
      <w:proofErr w:type="gramEnd"/>
      <w:r>
        <w:rPr>
          <w:rFonts w:ascii="宋体" w:eastAsia="宋体" w:hAnsi="宋体" w:cs="宋体" w:hint="eastAsia"/>
          <w:sz w:val="24"/>
        </w:rPr>
        <w:t>记录、工作派单台</w:t>
      </w:r>
      <w:proofErr w:type="gramStart"/>
      <w:r>
        <w:rPr>
          <w:rFonts w:ascii="宋体" w:eastAsia="宋体" w:hAnsi="宋体" w:cs="宋体" w:hint="eastAsia"/>
          <w:sz w:val="24"/>
        </w:rPr>
        <w:t>账</w:t>
      </w:r>
      <w:proofErr w:type="gramEnd"/>
      <w:r>
        <w:rPr>
          <w:rFonts w:ascii="宋体" w:eastAsia="宋体" w:hAnsi="宋体" w:cs="宋体" w:hint="eastAsia"/>
          <w:sz w:val="24"/>
        </w:rPr>
        <w:t>作为唯一考核依据，供应商不得以内部人员轮休、物料不足、内部流程等为由申请免责。</w:t>
      </w:r>
    </w:p>
    <w:p w14:paraId="0D6341BE" w14:textId="77777777" w:rsidR="001662E3" w:rsidRDefault="001662E3" w:rsidP="001662E3">
      <w:pPr>
        <w:spacing w:beforeLines="15" w:before="46" w:afterLines="15" w:after="46" w:line="600" w:lineRule="exact"/>
        <w:rPr>
          <w:rFonts w:ascii="宋体" w:eastAsia="宋体" w:hAnsi="宋体" w:cs="宋体"/>
          <w:b/>
          <w:bCs/>
          <w:sz w:val="24"/>
        </w:rPr>
      </w:pPr>
    </w:p>
    <w:p w14:paraId="34573321" w14:textId="4CAFBFF0" w:rsidR="001662E3" w:rsidRDefault="001662E3" w:rsidP="001662E3">
      <w:pPr>
        <w:spacing w:beforeLines="15" w:before="46" w:afterLines="15" w:after="46" w:line="600" w:lineRule="exac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附件：</w:t>
      </w:r>
      <w:r>
        <w:rPr>
          <w:rFonts w:ascii="宋体" w:eastAsia="宋体" w:hAnsi="宋体" w:cs="宋体" w:hint="eastAsia"/>
          <w:sz w:val="24"/>
        </w:rPr>
        <w:t xml:space="preserve">            </w:t>
      </w:r>
      <w:r>
        <w:rPr>
          <w:rFonts w:ascii="宋体" w:eastAsia="宋体" w:hAnsi="宋体" w:cs="宋体" w:hint="eastAsia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医院零星标识制作考核表</w:t>
      </w:r>
    </w:p>
    <w:tbl>
      <w:tblPr>
        <w:tblW w:w="8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665"/>
        <w:gridCol w:w="896"/>
        <w:gridCol w:w="2145"/>
        <w:gridCol w:w="765"/>
        <w:gridCol w:w="1905"/>
        <w:gridCol w:w="1183"/>
      </w:tblGrid>
      <w:tr w:rsidR="001662E3" w14:paraId="6DEF3612" w14:textId="77777777" w:rsidTr="00B80F3B">
        <w:trPr>
          <w:trHeight w:val="685"/>
          <w:tblHeader/>
          <w:jc w:val="center"/>
        </w:trPr>
        <w:tc>
          <w:tcPr>
            <w:tcW w:w="5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1536E" w14:textId="77777777" w:rsidR="001662E3" w:rsidRDefault="001662E3" w:rsidP="00B80F3B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6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A5FA8" w14:textId="77777777" w:rsidR="001662E3" w:rsidRDefault="001662E3" w:rsidP="00B80F3B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考核项目</w:t>
            </w:r>
          </w:p>
        </w:tc>
        <w:tc>
          <w:tcPr>
            <w:tcW w:w="8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346875" w14:textId="77777777" w:rsidR="001662E3" w:rsidRDefault="001662E3" w:rsidP="00B80F3B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标准分值</w:t>
            </w:r>
          </w:p>
        </w:tc>
        <w:tc>
          <w:tcPr>
            <w:tcW w:w="2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97FB5C" w14:textId="77777777" w:rsidR="001662E3" w:rsidRDefault="001662E3" w:rsidP="00B80F3B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考核内容及评分标准</w:t>
            </w:r>
          </w:p>
        </w:tc>
        <w:tc>
          <w:tcPr>
            <w:tcW w:w="7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92F4BB" w14:textId="77777777" w:rsidR="001662E3" w:rsidRDefault="001662E3" w:rsidP="00B80F3B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扣分</w:t>
            </w:r>
          </w:p>
        </w:tc>
        <w:tc>
          <w:tcPr>
            <w:tcW w:w="19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36A9A" w14:textId="77777777" w:rsidR="001662E3" w:rsidRDefault="001662E3" w:rsidP="00B80F3B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违约情形</w:t>
            </w:r>
          </w:p>
        </w:tc>
        <w:tc>
          <w:tcPr>
            <w:tcW w:w="11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D400F" w14:textId="77777777" w:rsidR="001662E3" w:rsidRDefault="001662E3" w:rsidP="00B80F3B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单次违约扣款（元）</w:t>
            </w:r>
          </w:p>
        </w:tc>
      </w:tr>
      <w:tr w:rsidR="001662E3" w14:paraId="2E9880DC" w14:textId="77777777" w:rsidTr="00B80F3B">
        <w:trPr>
          <w:trHeight w:val="2280"/>
          <w:jc w:val="center"/>
        </w:trPr>
        <w:tc>
          <w:tcPr>
            <w:tcW w:w="5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A3A57" w14:textId="77777777" w:rsidR="001662E3" w:rsidRDefault="001662E3" w:rsidP="00B80F3B">
            <w:pPr>
              <w:spacing w:after="0" w:line="240" w:lineRule="exact"/>
              <w:jc w:val="center"/>
            </w:pPr>
            <w:r>
              <w:t>1</w:t>
            </w:r>
          </w:p>
        </w:tc>
        <w:tc>
          <w:tcPr>
            <w:tcW w:w="6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CE15C" w14:textId="77777777" w:rsidR="001662E3" w:rsidRDefault="001662E3" w:rsidP="00B80F3B">
            <w:pPr>
              <w:spacing w:after="0" w:line="240" w:lineRule="exact"/>
              <w:jc w:val="center"/>
            </w:pPr>
            <w:r>
              <w:t>响应能力</w:t>
            </w:r>
          </w:p>
        </w:tc>
        <w:tc>
          <w:tcPr>
            <w:tcW w:w="8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7E8ABE" w14:textId="77777777" w:rsidR="001662E3" w:rsidRDefault="001662E3" w:rsidP="00B80F3B">
            <w:pPr>
              <w:spacing w:after="0" w:line="240" w:lineRule="exact"/>
              <w:jc w:val="center"/>
            </w:pPr>
            <w:r>
              <w:t>25</w:t>
            </w:r>
          </w:p>
        </w:tc>
        <w:tc>
          <w:tcPr>
            <w:tcW w:w="2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9D92D6" w14:textId="77777777" w:rsidR="001662E3" w:rsidRDefault="001662E3" w:rsidP="001662E3">
            <w:pPr>
              <w:numPr>
                <w:ilvl w:val="0"/>
                <w:numId w:val="4"/>
              </w:numPr>
              <w:spacing w:after="0" w:line="240" w:lineRule="exact"/>
              <w:jc w:val="left"/>
            </w:pPr>
            <w:r>
              <w:t>接到通知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小时</w:t>
            </w:r>
            <w:r>
              <w:t>内响应，得满分；</w:t>
            </w:r>
          </w:p>
          <w:p w14:paraId="7816E04C" w14:textId="77777777" w:rsidR="001662E3" w:rsidRDefault="001662E3" w:rsidP="001662E3">
            <w:pPr>
              <w:numPr>
                <w:ilvl w:val="0"/>
                <w:numId w:val="4"/>
              </w:numPr>
              <w:spacing w:after="0" w:line="240" w:lineRule="exact"/>
              <w:jc w:val="left"/>
            </w:pPr>
            <w:r>
              <w:t>超时</w:t>
            </w:r>
            <w:r>
              <w:t xml:space="preserve"> 1 </w:t>
            </w:r>
            <w:r>
              <w:t>小时以上</w:t>
            </w:r>
            <w:r>
              <w:rPr>
                <w:rFonts w:hint="eastAsia"/>
              </w:rPr>
              <w:t>响应</w:t>
            </w:r>
            <w:r>
              <w:t>，每次扣</w:t>
            </w:r>
            <w:r>
              <w:rPr>
                <w:rFonts w:hint="eastAsia"/>
              </w:rPr>
              <w:t>2</w:t>
            </w:r>
            <w:r>
              <w:t>分；</w:t>
            </w:r>
          </w:p>
          <w:p w14:paraId="20A7CB88" w14:textId="77777777" w:rsidR="001662E3" w:rsidRDefault="001662E3" w:rsidP="001662E3">
            <w:pPr>
              <w:numPr>
                <w:ilvl w:val="0"/>
                <w:numId w:val="4"/>
              </w:numPr>
              <w:spacing w:after="0" w:line="240" w:lineRule="exact"/>
              <w:jc w:val="left"/>
            </w:pPr>
            <w:r>
              <w:t>未报备更换对接人，每次扣</w:t>
            </w:r>
            <w:r>
              <w:t xml:space="preserve"> 8 </w:t>
            </w:r>
            <w:r>
              <w:t>分</w:t>
            </w:r>
            <w:r>
              <w:rPr>
                <w:rFonts w:hint="eastAsia"/>
              </w:rPr>
              <w:t>；</w:t>
            </w:r>
          </w:p>
          <w:p w14:paraId="6037E710" w14:textId="77777777" w:rsidR="001662E3" w:rsidRDefault="001662E3" w:rsidP="001662E3">
            <w:pPr>
              <w:numPr>
                <w:ilvl w:val="0"/>
                <w:numId w:val="4"/>
              </w:numPr>
              <w:spacing w:after="0" w:line="240" w:lineRule="exact"/>
              <w:jc w:val="left"/>
            </w:pPr>
            <w:r>
              <w:t>无故失联、拒单，本项</w:t>
            </w:r>
            <w:r>
              <w:t xml:space="preserve"> 0 </w:t>
            </w:r>
            <w:r>
              <w:t>分</w:t>
            </w:r>
            <w:r>
              <w:rPr>
                <w:rFonts w:hint="eastAsia"/>
              </w:rPr>
              <w:t>。</w:t>
            </w:r>
          </w:p>
        </w:tc>
        <w:tc>
          <w:tcPr>
            <w:tcW w:w="7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A835AA" w14:textId="77777777" w:rsidR="001662E3" w:rsidRDefault="001662E3" w:rsidP="00B80F3B">
            <w:pPr>
              <w:spacing w:after="0" w:line="240" w:lineRule="exact"/>
              <w:jc w:val="center"/>
            </w:pPr>
          </w:p>
        </w:tc>
        <w:tc>
          <w:tcPr>
            <w:tcW w:w="19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1FA754" w14:textId="77777777" w:rsidR="001662E3" w:rsidRDefault="001662E3" w:rsidP="001662E3">
            <w:pPr>
              <w:numPr>
                <w:ilvl w:val="0"/>
                <w:numId w:val="5"/>
              </w:numPr>
              <w:spacing w:after="0" w:line="240" w:lineRule="exact"/>
              <w:jc w:val="left"/>
            </w:pPr>
            <w:r>
              <w:rPr>
                <w:rFonts w:hint="eastAsia"/>
              </w:rPr>
              <w:t>超时</w:t>
            </w:r>
            <w:r>
              <w:t xml:space="preserve">1 </w:t>
            </w:r>
            <w:r>
              <w:t>小时</w:t>
            </w:r>
            <w:r>
              <w:rPr>
                <w:rFonts w:hint="eastAsia"/>
              </w:rPr>
              <w:t>响应（第四次起）：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</w:t>
            </w:r>
          </w:p>
          <w:p w14:paraId="5C6322EC" w14:textId="77777777" w:rsidR="001662E3" w:rsidRDefault="001662E3" w:rsidP="001662E3">
            <w:pPr>
              <w:numPr>
                <w:ilvl w:val="0"/>
                <w:numId w:val="5"/>
              </w:numPr>
              <w:spacing w:after="0" w:line="240" w:lineRule="exact"/>
              <w:jc w:val="left"/>
            </w:pPr>
            <w:r>
              <w:t>擅自更换对接人：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次；</w:t>
            </w:r>
          </w:p>
          <w:p w14:paraId="623F96AB" w14:textId="77777777" w:rsidR="001662E3" w:rsidRDefault="001662E3" w:rsidP="001662E3">
            <w:pPr>
              <w:numPr>
                <w:ilvl w:val="0"/>
                <w:numId w:val="5"/>
              </w:numPr>
              <w:spacing w:after="0" w:line="240" w:lineRule="exact"/>
              <w:jc w:val="left"/>
            </w:pPr>
            <w:r>
              <w:t>无故拒单：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次。</w:t>
            </w:r>
          </w:p>
        </w:tc>
        <w:tc>
          <w:tcPr>
            <w:tcW w:w="11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83FD48" w14:textId="77777777" w:rsidR="001662E3" w:rsidRDefault="001662E3" w:rsidP="00B80F3B">
            <w:pPr>
              <w:spacing w:after="0" w:line="240" w:lineRule="exact"/>
              <w:jc w:val="center"/>
            </w:pPr>
          </w:p>
        </w:tc>
      </w:tr>
      <w:tr w:rsidR="001662E3" w14:paraId="178B2BFB" w14:textId="77777777" w:rsidTr="00B80F3B">
        <w:trPr>
          <w:trHeight w:val="90"/>
          <w:jc w:val="center"/>
        </w:trPr>
        <w:tc>
          <w:tcPr>
            <w:tcW w:w="5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43943" w14:textId="77777777" w:rsidR="001662E3" w:rsidRDefault="001662E3" w:rsidP="00B80F3B">
            <w:pPr>
              <w:spacing w:after="0" w:line="240" w:lineRule="exact"/>
              <w:jc w:val="center"/>
            </w:pPr>
            <w:r>
              <w:t>2</w:t>
            </w:r>
          </w:p>
        </w:tc>
        <w:tc>
          <w:tcPr>
            <w:tcW w:w="6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6581CC" w14:textId="77777777" w:rsidR="001662E3" w:rsidRDefault="001662E3" w:rsidP="00B80F3B">
            <w:pPr>
              <w:spacing w:after="0" w:line="240" w:lineRule="exact"/>
              <w:jc w:val="center"/>
            </w:pPr>
            <w:r>
              <w:t>方案设计</w:t>
            </w:r>
          </w:p>
        </w:tc>
        <w:tc>
          <w:tcPr>
            <w:tcW w:w="8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173BD" w14:textId="77777777" w:rsidR="001662E3" w:rsidRDefault="001662E3" w:rsidP="00B80F3B">
            <w:pPr>
              <w:spacing w:after="0" w:line="240" w:lineRule="exact"/>
              <w:jc w:val="center"/>
            </w:pPr>
            <w:r>
              <w:t>20</w:t>
            </w:r>
          </w:p>
        </w:tc>
        <w:tc>
          <w:tcPr>
            <w:tcW w:w="2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1BA41" w14:textId="77777777" w:rsidR="001662E3" w:rsidRDefault="001662E3" w:rsidP="001662E3">
            <w:pPr>
              <w:numPr>
                <w:ilvl w:val="0"/>
                <w:numId w:val="6"/>
              </w:numPr>
              <w:spacing w:after="0" w:line="240" w:lineRule="exact"/>
              <w:jc w:val="left"/>
            </w:pPr>
            <w:r>
              <w:t>按时出图</w:t>
            </w:r>
            <w:r>
              <w:rPr>
                <w:rFonts w:hint="eastAsia"/>
              </w:rPr>
              <w:t>并</w:t>
            </w:r>
            <w:r>
              <w:t>通过，得满分；</w:t>
            </w:r>
          </w:p>
          <w:p w14:paraId="4BC329FA" w14:textId="77777777" w:rsidR="001662E3" w:rsidRDefault="001662E3" w:rsidP="001662E3">
            <w:pPr>
              <w:numPr>
                <w:ilvl w:val="0"/>
                <w:numId w:val="6"/>
              </w:numPr>
              <w:spacing w:after="0" w:line="240" w:lineRule="exact"/>
              <w:jc w:val="left"/>
            </w:pPr>
            <w:r>
              <w:t>需多次修改</w:t>
            </w:r>
            <w:r>
              <w:rPr>
                <w:rFonts w:hint="eastAsia"/>
              </w:rPr>
              <w:t>超时出图</w:t>
            </w:r>
            <w:r>
              <w:t>，每次扣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t xml:space="preserve"> </w:t>
            </w:r>
            <w:r>
              <w:t>分；</w:t>
            </w:r>
          </w:p>
          <w:p w14:paraId="192E4360" w14:textId="77777777" w:rsidR="001662E3" w:rsidRDefault="001662E3" w:rsidP="00B80F3B">
            <w:pPr>
              <w:spacing w:after="0" w:line="240" w:lineRule="exact"/>
              <w:jc w:val="left"/>
            </w:pPr>
            <w:r>
              <w:t xml:space="preserve">3. </w:t>
            </w:r>
            <w:r>
              <w:t>拖延出图，每次扣</w:t>
            </w:r>
            <w:r>
              <w:rPr>
                <w:rFonts w:hint="eastAsia"/>
              </w:rPr>
              <w:t>5</w:t>
            </w:r>
            <w:r>
              <w:t>分；</w:t>
            </w:r>
          </w:p>
          <w:p w14:paraId="1EDB6E67" w14:textId="77777777" w:rsidR="001662E3" w:rsidRDefault="001662E3" w:rsidP="00B80F3B">
            <w:pPr>
              <w:spacing w:after="0" w:line="240" w:lineRule="exact"/>
              <w:jc w:val="left"/>
            </w:pPr>
            <w:r>
              <w:t xml:space="preserve">4. </w:t>
            </w:r>
            <w:r>
              <w:t>设计严重错误，</w:t>
            </w:r>
            <w:r>
              <w:rPr>
                <w:rFonts w:hint="eastAsia"/>
              </w:rPr>
              <w:t>本项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  <w:r>
              <w:t>。</w:t>
            </w:r>
          </w:p>
        </w:tc>
        <w:tc>
          <w:tcPr>
            <w:tcW w:w="7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7258E" w14:textId="77777777" w:rsidR="001662E3" w:rsidRDefault="001662E3" w:rsidP="00B80F3B">
            <w:pPr>
              <w:spacing w:after="0" w:line="240" w:lineRule="exact"/>
              <w:jc w:val="center"/>
            </w:pPr>
          </w:p>
        </w:tc>
        <w:tc>
          <w:tcPr>
            <w:tcW w:w="19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D8A501" w14:textId="77777777" w:rsidR="001662E3" w:rsidRDefault="001662E3" w:rsidP="001662E3">
            <w:pPr>
              <w:numPr>
                <w:ilvl w:val="0"/>
                <w:numId w:val="7"/>
              </w:numPr>
              <w:spacing w:after="0" w:line="240" w:lineRule="exact"/>
              <w:jc w:val="left"/>
            </w:pPr>
            <w:r>
              <w:t>拖延出图：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次；</w:t>
            </w:r>
          </w:p>
          <w:p w14:paraId="653F1132" w14:textId="77777777" w:rsidR="001662E3" w:rsidRDefault="001662E3" w:rsidP="001662E3">
            <w:pPr>
              <w:numPr>
                <w:ilvl w:val="0"/>
                <w:numId w:val="7"/>
              </w:numPr>
              <w:spacing w:after="0" w:line="240" w:lineRule="exact"/>
              <w:jc w:val="left"/>
            </w:pPr>
            <w:r>
              <w:t>多次修改</w:t>
            </w:r>
            <w:r>
              <w:rPr>
                <w:rFonts w:hint="eastAsia"/>
              </w:rPr>
              <w:t>仍</w:t>
            </w:r>
            <w:r>
              <w:t>错误：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次；</w:t>
            </w:r>
          </w:p>
          <w:p w14:paraId="3F83927E" w14:textId="77777777" w:rsidR="001662E3" w:rsidRDefault="001662E3" w:rsidP="00B80F3B">
            <w:pPr>
              <w:spacing w:after="0" w:line="240" w:lineRule="exact"/>
              <w:jc w:val="left"/>
            </w:pPr>
            <w:r>
              <w:t xml:space="preserve">3. </w:t>
            </w:r>
            <w:r>
              <w:rPr>
                <w:rFonts w:hint="eastAsia"/>
              </w:rPr>
              <w:t>未经院方确认</w:t>
            </w:r>
            <w:r>
              <w:t>擅自制作：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次。</w:t>
            </w:r>
          </w:p>
        </w:tc>
        <w:tc>
          <w:tcPr>
            <w:tcW w:w="11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97B1C2" w14:textId="77777777" w:rsidR="001662E3" w:rsidRDefault="001662E3" w:rsidP="00B80F3B">
            <w:pPr>
              <w:spacing w:after="0" w:line="240" w:lineRule="exact"/>
              <w:jc w:val="center"/>
            </w:pPr>
          </w:p>
        </w:tc>
      </w:tr>
      <w:tr w:rsidR="001662E3" w14:paraId="233980EA" w14:textId="77777777" w:rsidTr="00B80F3B">
        <w:trPr>
          <w:trHeight w:val="1920"/>
          <w:jc w:val="center"/>
        </w:trPr>
        <w:tc>
          <w:tcPr>
            <w:tcW w:w="5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23011E" w14:textId="77777777" w:rsidR="001662E3" w:rsidRDefault="001662E3" w:rsidP="00B80F3B">
            <w:pPr>
              <w:spacing w:after="0" w:line="240" w:lineRule="exact"/>
              <w:jc w:val="center"/>
            </w:pPr>
            <w:r>
              <w:t>3</w:t>
            </w:r>
          </w:p>
        </w:tc>
        <w:tc>
          <w:tcPr>
            <w:tcW w:w="6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EB9EF" w14:textId="77777777" w:rsidR="001662E3" w:rsidRDefault="001662E3" w:rsidP="00B80F3B">
            <w:pPr>
              <w:spacing w:after="0" w:line="240" w:lineRule="exact"/>
              <w:jc w:val="center"/>
            </w:pPr>
            <w:r>
              <w:t>制作材质及工艺质量</w:t>
            </w:r>
          </w:p>
        </w:tc>
        <w:tc>
          <w:tcPr>
            <w:tcW w:w="8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5FDE17" w14:textId="77777777" w:rsidR="001662E3" w:rsidRDefault="001662E3" w:rsidP="00B80F3B">
            <w:pPr>
              <w:spacing w:after="0" w:line="240" w:lineRule="exact"/>
              <w:jc w:val="center"/>
            </w:pPr>
            <w:r>
              <w:t>25</w:t>
            </w:r>
          </w:p>
        </w:tc>
        <w:tc>
          <w:tcPr>
            <w:tcW w:w="2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7F126" w14:textId="77777777" w:rsidR="001662E3" w:rsidRDefault="001662E3" w:rsidP="001662E3">
            <w:pPr>
              <w:numPr>
                <w:ilvl w:val="0"/>
                <w:numId w:val="8"/>
              </w:numPr>
              <w:spacing w:after="0" w:line="240" w:lineRule="exact"/>
              <w:jc w:val="left"/>
            </w:pPr>
            <w:r>
              <w:t>材质一致、工艺合格，得满分；</w:t>
            </w:r>
          </w:p>
          <w:p w14:paraId="164AFBA6" w14:textId="77777777" w:rsidR="001662E3" w:rsidRDefault="001662E3" w:rsidP="001662E3">
            <w:pPr>
              <w:numPr>
                <w:ilvl w:val="0"/>
                <w:numId w:val="8"/>
              </w:numPr>
              <w:spacing w:after="0" w:line="240" w:lineRule="exact"/>
              <w:jc w:val="left"/>
            </w:pPr>
            <w:r>
              <w:t>起泡、脱胶、歪斜、毛边等，每处扣</w:t>
            </w:r>
            <w:r>
              <w:rPr>
                <w:rFonts w:hint="eastAsia"/>
              </w:rPr>
              <w:t>1</w:t>
            </w:r>
            <w:r>
              <w:t>分；</w:t>
            </w:r>
          </w:p>
          <w:p w14:paraId="55A4D5A9" w14:textId="77777777" w:rsidR="001662E3" w:rsidRDefault="001662E3" w:rsidP="001662E3">
            <w:pPr>
              <w:numPr>
                <w:ilvl w:val="0"/>
                <w:numId w:val="8"/>
              </w:numPr>
              <w:spacing w:after="0" w:line="240" w:lineRule="exact"/>
              <w:jc w:val="left"/>
            </w:pPr>
            <w:r>
              <w:t>以次充好、偷换材料，本项</w:t>
            </w:r>
            <w:r>
              <w:t xml:space="preserve"> 0 </w:t>
            </w:r>
            <w:r>
              <w:t>分。</w:t>
            </w:r>
          </w:p>
        </w:tc>
        <w:tc>
          <w:tcPr>
            <w:tcW w:w="7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5A3BD" w14:textId="77777777" w:rsidR="001662E3" w:rsidRDefault="001662E3" w:rsidP="00B80F3B">
            <w:pPr>
              <w:spacing w:after="0" w:line="240" w:lineRule="exact"/>
              <w:jc w:val="center"/>
            </w:pPr>
          </w:p>
        </w:tc>
        <w:tc>
          <w:tcPr>
            <w:tcW w:w="19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7605B" w14:textId="77777777" w:rsidR="001662E3" w:rsidRDefault="001662E3" w:rsidP="001662E3">
            <w:pPr>
              <w:numPr>
                <w:ilvl w:val="0"/>
                <w:numId w:val="9"/>
              </w:numPr>
              <w:spacing w:after="0" w:line="240" w:lineRule="exact"/>
              <w:jc w:val="left"/>
            </w:pPr>
            <w:r>
              <w:t>材质不符：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次；</w:t>
            </w:r>
          </w:p>
          <w:p w14:paraId="64883C9A" w14:textId="77777777" w:rsidR="001662E3" w:rsidRDefault="001662E3" w:rsidP="001662E3">
            <w:pPr>
              <w:numPr>
                <w:ilvl w:val="0"/>
                <w:numId w:val="9"/>
              </w:numPr>
              <w:spacing w:after="0" w:line="240" w:lineRule="exact"/>
              <w:jc w:val="left"/>
            </w:pPr>
            <w:r>
              <w:rPr>
                <w:rFonts w:hint="eastAsia"/>
              </w:rPr>
              <w:t>严重</w:t>
            </w:r>
            <w:r>
              <w:t>质量问题：</w:t>
            </w:r>
            <w:r>
              <w:rPr>
                <w:rFonts w:hint="eastAsia"/>
              </w:rPr>
              <w:t>2</w:t>
            </w:r>
            <w:r>
              <w:t xml:space="preserve">00 / </w:t>
            </w:r>
            <w:r>
              <w:t>处</w:t>
            </w:r>
            <w:r>
              <w:rPr>
                <w:rFonts w:hint="eastAsia"/>
              </w:rPr>
              <w:t>；</w:t>
            </w:r>
          </w:p>
          <w:p w14:paraId="5989CCF7" w14:textId="77777777" w:rsidR="001662E3" w:rsidRDefault="001662E3" w:rsidP="001662E3">
            <w:pPr>
              <w:numPr>
                <w:ilvl w:val="0"/>
                <w:numId w:val="9"/>
              </w:numPr>
              <w:spacing w:after="0" w:line="240" w:lineRule="exact"/>
              <w:jc w:val="left"/>
            </w:pPr>
            <w:r>
              <w:rPr>
                <w:rFonts w:hint="eastAsia"/>
              </w:rPr>
              <w:t>材质工艺未合格重新免费更换制作：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次。</w:t>
            </w:r>
          </w:p>
        </w:tc>
        <w:tc>
          <w:tcPr>
            <w:tcW w:w="11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9100D" w14:textId="77777777" w:rsidR="001662E3" w:rsidRDefault="001662E3" w:rsidP="00B80F3B">
            <w:pPr>
              <w:spacing w:after="0" w:line="240" w:lineRule="exact"/>
              <w:jc w:val="center"/>
            </w:pPr>
          </w:p>
        </w:tc>
      </w:tr>
      <w:tr w:rsidR="001662E3" w14:paraId="30C542CE" w14:textId="77777777" w:rsidTr="00B80F3B">
        <w:trPr>
          <w:trHeight w:val="2170"/>
          <w:jc w:val="center"/>
        </w:trPr>
        <w:tc>
          <w:tcPr>
            <w:tcW w:w="5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1361B4" w14:textId="77777777" w:rsidR="001662E3" w:rsidRDefault="001662E3" w:rsidP="00B80F3B">
            <w:pPr>
              <w:spacing w:after="0" w:line="240" w:lineRule="exact"/>
              <w:jc w:val="center"/>
            </w:pPr>
            <w:r>
              <w:t>4</w:t>
            </w:r>
          </w:p>
        </w:tc>
        <w:tc>
          <w:tcPr>
            <w:tcW w:w="6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982848" w14:textId="77777777" w:rsidR="001662E3" w:rsidRDefault="001662E3" w:rsidP="00B80F3B">
            <w:pPr>
              <w:spacing w:after="0" w:line="240" w:lineRule="exact"/>
              <w:jc w:val="center"/>
            </w:pPr>
            <w:r>
              <w:t>制作完成及现场管理</w:t>
            </w:r>
          </w:p>
        </w:tc>
        <w:tc>
          <w:tcPr>
            <w:tcW w:w="8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4E2F98" w14:textId="77777777" w:rsidR="001662E3" w:rsidRDefault="001662E3" w:rsidP="00B80F3B">
            <w:pPr>
              <w:spacing w:after="0" w:line="240" w:lineRule="exact"/>
              <w:jc w:val="center"/>
            </w:pPr>
            <w:r>
              <w:t>15</w:t>
            </w:r>
          </w:p>
        </w:tc>
        <w:tc>
          <w:tcPr>
            <w:tcW w:w="2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84A119" w14:textId="77777777" w:rsidR="001662E3" w:rsidRDefault="001662E3" w:rsidP="001662E3">
            <w:pPr>
              <w:numPr>
                <w:ilvl w:val="0"/>
                <w:numId w:val="10"/>
              </w:numPr>
              <w:spacing w:after="0" w:line="240" w:lineRule="exact"/>
              <w:jc w:val="left"/>
            </w:pPr>
            <w:r>
              <w:t>按期完工、清理现场，得满分；</w:t>
            </w:r>
          </w:p>
          <w:p w14:paraId="672535D7" w14:textId="77777777" w:rsidR="001662E3" w:rsidRDefault="001662E3" w:rsidP="001662E3">
            <w:pPr>
              <w:numPr>
                <w:ilvl w:val="0"/>
                <w:numId w:val="10"/>
              </w:numPr>
              <w:spacing w:after="0" w:line="240" w:lineRule="exact"/>
              <w:jc w:val="left"/>
            </w:pPr>
            <w:r>
              <w:t>延期</w:t>
            </w:r>
            <w:r>
              <w:t xml:space="preserve"> </w:t>
            </w:r>
            <w:r>
              <w:rPr>
                <w:rFonts w:hint="eastAsia"/>
              </w:rPr>
              <w:t>3</w:t>
            </w:r>
            <w:r>
              <w:t xml:space="preserve"> </w:t>
            </w:r>
            <w:r>
              <w:t>天</w:t>
            </w:r>
            <w:r>
              <w:rPr>
                <w:rFonts w:hint="eastAsia"/>
              </w:rPr>
              <w:t>以上</w:t>
            </w:r>
            <w:r>
              <w:t>，扣</w:t>
            </w:r>
            <w:r>
              <w:t xml:space="preserve"> 5 </w:t>
            </w:r>
            <w:r>
              <w:t>分；</w:t>
            </w:r>
          </w:p>
          <w:p w14:paraId="198F5951" w14:textId="77777777" w:rsidR="001662E3" w:rsidRDefault="001662E3" w:rsidP="001662E3">
            <w:pPr>
              <w:numPr>
                <w:ilvl w:val="0"/>
                <w:numId w:val="10"/>
              </w:numPr>
              <w:spacing w:after="0" w:line="240" w:lineRule="exact"/>
              <w:jc w:val="left"/>
            </w:pPr>
            <w:r>
              <w:t>延期</w:t>
            </w:r>
            <w:r>
              <w:t xml:space="preserve"> </w:t>
            </w:r>
            <w:r>
              <w:rPr>
                <w:rFonts w:hint="eastAsia"/>
              </w:rPr>
              <w:t>7</w:t>
            </w:r>
            <w:r>
              <w:t xml:space="preserve"> </w:t>
            </w:r>
            <w:r>
              <w:t>天以上，扣</w:t>
            </w:r>
            <w:r>
              <w:t xml:space="preserve"> 10 </w:t>
            </w:r>
            <w:r>
              <w:t>分；</w:t>
            </w:r>
          </w:p>
          <w:p w14:paraId="2B623498" w14:textId="77777777" w:rsidR="001662E3" w:rsidRDefault="001662E3" w:rsidP="001662E3">
            <w:pPr>
              <w:numPr>
                <w:ilvl w:val="0"/>
                <w:numId w:val="10"/>
              </w:numPr>
              <w:spacing w:after="0" w:line="240" w:lineRule="exact"/>
              <w:jc w:val="left"/>
            </w:pPr>
            <w:r>
              <w:t>垃圾未清理，每次扣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t xml:space="preserve"> </w:t>
            </w:r>
            <w:r>
              <w:t>分。</w:t>
            </w:r>
          </w:p>
        </w:tc>
        <w:tc>
          <w:tcPr>
            <w:tcW w:w="7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87F96" w14:textId="77777777" w:rsidR="001662E3" w:rsidRDefault="001662E3" w:rsidP="00B80F3B">
            <w:pPr>
              <w:spacing w:after="0" w:line="240" w:lineRule="exact"/>
              <w:jc w:val="center"/>
            </w:pPr>
          </w:p>
        </w:tc>
        <w:tc>
          <w:tcPr>
            <w:tcW w:w="19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38B90" w14:textId="77777777" w:rsidR="001662E3" w:rsidRDefault="001662E3" w:rsidP="001662E3">
            <w:pPr>
              <w:numPr>
                <w:ilvl w:val="0"/>
                <w:numId w:val="11"/>
              </w:numPr>
              <w:spacing w:after="0" w:line="240" w:lineRule="exact"/>
              <w:jc w:val="left"/>
            </w:pPr>
            <w:r>
              <w:t>延期</w:t>
            </w:r>
            <w:r>
              <w:t xml:space="preserve"> </w:t>
            </w:r>
            <w:r>
              <w:rPr>
                <w:rFonts w:hint="eastAsia"/>
              </w:rPr>
              <w:t>3</w:t>
            </w:r>
            <w:r>
              <w:t>天</w:t>
            </w:r>
            <w:r>
              <w:rPr>
                <w:rFonts w:hint="eastAsia"/>
              </w:rPr>
              <w:t>以上</w:t>
            </w:r>
            <w:r>
              <w:t>：</w:t>
            </w:r>
            <w:r>
              <w:t>100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次；</w:t>
            </w:r>
          </w:p>
          <w:p w14:paraId="635DE6B5" w14:textId="77777777" w:rsidR="001662E3" w:rsidRDefault="001662E3" w:rsidP="001662E3">
            <w:pPr>
              <w:numPr>
                <w:ilvl w:val="0"/>
                <w:numId w:val="11"/>
              </w:numPr>
              <w:spacing w:after="0" w:line="240" w:lineRule="exact"/>
              <w:jc w:val="left"/>
            </w:pPr>
            <w:r>
              <w:t>延期</w:t>
            </w:r>
            <w:r>
              <w:t xml:space="preserve"> </w:t>
            </w:r>
            <w:r>
              <w:rPr>
                <w:rFonts w:hint="eastAsia"/>
              </w:rPr>
              <w:t>7</w:t>
            </w:r>
            <w:r>
              <w:t xml:space="preserve"> </w:t>
            </w:r>
            <w:r>
              <w:t>天以上：</w:t>
            </w:r>
            <w:r>
              <w:t>200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次；</w:t>
            </w:r>
          </w:p>
          <w:p w14:paraId="24688DF7" w14:textId="77777777" w:rsidR="001662E3" w:rsidRDefault="001662E3" w:rsidP="001662E3">
            <w:pPr>
              <w:numPr>
                <w:ilvl w:val="0"/>
                <w:numId w:val="11"/>
              </w:numPr>
              <w:spacing w:after="0" w:line="240" w:lineRule="exact"/>
              <w:jc w:val="left"/>
            </w:pPr>
            <w:r>
              <w:t>现场不清理：</w:t>
            </w:r>
            <w:r>
              <w:t>50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次；</w:t>
            </w:r>
          </w:p>
          <w:p w14:paraId="5A1AF8E6" w14:textId="77777777" w:rsidR="001662E3" w:rsidRDefault="001662E3" w:rsidP="00B80F3B">
            <w:pPr>
              <w:spacing w:after="0" w:line="240" w:lineRule="exact"/>
              <w:jc w:val="left"/>
            </w:pPr>
            <w:r>
              <w:t xml:space="preserve">4. </w:t>
            </w:r>
            <w:r>
              <w:t>应急任务拖延：</w:t>
            </w:r>
            <w:r>
              <w:t>200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次。</w:t>
            </w:r>
          </w:p>
        </w:tc>
        <w:tc>
          <w:tcPr>
            <w:tcW w:w="11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CB63EC" w14:textId="77777777" w:rsidR="001662E3" w:rsidRDefault="001662E3" w:rsidP="00B80F3B">
            <w:pPr>
              <w:spacing w:after="0" w:line="240" w:lineRule="exact"/>
              <w:jc w:val="center"/>
            </w:pPr>
          </w:p>
        </w:tc>
      </w:tr>
      <w:tr w:rsidR="001662E3" w14:paraId="416B8B42" w14:textId="77777777" w:rsidTr="00B80F3B">
        <w:trPr>
          <w:trHeight w:val="1613"/>
          <w:jc w:val="center"/>
        </w:trPr>
        <w:tc>
          <w:tcPr>
            <w:tcW w:w="55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0AC29" w14:textId="77777777" w:rsidR="001662E3" w:rsidRDefault="001662E3" w:rsidP="00B80F3B">
            <w:pPr>
              <w:spacing w:after="0" w:line="240" w:lineRule="exact"/>
              <w:jc w:val="center"/>
            </w:pPr>
            <w:r>
              <w:t>5</w:t>
            </w:r>
          </w:p>
        </w:tc>
        <w:tc>
          <w:tcPr>
            <w:tcW w:w="6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F953C6" w14:textId="77777777" w:rsidR="001662E3" w:rsidRDefault="001662E3" w:rsidP="00B80F3B">
            <w:pPr>
              <w:spacing w:after="0" w:line="240" w:lineRule="exact"/>
              <w:jc w:val="center"/>
            </w:pPr>
            <w:r>
              <w:t>后期售后及问题处置</w:t>
            </w:r>
          </w:p>
        </w:tc>
        <w:tc>
          <w:tcPr>
            <w:tcW w:w="8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0F9339" w14:textId="77777777" w:rsidR="001662E3" w:rsidRDefault="001662E3" w:rsidP="00B80F3B">
            <w:pPr>
              <w:spacing w:after="0" w:line="240" w:lineRule="exact"/>
              <w:jc w:val="center"/>
            </w:pPr>
            <w:r>
              <w:t>15</w:t>
            </w:r>
          </w:p>
        </w:tc>
        <w:tc>
          <w:tcPr>
            <w:tcW w:w="2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8F9F57" w14:textId="77777777" w:rsidR="001662E3" w:rsidRDefault="001662E3" w:rsidP="001662E3">
            <w:pPr>
              <w:numPr>
                <w:ilvl w:val="0"/>
                <w:numId w:val="12"/>
              </w:numPr>
              <w:spacing w:after="0" w:line="240" w:lineRule="exact"/>
              <w:jc w:val="left"/>
            </w:pPr>
            <w:r>
              <w:t>及时响应、无偿维保，得满分；</w:t>
            </w:r>
          </w:p>
          <w:p w14:paraId="28E097D6" w14:textId="77777777" w:rsidR="001662E3" w:rsidRDefault="001662E3" w:rsidP="001662E3">
            <w:pPr>
              <w:numPr>
                <w:ilvl w:val="0"/>
                <w:numId w:val="12"/>
              </w:numPr>
              <w:spacing w:after="0" w:line="240" w:lineRule="exact"/>
              <w:jc w:val="left"/>
            </w:pPr>
            <w:r>
              <w:t>售后推诿拖延，每次扣</w:t>
            </w:r>
            <w:r>
              <w:t xml:space="preserve"> </w:t>
            </w:r>
            <w:r>
              <w:rPr>
                <w:rFonts w:hint="eastAsia"/>
              </w:rPr>
              <w:t>5</w:t>
            </w:r>
            <w:r>
              <w:t xml:space="preserve"> </w:t>
            </w:r>
            <w:r>
              <w:t>分；</w:t>
            </w:r>
          </w:p>
          <w:p w14:paraId="4B2DAE4E" w14:textId="77777777" w:rsidR="001662E3" w:rsidRDefault="001662E3" w:rsidP="001662E3">
            <w:pPr>
              <w:numPr>
                <w:ilvl w:val="0"/>
                <w:numId w:val="12"/>
              </w:numPr>
              <w:spacing w:after="0" w:line="240" w:lineRule="exact"/>
              <w:jc w:val="left"/>
            </w:pPr>
            <w:r>
              <w:t>拒不维保，本项</w:t>
            </w:r>
            <w:r>
              <w:t xml:space="preserve"> 0 </w:t>
            </w:r>
            <w:r>
              <w:t>分。</w:t>
            </w:r>
          </w:p>
        </w:tc>
        <w:tc>
          <w:tcPr>
            <w:tcW w:w="7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84BDB4" w14:textId="77777777" w:rsidR="001662E3" w:rsidRDefault="001662E3" w:rsidP="00B80F3B">
            <w:pPr>
              <w:spacing w:after="0" w:line="240" w:lineRule="exact"/>
              <w:jc w:val="center"/>
            </w:pPr>
          </w:p>
        </w:tc>
        <w:tc>
          <w:tcPr>
            <w:tcW w:w="19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6E744A" w14:textId="77777777" w:rsidR="001662E3" w:rsidRDefault="001662E3" w:rsidP="001662E3">
            <w:pPr>
              <w:numPr>
                <w:ilvl w:val="0"/>
                <w:numId w:val="13"/>
              </w:numPr>
              <w:spacing w:after="0" w:line="240" w:lineRule="exact"/>
              <w:jc w:val="left"/>
            </w:pPr>
            <w:proofErr w:type="gramStart"/>
            <w:r>
              <w:t>售后未</w:t>
            </w:r>
            <w:proofErr w:type="gramEnd"/>
            <w:r>
              <w:t>响应：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次；</w:t>
            </w:r>
          </w:p>
          <w:p w14:paraId="0D7002D1" w14:textId="77777777" w:rsidR="001662E3" w:rsidRDefault="001662E3" w:rsidP="001662E3">
            <w:pPr>
              <w:numPr>
                <w:ilvl w:val="0"/>
                <w:numId w:val="13"/>
              </w:numPr>
              <w:spacing w:after="0" w:line="240" w:lineRule="exact"/>
              <w:jc w:val="left"/>
            </w:pPr>
            <w:r>
              <w:t>拒保拒修：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次。</w:t>
            </w:r>
          </w:p>
        </w:tc>
        <w:tc>
          <w:tcPr>
            <w:tcW w:w="11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8CDCA" w14:textId="77777777" w:rsidR="001662E3" w:rsidRDefault="001662E3" w:rsidP="00B80F3B">
            <w:pPr>
              <w:spacing w:after="0" w:line="240" w:lineRule="exact"/>
              <w:jc w:val="center"/>
            </w:pPr>
          </w:p>
        </w:tc>
      </w:tr>
      <w:tr w:rsidR="001662E3" w14:paraId="6FA56562" w14:textId="77777777" w:rsidTr="00B80F3B">
        <w:trPr>
          <w:trHeight w:val="615"/>
          <w:jc w:val="center"/>
        </w:trPr>
        <w:tc>
          <w:tcPr>
            <w:tcW w:w="1220" w:type="dxa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CA4AC0" w14:textId="77777777" w:rsidR="001662E3" w:rsidRDefault="001662E3" w:rsidP="00B80F3B">
            <w:pPr>
              <w:spacing w:after="0" w:line="240" w:lineRule="exact"/>
              <w:jc w:val="center"/>
            </w:pPr>
            <w:r>
              <w:lastRenderedPageBreak/>
              <w:t>合计</w:t>
            </w:r>
          </w:p>
        </w:tc>
        <w:tc>
          <w:tcPr>
            <w:tcW w:w="8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A2978B" w14:textId="77777777" w:rsidR="001662E3" w:rsidRDefault="001662E3" w:rsidP="00B80F3B">
            <w:pPr>
              <w:spacing w:after="0" w:line="240" w:lineRule="exact"/>
              <w:jc w:val="center"/>
            </w:pPr>
            <w:r>
              <w:t>100</w:t>
            </w:r>
          </w:p>
        </w:tc>
        <w:tc>
          <w:tcPr>
            <w:tcW w:w="214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9C89A3" w14:textId="77777777" w:rsidR="001662E3" w:rsidRDefault="001662E3" w:rsidP="00B80F3B">
            <w:pPr>
              <w:spacing w:after="0" w:line="240" w:lineRule="exact"/>
              <w:jc w:val="center"/>
            </w:pPr>
          </w:p>
        </w:tc>
        <w:tc>
          <w:tcPr>
            <w:tcW w:w="76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8F965" w14:textId="77777777" w:rsidR="001662E3" w:rsidRDefault="001662E3" w:rsidP="00B80F3B">
            <w:pPr>
              <w:spacing w:after="0" w:line="240" w:lineRule="exact"/>
              <w:jc w:val="center"/>
            </w:pPr>
          </w:p>
        </w:tc>
        <w:tc>
          <w:tcPr>
            <w:tcW w:w="19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486F5" w14:textId="77777777" w:rsidR="001662E3" w:rsidRDefault="001662E3" w:rsidP="00B80F3B">
            <w:pPr>
              <w:spacing w:after="0" w:line="240" w:lineRule="exact"/>
              <w:jc w:val="center"/>
            </w:pPr>
            <w:r>
              <w:t>考核累计扣款：</w:t>
            </w:r>
          </w:p>
        </w:tc>
        <w:tc>
          <w:tcPr>
            <w:tcW w:w="1183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9A5B17" w14:textId="77777777" w:rsidR="001662E3" w:rsidRDefault="001662E3" w:rsidP="00B80F3B">
            <w:pPr>
              <w:spacing w:after="0" w:line="240" w:lineRule="exact"/>
              <w:jc w:val="center"/>
            </w:pPr>
          </w:p>
        </w:tc>
      </w:tr>
    </w:tbl>
    <w:p w14:paraId="372F4D40" w14:textId="77777777" w:rsidR="001662E3" w:rsidRDefault="001662E3" w:rsidP="001662E3">
      <w:pPr>
        <w:rPr>
          <w:b/>
          <w:bCs/>
        </w:rPr>
      </w:pPr>
    </w:p>
    <w:p w14:paraId="2CB3526A" w14:textId="77777777" w:rsidR="001662E3" w:rsidRDefault="001662E3" w:rsidP="001662E3">
      <w:pPr>
        <w:rPr>
          <w:b/>
          <w:bCs/>
        </w:rPr>
      </w:pPr>
      <w:r>
        <w:rPr>
          <w:b/>
          <w:bCs/>
        </w:rPr>
        <w:t>考核及扣款执行说明</w:t>
      </w:r>
    </w:p>
    <w:p w14:paraId="766D6EE4" w14:textId="77777777" w:rsidR="001662E3" w:rsidRDefault="001662E3" w:rsidP="001662E3">
      <w:pPr>
        <w:numPr>
          <w:ilvl w:val="0"/>
          <w:numId w:val="1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所有违约扣款从项目结算款或履约保证金中直接抵扣，院方拥有最终认定权。</w:t>
      </w:r>
    </w:p>
    <w:p w14:paraId="5F441E7B" w14:textId="77777777" w:rsidR="001662E3" w:rsidRDefault="001662E3" w:rsidP="001662E3">
      <w:pPr>
        <w:numPr>
          <w:ilvl w:val="0"/>
          <w:numId w:val="1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考核依据以派单记录、</w:t>
      </w:r>
      <w:proofErr w:type="gramStart"/>
      <w:r>
        <w:rPr>
          <w:rFonts w:ascii="宋体" w:eastAsia="宋体" w:hAnsi="宋体" w:cs="宋体" w:hint="eastAsia"/>
          <w:sz w:val="24"/>
        </w:rPr>
        <w:t>微信</w:t>
      </w:r>
      <w:proofErr w:type="gramEnd"/>
      <w:r>
        <w:rPr>
          <w:rFonts w:ascii="宋体" w:eastAsia="宋体" w:hAnsi="宋体" w:cs="宋体" w:hint="eastAsia"/>
          <w:sz w:val="24"/>
        </w:rPr>
        <w:t xml:space="preserve"> / 电话留痕、现场照片、验收单为准，供应商不得无故免责。</w:t>
      </w:r>
    </w:p>
    <w:p w14:paraId="5352460D" w14:textId="77777777" w:rsidR="001662E3" w:rsidRDefault="001662E3" w:rsidP="001662E3">
      <w:pPr>
        <w:numPr>
          <w:ilvl w:val="0"/>
          <w:numId w:val="1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违约扣款</w:t>
      </w:r>
      <w:proofErr w:type="gramStart"/>
      <w:r>
        <w:rPr>
          <w:rFonts w:ascii="宋体" w:eastAsia="宋体" w:hAnsi="宋体" w:cs="宋体" w:hint="eastAsia"/>
          <w:sz w:val="24"/>
        </w:rPr>
        <w:t>不</w:t>
      </w:r>
      <w:proofErr w:type="gramEnd"/>
      <w:r>
        <w:rPr>
          <w:rFonts w:ascii="宋体" w:eastAsia="宋体" w:hAnsi="宋体" w:cs="宋体" w:hint="eastAsia"/>
          <w:sz w:val="24"/>
        </w:rPr>
        <w:t>免除供应商无偿整改、重做、维修、更换的责任。</w:t>
      </w:r>
    </w:p>
    <w:p w14:paraId="165633BF" w14:textId="77777777" w:rsidR="001662E3" w:rsidRDefault="001662E3" w:rsidP="001662E3">
      <w:pPr>
        <w:numPr>
          <w:ilvl w:val="0"/>
          <w:numId w:val="1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85分以上：正常合作。</w:t>
      </w:r>
    </w:p>
    <w:p w14:paraId="040BE3C2" w14:textId="77777777" w:rsidR="001662E3" w:rsidRDefault="001662E3" w:rsidP="001662E3">
      <w:pPr>
        <w:numPr>
          <w:ilvl w:val="0"/>
          <w:numId w:val="1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84-75分：约谈对接人。</w:t>
      </w:r>
    </w:p>
    <w:p w14:paraId="572D33E3" w14:textId="77777777" w:rsidR="001662E3" w:rsidRDefault="001662E3" w:rsidP="001662E3">
      <w:pPr>
        <w:numPr>
          <w:ilvl w:val="0"/>
          <w:numId w:val="1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74-65分：书面整改，并额外加扣1000元。</w:t>
      </w:r>
    </w:p>
    <w:p w14:paraId="7C2C5DF5" w14:textId="77777777" w:rsidR="001662E3" w:rsidRDefault="001662E3" w:rsidP="001662E3">
      <w:pPr>
        <w:numPr>
          <w:ilvl w:val="0"/>
          <w:numId w:val="14"/>
        </w:num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65分以下：立即清退</w:t>
      </w:r>
      <w:proofErr w:type="gramStart"/>
      <w:r>
        <w:rPr>
          <w:rFonts w:ascii="宋体" w:eastAsia="宋体" w:hAnsi="宋体" w:cs="宋体" w:hint="eastAsia"/>
          <w:sz w:val="24"/>
        </w:rPr>
        <w:t>出供应</w:t>
      </w:r>
      <w:proofErr w:type="gramEnd"/>
      <w:r>
        <w:rPr>
          <w:rFonts w:ascii="宋体" w:eastAsia="宋体" w:hAnsi="宋体" w:cs="宋体" w:hint="eastAsia"/>
          <w:sz w:val="24"/>
        </w:rPr>
        <w:t>商库，3 年内禁止参与本院同类项目，造成损失的由供应商全额承担。</w:t>
      </w:r>
    </w:p>
    <w:p w14:paraId="4D1D7FAE" w14:textId="77777777" w:rsidR="001662E3" w:rsidRDefault="001662E3" w:rsidP="001662E3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</w:p>
    <w:p w14:paraId="7FB823D4" w14:textId="77777777" w:rsidR="001662E3" w:rsidRDefault="001662E3" w:rsidP="001662E3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</w:p>
    <w:p w14:paraId="56437240" w14:textId="77777777" w:rsidR="001662E3" w:rsidRDefault="001662E3" w:rsidP="001662E3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</w:p>
    <w:p w14:paraId="7482F35D" w14:textId="77777777" w:rsidR="001662E3" w:rsidRDefault="001662E3" w:rsidP="001662E3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考核人签字：          科室负责人签字：             考核日期：</w:t>
      </w:r>
    </w:p>
    <w:p w14:paraId="0D7249B3" w14:textId="77777777" w:rsidR="001662E3" w:rsidRPr="001662E3" w:rsidRDefault="001662E3" w:rsidP="001662E3">
      <w:pPr>
        <w:spacing w:beforeLines="15" w:before="46" w:afterLines="15" w:after="46" w:line="400" w:lineRule="exact"/>
        <w:rPr>
          <w:rFonts w:ascii="宋体" w:eastAsia="宋体" w:hAnsi="宋体" w:cs="宋体" w:hint="eastAsia"/>
          <w:sz w:val="24"/>
        </w:rPr>
      </w:pPr>
    </w:p>
    <w:p w14:paraId="1210B375" w14:textId="77777777" w:rsidR="00146E35" w:rsidRDefault="00146E35"/>
    <w:sectPr w:rsidR="00146E3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B8FC" w14:textId="77777777" w:rsidR="009C72F2" w:rsidRDefault="009C72F2" w:rsidP="007279CD">
      <w:pPr>
        <w:spacing w:after="0" w:line="240" w:lineRule="auto"/>
      </w:pPr>
      <w:r>
        <w:separator/>
      </w:r>
    </w:p>
  </w:endnote>
  <w:endnote w:type="continuationSeparator" w:id="0">
    <w:p w14:paraId="5582F3DF" w14:textId="77777777" w:rsidR="009C72F2" w:rsidRDefault="009C72F2" w:rsidP="0072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B83A" w14:textId="2917DD38" w:rsidR="004142D6" w:rsidRDefault="004142D6" w:rsidP="004142D6">
    <w:pPr>
      <w:pStyle w:val="a5"/>
      <w:jc w:val="center"/>
    </w:pPr>
    <w:r>
      <w:rPr>
        <w:rFonts w:hint="eastAsia"/>
      </w:rPr>
      <w:t>——</w:t>
    </w:r>
    <w:sdt>
      <w:sdtPr>
        <w:id w:val="-1870128724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——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C883" w14:textId="77777777" w:rsidR="009C72F2" w:rsidRDefault="009C72F2" w:rsidP="007279CD">
      <w:pPr>
        <w:spacing w:after="0" w:line="240" w:lineRule="auto"/>
      </w:pPr>
      <w:r>
        <w:separator/>
      </w:r>
    </w:p>
  </w:footnote>
  <w:footnote w:type="continuationSeparator" w:id="0">
    <w:p w14:paraId="35BBC443" w14:textId="77777777" w:rsidR="009C72F2" w:rsidRDefault="009C72F2" w:rsidP="00727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08F52E"/>
    <w:multiLevelType w:val="singleLevel"/>
    <w:tmpl w:val="8408F52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C0B2A57"/>
    <w:multiLevelType w:val="singleLevel"/>
    <w:tmpl w:val="8C0B2A5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A56A2DE"/>
    <w:multiLevelType w:val="singleLevel"/>
    <w:tmpl w:val="BA56A2DE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BC0DC2F8"/>
    <w:multiLevelType w:val="singleLevel"/>
    <w:tmpl w:val="BC0DC2F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13CDBFCB"/>
    <w:multiLevelType w:val="singleLevel"/>
    <w:tmpl w:val="13CDBFC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199FC0A4"/>
    <w:multiLevelType w:val="singleLevel"/>
    <w:tmpl w:val="199FC0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1C9CB662"/>
    <w:multiLevelType w:val="singleLevel"/>
    <w:tmpl w:val="1C9CB66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1F1939DC"/>
    <w:multiLevelType w:val="singleLevel"/>
    <w:tmpl w:val="1F1939D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D822F59"/>
    <w:multiLevelType w:val="singleLevel"/>
    <w:tmpl w:val="3D822F5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4C49FA52"/>
    <w:multiLevelType w:val="singleLevel"/>
    <w:tmpl w:val="4C49FA52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F9304BE"/>
    <w:multiLevelType w:val="singleLevel"/>
    <w:tmpl w:val="4F9304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4E489B"/>
    <w:multiLevelType w:val="singleLevel"/>
    <w:tmpl w:val="5E4E489B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6FAC60F5"/>
    <w:multiLevelType w:val="singleLevel"/>
    <w:tmpl w:val="6FAC60F5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6FD1AA47"/>
    <w:multiLevelType w:val="singleLevel"/>
    <w:tmpl w:val="6FD1AA47"/>
    <w:lvl w:ilvl="0">
      <w:start w:val="1"/>
      <w:numFmt w:val="decimal"/>
      <w:suff w:val="space"/>
      <w:lvlText w:val="%1."/>
      <w:lvlJc w:val="left"/>
    </w:lvl>
  </w:abstractNum>
  <w:num w:numId="1" w16cid:durableId="1301686067">
    <w:abstractNumId w:val="3"/>
  </w:num>
  <w:num w:numId="2" w16cid:durableId="202793992">
    <w:abstractNumId w:val="8"/>
  </w:num>
  <w:num w:numId="3" w16cid:durableId="154686076">
    <w:abstractNumId w:val="7"/>
  </w:num>
  <w:num w:numId="4" w16cid:durableId="1791510156">
    <w:abstractNumId w:val="2"/>
  </w:num>
  <w:num w:numId="5" w16cid:durableId="1296835392">
    <w:abstractNumId w:val="5"/>
  </w:num>
  <w:num w:numId="6" w16cid:durableId="2109737604">
    <w:abstractNumId w:val="0"/>
  </w:num>
  <w:num w:numId="7" w16cid:durableId="869807143">
    <w:abstractNumId w:val="4"/>
  </w:num>
  <w:num w:numId="8" w16cid:durableId="812479814">
    <w:abstractNumId w:val="12"/>
  </w:num>
  <w:num w:numId="9" w16cid:durableId="1471243908">
    <w:abstractNumId w:val="6"/>
  </w:num>
  <w:num w:numId="10" w16cid:durableId="774712230">
    <w:abstractNumId w:val="13"/>
  </w:num>
  <w:num w:numId="11" w16cid:durableId="140973608">
    <w:abstractNumId w:val="9"/>
  </w:num>
  <w:num w:numId="12" w16cid:durableId="529219840">
    <w:abstractNumId w:val="11"/>
  </w:num>
  <w:num w:numId="13" w16cid:durableId="1550074765">
    <w:abstractNumId w:val="1"/>
  </w:num>
  <w:num w:numId="14" w16cid:durableId="982274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854A61"/>
    <w:rsid w:val="00146E35"/>
    <w:rsid w:val="001662E3"/>
    <w:rsid w:val="00250471"/>
    <w:rsid w:val="003727BF"/>
    <w:rsid w:val="00394D5B"/>
    <w:rsid w:val="003D0FCB"/>
    <w:rsid w:val="003D2996"/>
    <w:rsid w:val="004142D6"/>
    <w:rsid w:val="004657E1"/>
    <w:rsid w:val="00542C0A"/>
    <w:rsid w:val="007279CD"/>
    <w:rsid w:val="0078721B"/>
    <w:rsid w:val="007C01CE"/>
    <w:rsid w:val="009C72F2"/>
    <w:rsid w:val="009E635E"/>
    <w:rsid w:val="00A5101F"/>
    <w:rsid w:val="00AD454E"/>
    <w:rsid w:val="00C622ED"/>
    <w:rsid w:val="00DE2DDD"/>
    <w:rsid w:val="00DF2AE1"/>
    <w:rsid w:val="00EB60C1"/>
    <w:rsid w:val="00F1181F"/>
    <w:rsid w:val="13854A61"/>
    <w:rsid w:val="49A51146"/>
    <w:rsid w:val="56E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8674A"/>
  <w15:docId w15:val="{A45305CA-A26E-4037-8E7E-5DB707E9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="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79C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279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279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79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396</Words>
  <Characters>2261</Characters>
  <Application>Microsoft Office Word</Application>
  <DocSecurity>0</DocSecurity>
  <Lines>18</Lines>
  <Paragraphs>5</Paragraphs>
  <ScaleCrop>false</ScaleCrop>
  <Company>潮州市潮安区机关及下属单位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8</cp:revision>
  <dcterms:created xsi:type="dcterms:W3CDTF">2026-01-04T08:55:00Z</dcterms:created>
  <dcterms:modified xsi:type="dcterms:W3CDTF">2026-05-11T08:05:00Z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