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74CB" w14:textId="77777777" w:rsidR="007776E0" w:rsidRDefault="00000000">
      <w:pPr>
        <w:pStyle w:val="a4"/>
        <w:widowControl/>
        <w:shd w:val="clear" w:color="auto" w:fill="FFFFFF"/>
        <w:spacing w:beforeAutospacing="0" w:afterAutospacing="0" w:line="348" w:lineRule="atLeast"/>
        <w:ind w:firstLine="384"/>
        <w:jc w:val="center"/>
        <w:textAlignment w:val="baseline"/>
        <w:rPr>
          <w:rFonts w:ascii="黑体" w:eastAsia="黑体" w:hAnsi="黑体" w:cs="宋体" w:hint="eastAsia"/>
          <w:color w:val="000000"/>
          <w:sz w:val="44"/>
          <w:szCs w:val="44"/>
        </w:rPr>
      </w:pPr>
      <w:r>
        <w:rPr>
          <w:rFonts w:ascii="黑体" w:eastAsia="黑体" w:hAnsi="黑体" w:cs="宋体" w:hint="eastAsia"/>
          <w:color w:val="000000"/>
          <w:sz w:val="44"/>
          <w:szCs w:val="44"/>
        </w:rPr>
        <w:t>项目需求</w:t>
      </w:r>
    </w:p>
    <w:p w14:paraId="2F81AF63" w14:textId="77777777" w:rsidR="007776E0" w:rsidRPr="00972C47" w:rsidRDefault="00000000">
      <w:pPr>
        <w:pStyle w:val="a4"/>
        <w:widowControl/>
        <w:shd w:val="clear" w:color="auto" w:fill="FFFFFF"/>
        <w:spacing w:beforeAutospacing="0" w:afterAutospacing="0" w:line="348" w:lineRule="atLeast"/>
        <w:ind w:firstLine="384"/>
        <w:textAlignment w:val="baseline"/>
        <w:rPr>
          <w:rFonts w:ascii="宋体" w:eastAsia="宋体" w:hAnsi="宋体" w:cstheme="minorBidi" w:hint="eastAsia"/>
          <w:kern w:val="2"/>
          <w:szCs w:val="24"/>
        </w:rPr>
      </w:pPr>
      <w:r w:rsidRPr="00972C47">
        <w:rPr>
          <w:rFonts w:ascii="宋体" w:eastAsia="宋体" w:hAnsi="宋体" w:cstheme="minorBidi" w:hint="eastAsia"/>
          <w:kern w:val="2"/>
          <w:szCs w:val="24"/>
        </w:rPr>
        <w:t>一、项目概况</w:t>
      </w:r>
    </w:p>
    <w:p w14:paraId="1D324461" w14:textId="77777777" w:rsidR="007776E0" w:rsidRPr="00972C47" w:rsidRDefault="00000000">
      <w:pPr>
        <w:pStyle w:val="a4"/>
        <w:widowControl/>
        <w:shd w:val="clear" w:color="auto" w:fill="FFFFFF"/>
        <w:spacing w:beforeAutospacing="0" w:afterAutospacing="0" w:line="348" w:lineRule="atLeast"/>
        <w:ind w:firstLine="384"/>
        <w:textAlignment w:val="baseline"/>
        <w:rPr>
          <w:rFonts w:ascii="宋体" w:eastAsia="宋体" w:hAnsi="宋体" w:cstheme="minorBidi" w:hint="eastAsia"/>
          <w:kern w:val="2"/>
          <w:szCs w:val="24"/>
        </w:rPr>
      </w:pPr>
      <w:r w:rsidRPr="00972C47">
        <w:rPr>
          <w:rFonts w:ascii="宋体" w:eastAsia="宋体" w:hAnsi="宋体" w:cstheme="minorBidi" w:hint="eastAsia"/>
          <w:kern w:val="2"/>
          <w:szCs w:val="24"/>
        </w:rPr>
        <w:t>1.项目名称：扬州大学附属医院东西区配电房废品回收处置项目</w:t>
      </w:r>
    </w:p>
    <w:p w14:paraId="2C7607CB" w14:textId="77777777" w:rsidR="007776E0" w:rsidRPr="00972C47" w:rsidRDefault="00000000">
      <w:pPr>
        <w:pStyle w:val="a4"/>
        <w:widowControl/>
        <w:shd w:val="clear" w:color="auto" w:fill="FFFFFF"/>
        <w:spacing w:beforeAutospacing="0" w:afterAutospacing="0" w:line="348" w:lineRule="atLeast"/>
        <w:ind w:firstLine="384"/>
        <w:textAlignment w:val="baseline"/>
        <w:rPr>
          <w:rFonts w:ascii="宋体" w:eastAsia="宋体" w:hAnsi="宋体" w:cstheme="minorBidi" w:hint="eastAsia"/>
          <w:kern w:val="2"/>
          <w:szCs w:val="24"/>
        </w:rPr>
      </w:pPr>
      <w:r w:rsidRPr="00972C47">
        <w:rPr>
          <w:rFonts w:ascii="宋体" w:eastAsia="宋体" w:hAnsi="宋体" w:cstheme="minorBidi" w:hint="eastAsia"/>
          <w:kern w:val="2"/>
          <w:szCs w:val="24"/>
        </w:rPr>
        <w:t>2.竞拍标的物：详见附件1（打包出售，以现场实际情况为准）</w:t>
      </w:r>
    </w:p>
    <w:p w14:paraId="4B2F65A0" w14:textId="509205E1" w:rsidR="007776E0" w:rsidRPr="00972C47" w:rsidRDefault="00000000">
      <w:pPr>
        <w:pStyle w:val="a4"/>
        <w:widowControl/>
        <w:shd w:val="clear" w:color="auto" w:fill="FFFFFF"/>
        <w:spacing w:beforeAutospacing="0" w:afterAutospacing="0" w:line="348" w:lineRule="atLeast"/>
        <w:ind w:firstLine="384"/>
        <w:textAlignment w:val="baseline"/>
        <w:rPr>
          <w:rFonts w:ascii="宋体" w:eastAsia="宋体" w:hAnsi="宋体" w:cstheme="minorBidi" w:hint="eastAsia"/>
          <w:kern w:val="2"/>
          <w:szCs w:val="24"/>
        </w:rPr>
      </w:pPr>
      <w:r w:rsidRPr="00972C47">
        <w:rPr>
          <w:rFonts w:ascii="宋体" w:eastAsia="宋体" w:hAnsi="宋体" w:cstheme="minorBidi" w:hint="eastAsia"/>
          <w:kern w:val="2"/>
          <w:szCs w:val="24"/>
        </w:rPr>
        <w:t>注：</w:t>
      </w:r>
      <w:r w:rsidR="00972C47" w:rsidRPr="00972C47">
        <w:rPr>
          <w:rFonts w:ascii="宋体" w:eastAsia="宋体" w:hAnsi="宋体" w:cstheme="minorBidi" w:hint="eastAsia"/>
          <w:kern w:val="2"/>
          <w:szCs w:val="24"/>
        </w:rPr>
        <w:t>（1）</w:t>
      </w:r>
      <w:r w:rsidRPr="00972C47">
        <w:rPr>
          <w:rFonts w:ascii="宋体" w:eastAsia="宋体" w:hAnsi="宋体" w:cstheme="minorBidi" w:hint="eastAsia"/>
          <w:kern w:val="2"/>
          <w:szCs w:val="24"/>
        </w:rPr>
        <w:t>标的物由院方负责拆除并放置东西院区指定位置，无需成功竞买方拆除，成功竞买方需到各点位回收，院方不负责为其统一回收。成功竞买方需按院方要求时间、分批次将标的物运走。</w:t>
      </w:r>
    </w:p>
    <w:p w14:paraId="745A92BF" w14:textId="38AC99B8" w:rsidR="007776E0" w:rsidRPr="00972C47" w:rsidRDefault="00972C47">
      <w:pPr>
        <w:pStyle w:val="a4"/>
        <w:widowControl/>
        <w:shd w:val="clear" w:color="auto" w:fill="FFFFFF"/>
        <w:spacing w:beforeAutospacing="0" w:afterAutospacing="0" w:line="348" w:lineRule="atLeast"/>
        <w:ind w:firstLine="384"/>
        <w:textAlignment w:val="baseline"/>
        <w:rPr>
          <w:rFonts w:ascii="宋体" w:eastAsia="宋体" w:hAnsi="宋体" w:cstheme="minorBidi" w:hint="eastAsia"/>
          <w:kern w:val="2"/>
          <w:szCs w:val="24"/>
        </w:rPr>
      </w:pPr>
      <w:r w:rsidRPr="00972C47">
        <w:rPr>
          <w:rFonts w:ascii="宋体" w:eastAsia="宋体" w:hAnsi="宋体" w:cstheme="minorBidi" w:hint="eastAsia"/>
          <w:kern w:val="2"/>
          <w:szCs w:val="24"/>
        </w:rPr>
        <w:t>（2）</w:t>
      </w:r>
      <w:r w:rsidR="00000000" w:rsidRPr="00972C47">
        <w:rPr>
          <w:rFonts w:ascii="宋体" w:eastAsia="宋体" w:hAnsi="宋体" w:cstheme="minorBidi" w:hint="eastAsia"/>
          <w:kern w:val="2"/>
          <w:szCs w:val="24"/>
        </w:rPr>
        <w:t>竞拍标的物实物状况及最终数量以现场点算为准。</w:t>
      </w:r>
    </w:p>
    <w:p w14:paraId="2CEA44A7" w14:textId="1CC73523" w:rsidR="007776E0" w:rsidRDefault="00972C47">
      <w:pPr>
        <w:spacing w:line="440" w:lineRule="exact"/>
        <w:ind w:firstLineChars="200" w:firstLine="480"/>
        <w:rPr>
          <w:rFonts w:ascii="宋体" w:eastAsia="宋体" w:hAnsi="宋体" w:cs="宋体" w:hint="eastAsia"/>
          <w:kern w:val="0"/>
          <w:sz w:val="24"/>
          <w:szCs w:val="24"/>
        </w:rPr>
      </w:pPr>
      <w:r>
        <w:rPr>
          <w:rFonts w:ascii="宋体" w:eastAsia="宋体" w:hAnsi="宋体" w:hint="eastAsia"/>
          <w:sz w:val="24"/>
          <w:szCs w:val="24"/>
        </w:rPr>
        <w:t>二、</w:t>
      </w:r>
      <w:r w:rsidR="00000000">
        <w:rPr>
          <w:rFonts w:ascii="宋体" w:eastAsia="宋体" w:hAnsi="宋体" w:cs="宋体" w:hint="eastAsia"/>
          <w:kern w:val="0"/>
          <w:sz w:val="24"/>
          <w:szCs w:val="24"/>
        </w:rPr>
        <w:t>现场勘查</w:t>
      </w:r>
    </w:p>
    <w:p w14:paraId="32587929" w14:textId="77777777" w:rsidR="007776E0" w:rsidRDefault="00000000">
      <w:pPr>
        <w:spacing w:line="440" w:lineRule="exact"/>
        <w:ind w:firstLineChars="200" w:firstLine="480"/>
        <w:rPr>
          <w:rFonts w:ascii="宋体" w:eastAsia="宋体" w:hAnsi="宋体" w:hint="eastAsia"/>
          <w:b/>
          <w:sz w:val="24"/>
          <w:szCs w:val="24"/>
        </w:rPr>
      </w:pPr>
      <w:r>
        <w:rPr>
          <w:rFonts w:ascii="宋体" w:eastAsia="宋体" w:hAnsi="宋体" w:hint="eastAsia"/>
          <w:sz w:val="24"/>
          <w:szCs w:val="24"/>
        </w:rPr>
        <w:t>各意向竞买方携带该单位的公章、营业执照、相关资质证明复印件并加盖公章以及本人身份证原件及复印件、法人代表委托书原件等资料到现场进行查验实物及估价。</w:t>
      </w:r>
      <w:r>
        <w:rPr>
          <w:rFonts w:ascii="宋体" w:eastAsia="宋体" w:hAnsi="宋体"/>
          <w:b/>
          <w:sz w:val="24"/>
          <w:szCs w:val="24"/>
        </w:rPr>
        <w:t>（现场</w:t>
      </w:r>
      <w:r>
        <w:rPr>
          <w:rFonts w:ascii="宋体" w:eastAsia="宋体" w:hAnsi="宋体" w:hint="eastAsia"/>
          <w:b/>
          <w:sz w:val="24"/>
          <w:szCs w:val="24"/>
        </w:rPr>
        <w:t>查验</w:t>
      </w:r>
      <w:r>
        <w:rPr>
          <w:rFonts w:ascii="宋体" w:eastAsia="宋体" w:hAnsi="宋体"/>
          <w:b/>
          <w:sz w:val="24"/>
          <w:szCs w:val="24"/>
        </w:rPr>
        <w:t>时间</w:t>
      </w:r>
      <w:r>
        <w:rPr>
          <w:rFonts w:ascii="宋体" w:eastAsia="宋体" w:hAnsi="宋体" w:hint="eastAsia"/>
          <w:b/>
          <w:sz w:val="24"/>
          <w:szCs w:val="24"/>
        </w:rPr>
        <w:t>2026年5月14日下午2:30东区，下午3:30西区，</w:t>
      </w:r>
      <w:r>
        <w:rPr>
          <w:rFonts w:ascii="宋体" w:eastAsia="宋体" w:hAnsi="宋体"/>
          <w:b/>
          <w:sz w:val="24"/>
          <w:szCs w:val="24"/>
        </w:rPr>
        <w:t>不接受提前或延后现场看样的要求</w:t>
      </w:r>
      <w:r>
        <w:rPr>
          <w:rFonts w:ascii="宋体" w:eastAsia="宋体" w:hAnsi="宋体" w:hint="eastAsia"/>
          <w:b/>
          <w:sz w:val="24"/>
          <w:szCs w:val="24"/>
        </w:rPr>
        <w:t>，现场勘查联系人：黄老师18905277775</w:t>
      </w:r>
      <w:r>
        <w:rPr>
          <w:rFonts w:ascii="宋体" w:eastAsia="宋体" w:hAnsi="宋体"/>
          <w:b/>
          <w:sz w:val="24"/>
          <w:szCs w:val="24"/>
        </w:rPr>
        <w:t>）</w:t>
      </w:r>
    </w:p>
    <w:p w14:paraId="738BCED4" w14:textId="77777777" w:rsidR="007776E0" w:rsidRDefault="00000000">
      <w:pPr>
        <w:spacing w:beforeLines="50" w:before="156" w:line="440" w:lineRule="exact"/>
        <w:ind w:firstLineChars="200" w:firstLine="482"/>
        <w:rPr>
          <w:rFonts w:ascii="宋体" w:eastAsia="宋体" w:hAnsi="宋体" w:hint="eastAsia"/>
          <w:b/>
          <w:sz w:val="24"/>
          <w:szCs w:val="24"/>
        </w:rPr>
      </w:pPr>
      <w:r>
        <w:rPr>
          <w:rFonts w:ascii="宋体" w:eastAsia="宋体" w:hAnsi="宋体" w:hint="eastAsia"/>
          <w:b/>
          <w:sz w:val="24"/>
          <w:szCs w:val="24"/>
        </w:rPr>
        <w:t>五、处置合同主要条款</w:t>
      </w:r>
    </w:p>
    <w:p w14:paraId="558A8A48" w14:textId="77777777" w:rsidR="007776E0" w:rsidRDefault="00000000">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处置标的物的回收、运送</w:t>
      </w:r>
      <w:r>
        <w:rPr>
          <w:rFonts w:ascii="宋体" w:eastAsia="宋体" w:hAnsi="宋体" w:hint="eastAsia"/>
          <w:sz w:val="24"/>
          <w:szCs w:val="24"/>
        </w:rPr>
        <w:t>、</w:t>
      </w:r>
      <w:r>
        <w:rPr>
          <w:rFonts w:ascii="宋体" w:eastAsia="宋体" w:hAnsi="宋体"/>
          <w:sz w:val="24"/>
          <w:szCs w:val="24"/>
        </w:rPr>
        <w:t>装卸</w:t>
      </w:r>
      <w:r>
        <w:rPr>
          <w:rFonts w:ascii="宋体" w:eastAsia="宋体" w:hAnsi="宋体" w:hint="eastAsia"/>
          <w:sz w:val="24"/>
          <w:szCs w:val="24"/>
        </w:rPr>
        <w:t>及现场残留物清理</w:t>
      </w:r>
      <w:r>
        <w:rPr>
          <w:rFonts w:ascii="宋体" w:eastAsia="宋体" w:hAnsi="宋体"/>
          <w:sz w:val="24"/>
          <w:szCs w:val="24"/>
        </w:rPr>
        <w:t>等一切费用</w:t>
      </w:r>
      <w:r>
        <w:rPr>
          <w:rFonts w:ascii="宋体" w:eastAsia="宋体" w:hAnsi="宋体" w:hint="eastAsia"/>
          <w:sz w:val="24"/>
          <w:szCs w:val="24"/>
        </w:rPr>
        <w:t>均</w:t>
      </w:r>
      <w:r>
        <w:rPr>
          <w:rFonts w:ascii="宋体" w:eastAsia="宋体" w:hAnsi="宋体"/>
          <w:sz w:val="24"/>
          <w:szCs w:val="24"/>
        </w:rPr>
        <w:t>由</w:t>
      </w:r>
      <w:r>
        <w:rPr>
          <w:rFonts w:ascii="宋体" w:eastAsia="宋体" w:hAnsi="宋体" w:hint="eastAsia"/>
          <w:sz w:val="24"/>
          <w:szCs w:val="24"/>
        </w:rPr>
        <w:t>中标单位</w:t>
      </w:r>
      <w:r>
        <w:rPr>
          <w:rFonts w:ascii="宋体" w:eastAsia="宋体" w:hAnsi="宋体"/>
          <w:sz w:val="24"/>
          <w:szCs w:val="24"/>
        </w:rPr>
        <w:t>自行承担。</w:t>
      </w:r>
    </w:p>
    <w:p w14:paraId="60E2286C" w14:textId="32453504" w:rsidR="007776E0" w:rsidRDefault="00000000" w:rsidP="00972C47">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2.</w:t>
      </w:r>
      <w:r w:rsidR="00972C47">
        <w:rPr>
          <w:rFonts w:ascii="宋体" w:eastAsia="宋体" w:hAnsi="宋体" w:hint="eastAsia"/>
          <w:sz w:val="24"/>
          <w:szCs w:val="24"/>
        </w:rPr>
        <w:t xml:space="preserve"> </w:t>
      </w:r>
      <w:r>
        <w:rPr>
          <w:rFonts w:ascii="宋体" w:eastAsia="宋体" w:hAnsi="宋体" w:hint="eastAsia"/>
          <w:sz w:val="24"/>
          <w:szCs w:val="24"/>
        </w:rPr>
        <w:t>处置工作须在接我院通知之日起5个</w:t>
      </w:r>
      <w:proofErr w:type="gramStart"/>
      <w:r>
        <w:rPr>
          <w:rFonts w:ascii="宋体" w:eastAsia="宋体" w:hAnsi="宋体" w:hint="eastAsia"/>
          <w:sz w:val="24"/>
          <w:szCs w:val="24"/>
        </w:rPr>
        <w:t>日历天</w:t>
      </w:r>
      <w:proofErr w:type="gramEnd"/>
      <w:r>
        <w:rPr>
          <w:rFonts w:ascii="宋体" w:eastAsia="宋体" w:hAnsi="宋体" w:hint="eastAsia"/>
          <w:sz w:val="24"/>
          <w:szCs w:val="24"/>
        </w:rPr>
        <w:t>内完成，具体</w:t>
      </w:r>
      <w:r>
        <w:rPr>
          <w:rFonts w:ascii="宋体" w:eastAsia="宋体" w:hAnsi="宋体" w:cs="Times New Roman" w:hint="eastAsia"/>
          <w:sz w:val="24"/>
          <w:szCs w:val="24"/>
        </w:rPr>
        <w:t>时间由双方协商确定</w:t>
      </w:r>
      <w:r>
        <w:rPr>
          <w:rFonts w:ascii="宋体" w:eastAsia="宋体" w:hAnsi="宋体" w:hint="eastAsia"/>
          <w:sz w:val="24"/>
          <w:szCs w:val="24"/>
        </w:rPr>
        <w:t>，</w:t>
      </w:r>
      <w:r>
        <w:rPr>
          <w:rFonts w:ascii="宋体" w:eastAsia="宋体" w:hAnsi="宋体" w:cs="Times New Roman" w:hint="eastAsia"/>
          <w:sz w:val="24"/>
          <w:szCs w:val="24"/>
        </w:rPr>
        <w:t>不得影响我院正常工作秩序</w:t>
      </w:r>
      <w:r>
        <w:rPr>
          <w:rFonts w:ascii="宋体" w:eastAsia="宋体" w:hAnsi="宋体" w:hint="eastAsia"/>
          <w:sz w:val="24"/>
          <w:szCs w:val="24"/>
        </w:rPr>
        <w:t>。</w:t>
      </w:r>
      <w:r>
        <w:rPr>
          <w:rFonts w:ascii="宋体" w:eastAsia="宋体" w:hAnsi="宋体"/>
          <w:sz w:val="24"/>
          <w:szCs w:val="24"/>
        </w:rPr>
        <w:t>如因我</w:t>
      </w:r>
      <w:r>
        <w:rPr>
          <w:rFonts w:ascii="宋体" w:eastAsia="宋体" w:hAnsi="宋体" w:hint="eastAsia"/>
          <w:sz w:val="24"/>
          <w:szCs w:val="24"/>
        </w:rPr>
        <w:t>院</w:t>
      </w:r>
      <w:r>
        <w:rPr>
          <w:rFonts w:ascii="宋体" w:eastAsia="宋体" w:hAnsi="宋体"/>
          <w:sz w:val="24"/>
          <w:szCs w:val="24"/>
        </w:rPr>
        <w:t>原因造成的不能按时搬运，则搬运日期可按实际情况顺延。</w:t>
      </w:r>
    </w:p>
    <w:p w14:paraId="5F359FC2" w14:textId="069354CE" w:rsidR="007776E0" w:rsidRDefault="00972C47">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3</w:t>
      </w:r>
      <w:r w:rsidR="00000000">
        <w:rPr>
          <w:rFonts w:ascii="宋体" w:eastAsia="宋体" w:hAnsi="宋体" w:hint="eastAsia"/>
          <w:sz w:val="24"/>
          <w:szCs w:val="24"/>
        </w:rPr>
        <w:t>.回收、搬运、处理过程中的所产生的所有费用及风险均由中标单位自行承担。中标单位处置本项目内货物时必须遵守国家现行有关环保等法律法规，否则，如造成环境危害或其他损失时由中标单位承担全部责任。</w:t>
      </w:r>
    </w:p>
    <w:p w14:paraId="273EBE3A" w14:textId="0D0D43F2" w:rsidR="007776E0" w:rsidRDefault="00972C47">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4</w:t>
      </w:r>
      <w:r w:rsidR="00000000">
        <w:rPr>
          <w:rFonts w:ascii="宋体" w:eastAsia="宋体" w:hAnsi="宋体" w:hint="eastAsia"/>
          <w:sz w:val="24"/>
          <w:szCs w:val="24"/>
        </w:rPr>
        <w:t>.中标单位若损坏我院处置资产以外的设备、设施，或因处置发生任何事故，须负责维修或赔偿。</w:t>
      </w:r>
    </w:p>
    <w:p w14:paraId="2D148E5D" w14:textId="459E78F3" w:rsidR="007776E0" w:rsidRDefault="00972C47">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5</w:t>
      </w:r>
      <w:r w:rsidR="00000000">
        <w:rPr>
          <w:rFonts w:ascii="宋体" w:eastAsia="宋体" w:hAnsi="宋体" w:hint="eastAsia"/>
          <w:sz w:val="24"/>
          <w:szCs w:val="24"/>
        </w:rPr>
        <w:t>.中标单位在货物交接后必须进行破坏性处理，并承诺不再流入市场。</w:t>
      </w:r>
    </w:p>
    <w:p w14:paraId="08A650B8" w14:textId="7E5222B4" w:rsidR="007776E0" w:rsidRDefault="00972C47">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6</w:t>
      </w:r>
      <w:r w:rsidR="00000000">
        <w:rPr>
          <w:rFonts w:ascii="宋体" w:eastAsia="宋体" w:hAnsi="宋体" w:hint="eastAsia"/>
          <w:sz w:val="24"/>
          <w:szCs w:val="24"/>
        </w:rPr>
        <w:t>.中标单位在拆解、搬运完成后要对施工现场进行清理，恢复原貌。</w:t>
      </w:r>
    </w:p>
    <w:p w14:paraId="6F734888" w14:textId="77777777" w:rsidR="007776E0" w:rsidRDefault="00000000">
      <w:pPr>
        <w:ind w:right="400"/>
        <w:jc w:val="left"/>
        <w:rPr>
          <w:rFonts w:ascii="黑体" w:eastAsia="黑体" w:hAnsi="黑体" w:cs="宋体" w:hint="eastAsia"/>
          <w:b/>
          <w:bCs/>
          <w:color w:val="000000"/>
          <w:kern w:val="0"/>
          <w:sz w:val="28"/>
          <w:szCs w:val="28"/>
        </w:rPr>
      </w:pPr>
      <w:r>
        <w:rPr>
          <w:rFonts w:ascii="黑体" w:eastAsia="黑体" w:hAnsi="黑体" w:cs="宋体" w:hint="eastAsia"/>
          <w:b/>
          <w:bCs/>
          <w:color w:val="000000"/>
          <w:kern w:val="0"/>
          <w:sz w:val="28"/>
          <w:szCs w:val="28"/>
        </w:rPr>
        <w:t>附件1</w:t>
      </w:r>
    </w:p>
    <w:p w14:paraId="34B27142" w14:textId="77777777" w:rsidR="007776E0" w:rsidRDefault="00000000">
      <w:pPr>
        <w:ind w:right="403"/>
        <w:jc w:val="left"/>
        <w:rPr>
          <w:rFonts w:ascii="黑体" w:eastAsia="黑体" w:hAnsi="黑体" w:cs="宋体" w:hint="eastAsia"/>
          <w:b/>
          <w:bCs/>
          <w:color w:val="000000"/>
          <w:kern w:val="0"/>
          <w:sz w:val="28"/>
          <w:szCs w:val="28"/>
        </w:rPr>
      </w:pPr>
      <w:r>
        <w:rPr>
          <w:rFonts w:ascii="黑体" w:eastAsia="黑体" w:hAnsi="黑体" w:cs="Arial" w:hint="eastAsia"/>
          <w:color w:val="000000"/>
          <w:kern w:val="0"/>
          <w:sz w:val="28"/>
          <w:szCs w:val="28"/>
        </w:rPr>
        <w:t>一、</w:t>
      </w:r>
      <w:r>
        <w:rPr>
          <w:rFonts w:ascii="黑体" w:eastAsia="黑体" w:hAnsi="黑体" w:cs="宋体" w:hint="eastAsia"/>
          <w:color w:val="000000"/>
          <w:kern w:val="0"/>
          <w:sz w:val="28"/>
          <w:szCs w:val="28"/>
        </w:rPr>
        <w:t>废品</w:t>
      </w:r>
      <w:r>
        <w:rPr>
          <w:rFonts w:ascii="黑体" w:eastAsia="黑体" w:hAnsi="黑体" w:cs="Arial" w:hint="eastAsia"/>
          <w:color w:val="000000"/>
          <w:kern w:val="0"/>
          <w:sz w:val="28"/>
          <w:szCs w:val="28"/>
        </w:rPr>
        <w:t>清单</w:t>
      </w:r>
    </w:p>
    <w:tbl>
      <w:tblPr>
        <w:tblStyle w:val="a5"/>
        <w:tblW w:w="0" w:type="auto"/>
        <w:tblLook w:val="04A0" w:firstRow="1" w:lastRow="0" w:firstColumn="1" w:lastColumn="0" w:noHBand="0" w:noVBand="1"/>
      </w:tblPr>
      <w:tblGrid>
        <w:gridCol w:w="784"/>
        <w:gridCol w:w="1661"/>
        <w:gridCol w:w="2022"/>
        <w:gridCol w:w="2127"/>
        <w:gridCol w:w="1702"/>
      </w:tblGrid>
      <w:tr w:rsidR="007776E0" w14:paraId="7E91CC17" w14:textId="77777777">
        <w:tc>
          <w:tcPr>
            <w:tcW w:w="940" w:type="dxa"/>
          </w:tcPr>
          <w:p w14:paraId="3CAFC186"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序号</w:t>
            </w:r>
          </w:p>
        </w:tc>
        <w:tc>
          <w:tcPr>
            <w:tcW w:w="2234" w:type="dxa"/>
          </w:tcPr>
          <w:p w14:paraId="3DA015A2"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设备名称</w:t>
            </w:r>
          </w:p>
        </w:tc>
        <w:tc>
          <w:tcPr>
            <w:tcW w:w="2767" w:type="dxa"/>
          </w:tcPr>
          <w:p w14:paraId="416ACD88"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品牌</w:t>
            </w:r>
          </w:p>
        </w:tc>
        <w:tc>
          <w:tcPr>
            <w:tcW w:w="2579" w:type="dxa"/>
          </w:tcPr>
          <w:p w14:paraId="395BA08A"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型号</w:t>
            </w:r>
          </w:p>
        </w:tc>
        <w:tc>
          <w:tcPr>
            <w:tcW w:w="2124" w:type="dxa"/>
          </w:tcPr>
          <w:p w14:paraId="0B2AA893"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数量（以现场实际情况为准）</w:t>
            </w:r>
          </w:p>
        </w:tc>
      </w:tr>
      <w:tr w:rsidR="007776E0" w14:paraId="2AE6EA75" w14:textId="77777777">
        <w:tc>
          <w:tcPr>
            <w:tcW w:w="940" w:type="dxa"/>
          </w:tcPr>
          <w:p w14:paraId="3A4F9381"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lastRenderedPageBreak/>
              <w:t>1</w:t>
            </w:r>
          </w:p>
        </w:tc>
        <w:tc>
          <w:tcPr>
            <w:tcW w:w="2234" w:type="dxa"/>
          </w:tcPr>
          <w:p w14:paraId="19DA8D2A"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变压器</w:t>
            </w:r>
          </w:p>
        </w:tc>
        <w:tc>
          <w:tcPr>
            <w:tcW w:w="2767" w:type="dxa"/>
          </w:tcPr>
          <w:p w14:paraId="70663ACE" w14:textId="77777777" w:rsidR="007776E0" w:rsidRDefault="00000000">
            <w:pPr>
              <w:adjustRightInd w:val="0"/>
              <w:snapToGrid w:val="0"/>
              <w:spacing w:line="440" w:lineRule="exact"/>
              <w:rPr>
                <w:rFonts w:ascii="仿宋" w:eastAsia="仿宋" w:hAnsi="仿宋" w:hint="eastAsia"/>
                <w:sz w:val="24"/>
              </w:rPr>
            </w:pPr>
            <w:proofErr w:type="gramStart"/>
            <w:r>
              <w:rPr>
                <w:rFonts w:ascii="仿宋" w:eastAsia="仿宋" w:hAnsi="仿宋" w:hint="eastAsia"/>
                <w:sz w:val="24"/>
              </w:rPr>
              <w:t>顺特</w:t>
            </w:r>
            <w:proofErr w:type="gramEnd"/>
          </w:p>
        </w:tc>
        <w:tc>
          <w:tcPr>
            <w:tcW w:w="2579" w:type="dxa"/>
          </w:tcPr>
          <w:p w14:paraId="1CEAD3AB"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SCB10-1250/10</w:t>
            </w:r>
          </w:p>
        </w:tc>
        <w:tc>
          <w:tcPr>
            <w:tcW w:w="2124" w:type="dxa"/>
          </w:tcPr>
          <w:p w14:paraId="77C71112"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2台</w:t>
            </w:r>
          </w:p>
        </w:tc>
      </w:tr>
      <w:tr w:rsidR="007776E0" w14:paraId="6FDBBE2E" w14:textId="77777777">
        <w:tc>
          <w:tcPr>
            <w:tcW w:w="940" w:type="dxa"/>
          </w:tcPr>
          <w:p w14:paraId="77BD5B59"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2</w:t>
            </w:r>
          </w:p>
        </w:tc>
        <w:tc>
          <w:tcPr>
            <w:tcW w:w="2234" w:type="dxa"/>
          </w:tcPr>
          <w:p w14:paraId="36666529"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母线槽</w:t>
            </w:r>
          </w:p>
        </w:tc>
        <w:tc>
          <w:tcPr>
            <w:tcW w:w="2767" w:type="dxa"/>
          </w:tcPr>
          <w:p w14:paraId="1143AB3E" w14:textId="77777777" w:rsidR="007776E0" w:rsidRDefault="007776E0">
            <w:pPr>
              <w:adjustRightInd w:val="0"/>
              <w:snapToGrid w:val="0"/>
              <w:spacing w:line="440" w:lineRule="exact"/>
              <w:rPr>
                <w:rFonts w:ascii="仿宋" w:eastAsia="仿宋" w:hAnsi="仿宋" w:hint="eastAsia"/>
                <w:sz w:val="24"/>
              </w:rPr>
            </w:pPr>
          </w:p>
        </w:tc>
        <w:tc>
          <w:tcPr>
            <w:tcW w:w="2579" w:type="dxa"/>
          </w:tcPr>
          <w:p w14:paraId="6C0D18BA"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2500A</w:t>
            </w:r>
          </w:p>
        </w:tc>
        <w:tc>
          <w:tcPr>
            <w:tcW w:w="2124" w:type="dxa"/>
          </w:tcPr>
          <w:p w14:paraId="4D7A820B"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约25.75米</w:t>
            </w:r>
          </w:p>
        </w:tc>
      </w:tr>
      <w:tr w:rsidR="007776E0" w14:paraId="1627971B" w14:textId="77777777">
        <w:tc>
          <w:tcPr>
            <w:tcW w:w="940" w:type="dxa"/>
          </w:tcPr>
          <w:p w14:paraId="5C1BD0E9"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3</w:t>
            </w:r>
          </w:p>
        </w:tc>
        <w:tc>
          <w:tcPr>
            <w:tcW w:w="2234" w:type="dxa"/>
          </w:tcPr>
          <w:p w14:paraId="322A718F"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智能式电容补偿器</w:t>
            </w:r>
          </w:p>
        </w:tc>
        <w:tc>
          <w:tcPr>
            <w:tcW w:w="2767" w:type="dxa"/>
          </w:tcPr>
          <w:p w14:paraId="2153388B"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扬州</w:t>
            </w:r>
            <w:proofErr w:type="gramStart"/>
            <w:r>
              <w:rPr>
                <w:rFonts w:ascii="仿宋" w:eastAsia="仿宋" w:hAnsi="仿宋" w:hint="eastAsia"/>
                <w:sz w:val="24"/>
              </w:rPr>
              <w:t>润沃科技</w:t>
            </w:r>
            <w:proofErr w:type="gramEnd"/>
            <w:r>
              <w:rPr>
                <w:rFonts w:ascii="仿宋" w:eastAsia="仿宋" w:hAnsi="仿宋" w:hint="eastAsia"/>
                <w:sz w:val="24"/>
              </w:rPr>
              <w:t>有限公司</w:t>
            </w:r>
          </w:p>
        </w:tc>
        <w:tc>
          <w:tcPr>
            <w:tcW w:w="2579" w:type="dxa"/>
          </w:tcPr>
          <w:p w14:paraId="10ACEBD0"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WSCL-FP1/280-20-P7</w:t>
            </w:r>
          </w:p>
        </w:tc>
        <w:tc>
          <w:tcPr>
            <w:tcW w:w="2124" w:type="dxa"/>
          </w:tcPr>
          <w:p w14:paraId="54DF50B2"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约28只*4组</w:t>
            </w:r>
          </w:p>
        </w:tc>
      </w:tr>
      <w:tr w:rsidR="007776E0" w14:paraId="55A48C15" w14:textId="77777777">
        <w:tc>
          <w:tcPr>
            <w:tcW w:w="940" w:type="dxa"/>
          </w:tcPr>
          <w:p w14:paraId="07DCA381"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4</w:t>
            </w:r>
          </w:p>
        </w:tc>
        <w:tc>
          <w:tcPr>
            <w:tcW w:w="2234" w:type="dxa"/>
          </w:tcPr>
          <w:p w14:paraId="36794449"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补偿电容</w:t>
            </w:r>
          </w:p>
        </w:tc>
        <w:tc>
          <w:tcPr>
            <w:tcW w:w="2767" w:type="dxa"/>
          </w:tcPr>
          <w:p w14:paraId="653D75BD" w14:textId="77777777" w:rsidR="007776E0" w:rsidRDefault="007776E0">
            <w:pPr>
              <w:adjustRightInd w:val="0"/>
              <w:snapToGrid w:val="0"/>
              <w:spacing w:line="440" w:lineRule="exact"/>
              <w:rPr>
                <w:rFonts w:ascii="仿宋" w:eastAsia="仿宋" w:hAnsi="仿宋" w:hint="eastAsia"/>
                <w:sz w:val="24"/>
              </w:rPr>
            </w:pPr>
          </w:p>
        </w:tc>
        <w:tc>
          <w:tcPr>
            <w:tcW w:w="2579" w:type="dxa"/>
          </w:tcPr>
          <w:p w14:paraId="01DACFF8"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15KVR</w:t>
            </w:r>
          </w:p>
        </w:tc>
        <w:tc>
          <w:tcPr>
            <w:tcW w:w="2124" w:type="dxa"/>
          </w:tcPr>
          <w:p w14:paraId="42691DAF" w14:textId="77777777" w:rsidR="007776E0" w:rsidRDefault="00000000">
            <w:pPr>
              <w:adjustRightInd w:val="0"/>
              <w:snapToGrid w:val="0"/>
              <w:spacing w:line="440" w:lineRule="exact"/>
              <w:rPr>
                <w:rFonts w:ascii="仿宋" w:eastAsia="仿宋" w:hAnsi="仿宋" w:hint="eastAsia"/>
                <w:sz w:val="24"/>
              </w:rPr>
            </w:pPr>
            <w:r>
              <w:rPr>
                <w:rFonts w:ascii="仿宋" w:eastAsia="仿宋" w:hAnsi="仿宋" w:hint="eastAsia"/>
                <w:sz w:val="24"/>
              </w:rPr>
              <w:t>约28只*3组</w:t>
            </w:r>
          </w:p>
        </w:tc>
      </w:tr>
    </w:tbl>
    <w:p w14:paraId="249ED361" w14:textId="77777777" w:rsidR="007776E0" w:rsidRDefault="007776E0">
      <w:pPr>
        <w:spacing w:line="360" w:lineRule="auto"/>
      </w:pPr>
    </w:p>
    <w:p w14:paraId="7C1FEA3B" w14:textId="77777777" w:rsidR="007776E0" w:rsidRDefault="007776E0">
      <w:pPr>
        <w:ind w:right="403"/>
        <w:jc w:val="left"/>
        <w:rPr>
          <w:rFonts w:ascii="黑体" w:eastAsia="黑体" w:hAnsi="黑体" w:cs="宋体" w:hint="eastAsia"/>
          <w:color w:val="000000"/>
          <w:kern w:val="0"/>
          <w:sz w:val="28"/>
          <w:szCs w:val="28"/>
        </w:rPr>
      </w:pPr>
    </w:p>
    <w:p w14:paraId="6F69C9E6" w14:textId="77777777" w:rsidR="007776E0" w:rsidRDefault="007776E0">
      <w:pPr>
        <w:ind w:right="403"/>
        <w:jc w:val="left"/>
        <w:rPr>
          <w:rFonts w:ascii="黑体" w:eastAsia="黑体" w:hAnsi="黑体" w:cs="宋体" w:hint="eastAsia"/>
          <w:color w:val="000000"/>
          <w:kern w:val="0"/>
          <w:sz w:val="28"/>
          <w:szCs w:val="28"/>
        </w:rPr>
      </w:pPr>
    </w:p>
    <w:p w14:paraId="48736F1F" w14:textId="77777777" w:rsidR="007776E0" w:rsidRDefault="007776E0">
      <w:pPr>
        <w:ind w:right="403"/>
        <w:jc w:val="left"/>
        <w:rPr>
          <w:rFonts w:ascii="黑体" w:eastAsia="黑体" w:hAnsi="黑体" w:cs="宋体" w:hint="eastAsia"/>
          <w:color w:val="000000"/>
          <w:kern w:val="0"/>
          <w:sz w:val="28"/>
          <w:szCs w:val="28"/>
        </w:rPr>
      </w:pPr>
    </w:p>
    <w:p w14:paraId="0F7AC7C4" w14:textId="77777777" w:rsidR="007776E0" w:rsidRDefault="007776E0">
      <w:pPr>
        <w:ind w:right="403"/>
        <w:jc w:val="left"/>
        <w:rPr>
          <w:rFonts w:ascii="黑体" w:eastAsia="黑体" w:hAnsi="黑体" w:cs="宋体"/>
          <w:color w:val="000000"/>
          <w:kern w:val="0"/>
          <w:sz w:val="28"/>
          <w:szCs w:val="28"/>
        </w:rPr>
      </w:pPr>
    </w:p>
    <w:p w14:paraId="1461608F" w14:textId="77777777" w:rsidR="00972C47" w:rsidRDefault="00972C47" w:rsidP="00972C47">
      <w:pPr>
        <w:pStyle w:val="a0"/>
      </w:pPr>
    </w:p>
    <w:p w14:paraId="0D1F145E" w14:textId="77777777" w:rsidR="00972C47" w:rsidRDefault="00972C47" w:rsidP="00972C47">
      <w:pPr>
        <w:pStyle w:val="3"/>
      </w:pPr>
    </w:p>
    <w:p w14:paraId="1798D38B" w14:textId="77777777" w:rsidR="00972C47" w:rsidRDefault="00972C47" w:rsidP="00972C47"/>
    <w:p w14:paraId="3987C89C" w14:textId="77777777" w:rsidR="00972C47" w:rsidRDefault="00972C47" w:rsidP="00972C47">
      <w:pPr>
        <w:pStyle w:val="a0"/>
      </w:pPr>
    </w:p>
    <w:p w14:paraId="7AB946CB" w14:textId="77777777" w:rsidR="00972C47" w:rsidRDefault="00972C47" w:rsidP="00972C47">
      <w:pPr>
        <w:pStyle w:val="3"/>
      </w:pPr>
    </w:p>
    <w:p w14:paraId="47CBAA5F" w14:textId="77777777" w:rsidR="00972C47" w:rsidRDefault="00972C47" w:rsidP="00972C47"/>
    <w:p w14:paraId="0BEA5780" w14:textId="77777777" w:rsidR="00972C47" w:rsidRDefault="00972C47" w:rsidP="00972C47">
      <w:pPr>
        <w:pStyle w:val="a0"/>
      </w:pPr>
    </w:p>
    <w:p w14:paraId="754FAC8B" w14:textId="77777777" w:rsidR="00972C47" w:rsidRDefault="00972C47" w:rsidP="00972C47">
      <w:pPr>
        <w:pStyle w:val="3"/>
      </w:pPr>
    </w:p>
    <w:p w14:paraId="3D45B6D8" w14:textId="77777777" w:rsidR="00972C47" w:rsidRDefault="00972C47" w:rsidP="00972C47"/>
    <w:p w14:paraId="0D4C0DBF" w14:textId="77777777" w:rsidR="00972C47" w:rsidRDefault="00972C47" w:rsidP="00972C47">
      <w:pPr>
        <w:pStyle w:val="a0"/>
      </w:pPr>
    </w:p>
    <w:p w14:paraId="654FC795" w14:textId="77777777" w:rsidR="00972C47" w:rsidRDefault="00972C47" w:rsidP="00972C47">
      <w:pPr>
        <w:pStyle w:val="3"/>
      </w:pPr>
    </w:p>
    <w:p w14:paraId="1F2EFA7A" w14:textId="77777777" w:rsidR="00972C47" w:rsidRDefault="00972C47" w:rsidP="00972C47"/>
    <w:p w14:paraId="41702245" w14:textId="77777777" w:rsidR="00972C47" w:rsidRDefault="00972C47" w:rsidP="00972C47">
      <w:pPr>
        <w:pStyle w:val="a0"/>
      </w:pPr>
    </w:p>
    <w:p w14:paraId="6BAFDA26" w14:textId="77777777" w:rsidR="00972C47" w:rsidRDefault="00972C47" w:rsidP="00972C47">
      <w:pPr>
        <w:pStyle w:val="3"/>
      </w:pPr>
    </w:p>
    <w:p w14:paraId="3D36DEAF" w14:textId="77777777" w:rsidR="00972C47" w:rsidRDefault="00972C47" w:rsidP="00972C47"/>
    <w:p w14:paraId="7A377C60" w14:textId="77777777" w:rsidR="00972C47" w:rsidRDefault="00972C47" w:rsidP="00972C47">
      <w:pPr>
        <w:pStyle w:val="a0"/>
      </w:pPr>
    </w:p>
    <w:p w14:paraId="711C8EB0" w14:textId="77777777" w:rsidR="00972C47" w:rsidRPr="00972C47" w:rsidRDefault="00972C47" w:rsidP="00972C47">
      <w:pPr>
        <w:pStyle w:val="3"/>
        <w:rPr>
          <w:rFonts w:hint="eastAsia"/>
        </w:rPr>
      </w:pPr>
    </w:p>
    <w:p w14:paraId="744E52F6" w14:textId="77777777" w:rsidR="007776E0" w:rsidRDefault="007776E0">
      <w:pPr>
        <w:ind w:right="403"/>
        <w:jc w:val="left"/>
        <w:rPr>
          <w:rFonts w:ascii="黑体" w:eastAsia="黑体" w:hAnsi="黑体" w:cs="宋体" w:hint="eastAsia"/>
          <w:color w:val="000000"/>
          <w:kern w:val="0"/>
          <w:sz w:val="28"/>
          <w:szCs w:val="28"/>
        </w:rPr>
      </w:pPr>
    </w:p>
    <w:p w14:paraId="7BD1A060" w14:textId="77777777" w:rsidR="007776E0" w:rsidRDefault="007776E0">
      <w:pPr>
        <w:ind w:right="403"/>
        <w:jc w:val="left"/>
        <w:rPr>
          <w:rFonts w:ascii="黑体" w:eastAsia="黑体" w:hAnsi="黑体" w:cs="宋体" w:hint="eastAsia"/>
          <w:color w:val="000000"/>
          <w:kern w:val="0"/>
          <w:sz w:val="28"/>
          <w:szCs w:val="28"/>
        </w:rPr>
      </w:pPr>
    </w:p>
    <w:p w14:paraId="34026A34" w14:textId="77777777" w:rsidR="007776E0" w:rsidRDefault="007776E0">
      <w:pPr>
        <w:ind w:right="403"/>
        <w:jc w:val="left"/>
        <w:rPr>
          <w:rFonts w:ascii="黑体" w:eastAsia="黑体" w:hAnsi="黑体" w:cs="宋体" w:hint="eastAsia"/>
          <w:color w:val="000000"/>
          <w:kern w:val="0"/>
          <w:sz w:val="28"/>
          <w:szCs w:val="28"/>
        </w:rPr>
      </w:pPr>
    </w:p>
    <w:p w14:paraId="5BB112F2"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lastRenderedPageBreak/>
        <w:t>变压器设备铭牌（2台）</w:t>
      </w:r>
    </w:p>
    <w:p w14:paraId="3330C7C0" w14:textId="77777777" w:rsidR="007776E0" w:rsidRDefault="00000000">
      <w:pPr>
        <w:spacing w:line="360" w:lineRule="auto"/>
      </w:pPr>
      <w:r>
        <w:rPr>
          <w:noProof/>
        </w:rPr>
        <w:drawing>
          <wp:inline distT="0" distB="0" distL="114300" distR="114300" wp14:anchorId="6F81D25D" wp14:editId="6270351E">
            <wp:extent cx="5357495" cy="8014335"/>
            <wp:effectExtent l="0" t="0" r="6985" b="1905"/>
            <wp:docPr id="1" name="图片 1" descr="496e7fa12615313e41a29887449e25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6e7fa12615313e41a29887449e25d6"/>
                    <pic:cNvPicPr>
                      <a:picLocks noChangeAspect="1"/>
                    </pic:cNvPicPr>
                  </pic:nvPicPr>
                  <pic:blipFill>
                    <a:blip r:embed="rId4"/>
                    <a:stretch>
                      <a:fillRect/>
                    </a:stretch>
                  </pic:blipFill>
                  <pic:spPr>
                    <a:xfrm>
                      <a:off x="0" y="0"/>
                      <a:ext cx="5357495" cy="8014335"/>
                    </a:xfrm>
                    <a:prstGeom prst="rect">
                      <a:avLst/>
                    </a:prstGeom>
                  </pic:spPr>
                </pic:pic>
              </a:graphicData>
            </a:graphic>
          </wp:inline>
        </w:drawing>
      </w:r>
    </w:p>
    <w:p w14:paraId="716BD18F" w14:textId="77777777" w:rsidR="007776E0" w:rsidRDefault="007776E0">
      <w:pPr>
        <w:ind w:right="403"/>
        <w:jc w:val="left"/>
        <w:rPr>
          <w:rFonts w:ascii="黑体" w:eastAsia="黑体" w:hAnsi="黑体" w:cs="宋体" w:hint="eastAsia"/>
          <w:color w:val="000000"/>
          <w:kern w:val="0"/>
          <w:sz w:val="28"/>
          <w:szCs w:val="28"/>
        </w:rPr>
      </w:pPr>
    </w:p>
    <w:p w14:paraId="50535FB9"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lastRenderedPageBreak/>
        <w:t>母线槽长度：25.75M，宽度：13.8CM，厚度：1.5CM</w:t>
      </w:r>
    </w:p>
    <w:p w14:paraId="298C10F4"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noProof/>
          <w:color w:val="000000"/>
          <w:kern w:val="0"/>
          <w:sz w:val="28"/>
          <w:szCs w:val="28"/>
        </w:rPr>
        <w:drawing>
          <wp:inline distT="0" distB="0" distL="114300" distR="114300" wp14:anchorId="05B29924" wp14:editId="2FA9BA5E">
            <wp:extent cx="5495290" cy="3360420"/>
            <wp:effectExtent l="0" t="0" r="6350" b="7620"/>
            <wp:docPr id="2" name="图片 2" descr="7e0958f1828c634de5db9e4a295cc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0958f1828c634de5db9e4a295cc483"/>
                    <pic:cNvPicPr>
                      <a:picLocks noChangeAspect="1"/>
                    </pic:cNvPicPr>
                  </pic:nvPicPr>
                  <pic:blipFill>
                    <a:blip r:embed="rId5"/>
                    <a:stretch>
                      <a:fillRect/>
                    </a:stretch>
                  </pic:blipFill>
                  <pic:spPr>
                    <a:xfrm>
                      <a:off x="0" y="0"/>
                      <a:ext cx="5495290" cy="3360420"/>
                    </a:xfrm>
                    <a:prstGeom prst="rect">
                      <a:avLst/>
                    </a:prstGeom>
                  </pic:spPr>
                </pic:pic>
              </a:graphicData>
            </a:graphic>
          </wp:inline>
        </w:drawing>
      </w:r>
    </w:p>
    <w:p w14:paraId="7D7324D2"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智能式电容补偿器：14（20KVR）*4组</w:t>
      </w:r>
    </w:p>
    <w:p w14:paraId="455897BB"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noProof/>
          <w:color w:val="000000"/>
          <w:kern w:val="0"/>
          <w:sz w:val="28"/>
          <w:szCs w:val="28"/>
        </w:rPr>
        <w:lastRenderedPageBreak/>
        <w:drawing>
          <wp:inline distT="0" distB="0" distL="114300" distR="114300" wp14:anchorId="1D5F7C25" wp14:editId="732A62AB">
            <wp:extent cx="5553075" cy="4570730"/>
            <wp:effectExtent l="0" t="0" r="9525" b="1270"/>
            <wp:docPr id="3" name="图片 3" descr="ee587cdb84742b360052a0007a03b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587cdb84742b360052a0007a03b1b7"/>
                    <pic:cNvPicPr>
                      <a:picLocks noChangeAspect="1"/>
                    </pic:cNvPicPr>
                  </pic:nvPicPr>
                  <pic:blipFill>
                    <a:blip r:embed="rId6"/>
                    <a:stretch>
                      <a:fillRect/>
                    </a:stretch>
                  </pic:blipFill>
                  <pic:spPr>
                    <a:xfrm>
                      <a:off x="0" y="0"/>
                      <a:ext cx="5553075" cy="4570730"/>
                    </a:xfrm>
                    <a:prstGeom prst="rect">
                      <a:avLst/>
                    </a:prstGeom>
                  </pic:spPr>
                </pic:pic>
              </a:graphicData>
            </a:graphic>
          </wp:inline>
        </w:drawing>
      </w:r>
    </w:p>
    <w:p w14:paraId="72C1BC1E" w14:textId="77777777" w:rsidR="007776E0" w:rsidRDefault="00000000">
      <w:pPr>
        <w:ind w:right="403"/>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补偿电容：14（15KVR）*3组</w:t>
      </w:r>
    </w:p>
    <w:p w14:paraId="0D5ACD47" w14:textId="77777777" w:rsidR="007776E0" w:rsidRDefault="00000000">
      <w:pPr>
        <w:ind w:right="403"/>
        <w:jc w:val="left"/>
      </w:pPr>
      <w:r>
        <w:rPr>
          <w:rFonts w:ascii="黑体" w:eastAsia="黑体" w:hAnsi="黑体" w:cs="宋体"/>
          <w:noProof/>
          <w:color w:val="000000"/>
          <w:kern w:val="0"/>
          <w:sz w:val="28"/>
          <w:szCs w:val="28"/>
        </w:rPr>
        <w:lastRenderedPageBreak/>
        <w:drawing>
          <wp:inline distT="0" distB="0" distL="114300" distR="114300" wp14:anchorId="3C18220C" wp14:editId="04DEFDCE">
            <wp:extent cx="5306060" cy="7973060"/>
            <wp:effectExtent l="0" t="0" r="12700" b="12700"/>
            <wp:docPr id="4" name="图片 4" descr="59269138ea9875f55f1f547d1d5cc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9269138ea9875f55f1f547d1d5cc335"/>
                    <pic:cNvPicPr>
                      <a:picLocks noChangeAspect="1"/>
                    </pic:cNvPicPr>
                  </pic:nvPicPr>
                  <pic:blipFill>
                    <a:blip r:embed="rId7"/>
                    <a:stretch>
                      <a:fillRect/>
                    </a:stretch>
                  </pic:blipFill>
                  <pic:spPr>
                    <a:xfrm>
                      <a:off x="0" y="0"/>
                      <a:ext cx="5306060" cy="7973060"/>
                    </a:xfrm>
                    <a:prstGeom prst="rect">
                      <a:avLst/>
                    </a:prstGeom>
                  </pic:spPr>
                </pic:pic>
              </a:graphicData>
            </a:graphic>
          </wp:inline>
        </w:drawing>
      </w:r>
    </w:p>
    <w:sectPr w:rsidR="00777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0"/>
    <w:rsid w:val="004E688A"/>
    <w:rsid w:val="007776E0"/>
    <w:rsid w:val="00972C47"/>
    <w:rsid w:val="15DF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FF165"/>
  <w15:docId w15:val="{50888C9B-53EF-4042-8037-D26EC966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unhideWhenUsed/>
    <w:qFormat/>
    <w:pPr>
      <w:spacing w:after="120"/>
    </w:pPr>
  </w:style>
  <w:style w:type="paragraph" w:styleId="3">
    <w:name w:val="Body Text 3"/>
    <w:basedOn w:val="a"/>
    <w:next w:val="a"/>
    <w:qFormat/>
    <w:pPr>
      <w:spacing w:after="120"/>
    </w:pPr>
    <w:rPr>
      <w:sz w:val="16"/>
      <w:szCs w:val="16"/>
    </w:rPr>
  </w:style>
  <w:style w:type="paragraph" w:styleId="a4">
    <w:name w:val="Normal (Web)"/>
    <w:basedOn w:val="a"/>
    <w:uiPriority w:val="99"/>
    <w:semiHidden/>
    <w:unhideWhenUsed/>
    <w:qFormat/>
    <w:pPr>
      <w:spacing w:beforeAutospacing="1" w:afterAutospacing="1"/>
      <w:jc w:val="left"/>
    </w:pPr>
    <w:rPr>
      <w:rFonts w:cs="Times New Roman"/>
      <w:kern w:val="0"/>
      <w:sz w:val="24"/>
    </w:rPr>
  </w:style>
  <w:style w:type="table" w:styleId="a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cp:lastModifiedBy>
  <cp:revision>3</cp:revision>
  <dcterms:created xsi:type="dcterms:W3CDTF">2026-05-07T08:40:00Z</dcterms:created>
  <dcterms:modified xsi:type="dcterms:W3CDTF">2026-05-07T08:40:00Z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eyJoZGlkIjoiYzJjZTJiYWVkY2EyNWExZGE4ZTEzMjAxYTkyYTBhY2MiLCJ1c2VySWQiOiI0NTU4MTIyMTIifQ==</vt:lpwstr>
  </property>
  <property fmtid="{D5CDD505-2E9C-101B-9397-08002B2CF9AE}" pid="4" name="ICV">
    <vt:lpwstr>2A8F55959BAD42B6BDF0F21BFF5C7FAA_12</vt:lpwstr>
  </property>
</Properties>
</file>